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29E6" w:rsidRDefault="008D29E6">
      <w:pPr>
        <w:shd w:val="clear" w:color="auto" w:fill="FFFFFF"/>
        <w:divId w:val="165175154"/>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8D29E6" w:rsidRDefault="008D29E6">
      <w:pPr>
        <w:shd w:val="clear" w:color="auto" w:fill="FFFFFF"/>
        <w:divId w:val="1159035191"/>
        <w:rPr>
          <w:rFonts w:ascii="Calibri" w:eastAsia="Times New Roman" w:hAnsi="Calibri" w:cs="Calibri"/>
          <w:sz w:val="26"/>
          <w:szCs w:val="26"/>
        </w:rPr>
      </w:pPr>
      <w:r>
        <w:rPr>
          <w:rFonts w:ascii="Calibri" w:eastAsia="Times New Roman" w:hAnsi="Calibri" w:cs="Calibri"/>
          <w:noProof/>
          <w:sz w:val="26"/>
          <w:szCs w:val="26"/>
        </w:rPr>
        <w:drawing>
          <wp:inline distT="0" distB="0" distL="0" distR="0">
            <wp:extent cx="7559040" cy="1798320"/>
            <wp:effectExtent l="0" t="0" r="0" b="0"/>
            <wp:docPr id="1" name="Image 1" descr="Lycée Jacques Rayn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Jacques Raynau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59040" cy="1798320"/>
                    </a:xfrm>
                    <a:prstGeom prst="rect">
                      <a:avLst/>
                    </a:prstGeom>
                    <a:noFill/>
                    <a:ln>
                      <a:noFill/>
                    </a:ln>
                  </pic:spPr>
                </pic:pic>
              </a:graphicData>
            </a:graphic>
          </wp:inline>
        </w:drawing>
      </w:r>
      <w:r>
        <w:rPr>
          <w:rFonts w:ascii="Calibri" w:eastAsia="Times New Roman" w:hAnsi="Calibri" w:cs="Calibri"/>
          <w:noProof/>
          <w:sz w:val="26"/>
          <w:szCs w:val="26"/>
        </w:rPr>
        <w:drawing>
          <wp:inline distT="0" distB="0" distL="0" distR="0">
            <wp:extent cx="15400020" cy="4869180"/>
            <wp:effectExtent l="0" t="0" r="0" b="0"/>
            <wp:docPr id="2" name="Image 2" descr="EQUATIO — Créateur d'a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QUATIO — Créateur d'aven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00020" cy="4869180"/>
                    </a:xfrm>
                    <a:prstGeom prst="rect">
                      <a:avLst/>
                    </a:prstGeom>
                    <a:noFill/>
                    <a:ln>
                      <a:noFill/>
                    </a:ln>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50"/>
        <w:gridCol w:w="2686"/>
        <w:gridCol w:w="2461"/>
        <w:gridCol w:w="1575"/>
      </w:tblGrid>
      <w:tr w:rsidR="00000000">
        <w:trPr>
          <w:divId w:val="1231040246"/>
          <w:tblCellSpacing w:w="15" w:type="dxa"/>
        </w:trPr>
        <w:tc>
          <w:tcPr>
            <w:tcW w:w="800" w:type="pct"/>
            <w:tcMar>
              <w:top w:w="75" w:type="dxa"/>
              <w:left w:w="150" w:type="dxa"/>
              <w:bottom w:w="75" w:type="dxa"/>
              <w:right w:w="150" w:type="dxa"/>
            </w:tcMar>
            <w:vAlign w:val="center"/>
            <w:hideMark/>
          </w:tcPr>
          <w:p w:rsidR="008D29E6" w:rsidRDefault="008D29E6">
            <w:pPr>
              <w:rPr>
                <w:rFonts w:ascii="Calibri" w:eastAsia="Times New Roman" w:hAnsi="Calibri" w:cs="Calibri"/>
                <w:sz w:val="20"/>
                <w:szCs w:val="20"/>
              </w:rPr>
            </w:pPr>
            <w:r>
              <w:rPr>
                <w:rFonts w:ascii="Trebuchet MS" w:eastAsia="Times New Roman" w:hAnsi="Trebuchet MS" w:cs="Calibri"/>
                <w:b/>
                <w:bCs/>
                <w:caps/>
                <w:spacing w:val="17"/>
                <w:sz w:val="17"/>
                <w:szCs w:val="17"/>
              </w:rPr>
              <w:t>Niveau</w:t>
            </w:r>
            <w:r>
              <w:rPr>
                <w:rFonts w:ascii="Trebuchet MS" w:eastAsia="Times New Roman" w:hAnsi="Trebuchet MS" w:cs="Calibri"/>
                <w:b/>
                <w:bCs/>
              </w:rPr>
              <w:t>CAP IFCA 1A</w:t>
            </w:r>
          </w:p>
        </w:tc>
        <w:tc>
          <w:tcPr>
            <w:tcW w:w="1300" w:type="pct"/>
            <w:tcMar>
              <w:top w:w="75" w:type="dxa"/>
              <w:left w:w="150" w:type="dxa"/>
              <w:bottom w:w="75" w:type="dxa"/>
              <w:right w:w="150" w:type="dxa"/>
            </w:tcMar>
            <w:vAlign w:val="center"/>
            <w:hideMark/>
          </w:tcPr>
          <w:p w:rsidR="008D29E6" w:rsidRDefault="008D29E6">
            <w:pPr>
              <w:rPr>
                <w:rFonts w:ascii="Calibri" w:eastAsia="Times New Roman" w:hAnsi="Calibri" w:cs="Calibri"/>
                <w:sz w:val="20"/>
                <w:szCs w:val="20"/>
              </w:rPr>
            </w:pPr>
            <w:r>
              <w:rPr>
                <w:rFonts w:ascii="Trebuchet MS" w:eastAsia="Times New Roman" w:hAnsi="Trebuchet MS" w:cs="Calibri"/>
                <w:b/>
                <w:bCs/>
                <w:caps/>
                <w:spacing w:val="17"/>
                <w:sz w:val="17"/>
                <w:szCs w:val="17"/>
              </w:rPr>
              <w:t>Thème / Domaine</w:t>
            </w:r>
            <w:r>
              <w:rPr>
                <w:rFonts w:ascii="Calibri" w:eastAsia="Times New Roman" w:hAnsi="Calibri" w:cs="Calibri"/>
                <w:sz w:val="20"/>
                <w:szCs w:val="20"/>
              </w:rPr>
              <w:t>Découverte et inventaire de l'atelier — module atelier S0</w:t>
            </w:r>
          </w:p>
        </w:tc>
        <w:tc>
          <w:tcPr>
            <w:tcW w:w="1900" w:type="pct"/>
            <w:tcMar>
              <w:top w:w="75" w:type="dxa"/>
              <w:left w:w="150" w:type="dxa"/>
              <w:bottom w:w="75" w:type="dxa"/>
              <w:right w:w="150" w:type="dxa"/>
            </w:tcMar>
            <w:vAlign w:val="center"/>
            <w:hideMark/>
          </w:tcPr>
          <w:p w:rsidR="008D29E6" w:rsidRDefault="008D29E6">
            <w:pPr>
              <w:rPr>
                <w:rFonts w:ascii="Calibri" w:eastAsia="Times New Roman" w:hAnsi="Calibri" w:cs="Calibri"/>
                <w:sz w:val="20"/>
                <w:szCs w:val="20"/>
              </w:rPr>
            </w:pPr>
            <w:r>
              <w:rPr>
                <w:rFonts w:ascii="Trebuchet MS" w:eastAsia="Times New Roman" w:hAnsi="Trebuchet MS" w:cs="Calibri"/>
                <w:b/>
                <w:bCs/>
                <w:caps/>
                <w:spacing w:val="17"/>
                <w:sz w:val="17"/>
                <w:szCs w:val="17"/>
              </w:rPr>
              <w:t>Séance 2 · document de référence, 2 ateliers</w:t>
            </w:r>
            <w:r>
              <w:rPr>
                <w:rFonts w:ascii="Calibri" w:eastAsia="Times New Roman" w:hAnsi="Calibri" w:cs="Calibri"/>
                <w:b/>
                <w:bCs/>
                <w:sz w:val="20"/>
                <w:szCs w:val="20"/>
              </w:rPr>
              <w:t>Vérifier l'état et constituer les lots</w:t>
            </w:r>
          </w:p>
        </w:tc>
        <w:tc>
          <w:tcPr>
            <w:tcW w:w="1000" w:type="pct"/>
            <w:tcMar>
              <w:top w:w="75" w:type="dxa"/>
              <w:left w:w="150" w:type="dxa"/>
              <w:bottom w:w="75" w:type="dxa"/>
              <w:right w:w="150" w:type="dxa"/>
            </w:tcMar>
            <w:vAlign w:val="center"/>
            <w:hideMark/>
          </w:tcPr>
          <w:p w:rsidR="008D29E6" w:rsidRDefault="008D29E6">
            <w:pPr>
              <w:rPr>
                <w:rFonts w:ascii="Calibri" w:eastAsia="Times New Roman" w:hAnsi="Calibri" w:cs="Calibri"/>
                <w:sz w:val="20"/>
                <w:szCs w:val="20"/>
              </w:rPr>
            </w:pPr>
            <w:r>
              <w:rPr>
                <w:rFonts w:ascii="Trebuchet MS" w:eastAsia="Times New Roman" w:hAnsi="Trebuchet MS" w:cs="Calibri"/>
                <w:b/>
                <w:bCs/>
                <w:caps/>
                <w:spacing w:val="17"/>
                <w:sz w:val="17"/>
                <w:szCs w:val="17"/>
              </w:rPr>
              <w:t>Séquence</w:t>
            </w:r>
            <w:r>
              <w:rPr>
                <w:rFonts w:ascii="Trebuchet MS" w:eastAsia="Times New Roman" w:hAnsi="Trebuchet MS" w:cs="Calibri"/>
                <w:b/>
                <w:bCs/>
              </w:rPr>
              <w:t>S0</w:t>
            </w:r>
            <w:r>
              <w:rPr>
                <w:rFonts w:ascii="Calibri" w:eastAsia="Times New Roman" w:hAnsi="Calibri" w:cs="Calibri"/>
                <w:sz w:val="20"/>
                <w:szCs w:val="20"/>
              </w:rPr>
              <w:t xml:space="preserve"> · rentrée 2026</w:t>
            </w:r>
          </w:p>
        </w:tc>
      </w:tr>
      <w:tr w:rsidR="00000000">
        <w:trPr>
          <w:divId w:val="1231040246"/>
          <w:tblCellSpacing w:w="15" w:type="dxa"/>
        </w:trPr>
        <w:tc>
          <w:tcPr>
            <w:tcW w:w="0" w:type="auto"/>
            <w:tcMar>
              <w:top w:w="75" w:type="dxa"/>
              <w:left w:w="150" w:type="dxa"/>
              <w:bottom w:w="75" w:type="dxa"/>
              <w:right w:w="150" w:type="dxa"/>
            </w:tcMar>
            <w:vAlign w:val="center"/>
            <w:hideMark/>
          </w:tcPr>
          <w:p w:rsidR="008D29E6" w:rsidRDefault="008D29E6">
            <w:pPr>
              <w:rPr>
                <w:rFonts w:ascii="Calibri" w:eastAsia="Times New Roman" w:hAnsi="Calibri" w:cs="Calibri"/>
                <w:sz w:val="20"/>
                <w:szCs w:val="20"/>
              </w:rPr>
            </w:pPr>
            <w:r>
              <w:rPr>
                <w:rFonts w:ascii="Trebuchet MS" w:eastAsia="Times New Roman" w:hAnsi="Trebuchet MS" w:cs="Calibri"/>
                <w:b/>
                <w:bCs/>
                <w:caps/>
                <w:spacing w:val="17"/>
                <w:sz w:val="17"/>
                <w:szCs w:val="17"/>
              </w:rPr>
              <w:lastRenderedPageBreak/>
              <w:t>Nom</w:t>
            </w:r>
            <w:r>
              <w:rPr>
                <w:rFonts w:ascii="Calibri" w:eastAsia="Times New Roman" w:hAnsi="Calibri" w:cs="Calibri"/>
                <w:sz w:val="20"/>
                <w:szCs w:val="20"/>
              </w:rPr>
              <w:t>________________</w:t>
            </w:r>
          </w:p>
        </w:tc>
        <w:tc>
          <w:tcPr>
            <w:tcW w:w="0" w:type="auto"/>
            <w:tcMar>
              <w:top w:w="75" w:type="dxa"/>
              <w:left w:w="150" w:type="dxa"/>
              <w:bottom w:w="75" w:type="dxa"/>
              <w:right w:w="150" w:type="dxa"/>
            </w:tcMar>
            <w:vAlign w:val="center"/>
            <w:hideMark/>
          </w:tcPr>
          <w:p w:rsidR="008D29E6" w:rsidRDefault="008D29E6">
            <w:pPr>
              <w:rPr>
                <w:rFonts w:ascii="Calibri" w:eastAsia="Times New Roman" w:hAnsi="Calibri" w:cs="Calibri"/>
                <w:sz w:val="20"/>
                <w:szCs w:val="20"/>
              </w:rPr>
            </w:pPr>
            <w:r>
              <w:rPr>
                <w:rFonts w:ascii="Trebuchet MS" w:eastAsia="Times New Roman" w:hAnsi="Trebuchet MS" w:cs="Calibri"/>
                <w:b/>
                <w:bCs/>
                <w:caps/>
                <w:spacing w:val="17"/>
                <w:sz w:val="17"/>
                <w:szCs w:val="17"/>
              </w:rPr>
              <w:t>Prénom</w:t>
            </w:r>
            <w:r>
              <w:rPr>
                <w:rFonts w:ascii="Calibri" w:eastAsia="Times New Roman" w:hAnsi="Calibri" w:cs="Calibri"/>
                <w:sz w:val="20"/>
                <w:szCs w:val="20"/>
              </w:rPr>
              <w:t>________________</w:t>
            </w:r>
          </w:p>
        </w:tc>
        <w:tc>
          <w:tcPr>
            <w:tcW w:w="0" w:type="auto"/>
            <w:tcMar>
              <w:top w:w="75" w:type="dxa"/>
              <w:left w:w="150" w:type="dxa"/>
              <w:bottom w:w="75" w:type="dxa"/>
              <w:right w:w="150" w:type="dxa"/>
            </w:tcMar>
            <w:vAlign w:val="center"/>
            <w:hideMark/>
          </w:tcPr>
          <w:p w:rsidR="008D29E6" w:rsidRDefault="008D29E6">
            <w:pPr>
              <w:rPr>
                <w:rFonts w:ascii="Calibri" w:eastAsia="Times New Roman" w:hAnsi="Calibri" w:cs="Calibri"/>
                <w:sz w:val="20"/>
                <w:szCs w:val="20"/>
              </w:rPr>
            </w:pPr>
            <w:r>
              <w:rPr>
                <w:rFonts w:ascii="Trebuchet MS" w:eastAsia="Times New Roman" w:hAnsi="Trebuchet MS" w:cs="Calibri"/>
                <w:b/>
                <w:bCs/>
                <w:caps/>
                <w:spacing w:val="17"/>
                <w:sz w:val="17"/>
                <w:szCs w:val="17"/>
              </w:rPr>
              <w:t>Date</w:t>
            </w:r>
            <w:r>
              <w:rPr>
                <w:rFonts w:ascii="Calibri" w:eastAsia="Times New Roman" w:hAnsi="Calibri" w:cs="Calibri"/>
                <w:sz w:val="20"/>
                <w:szCs w:val="20"/>
              </w:rPr>
              <w:t>________________</w:t>
            </w:r>
          </w:p>
        </w:tc>
        <w:tc>
          <w:tcPr>
            <w:tcW w:w="0" w:type="auto"/>
            <w:tcMar>
              <w:top w:w="75" w:type="dxa"/>
              <w:left w:w="150" w:type="dxa"/>
              <w:bottom w:w="75" w:type="dxa"/>
              <w:right w:w="150" w:type="dxa"/>
            </w:tcMar>
            <w:vAlign w:val="center"/>
            <w:hideMark/>
          </w:tcPr>
          <w:p w:rsidR="008D29E6" w:rsidRDefault="008D29E6">
            <w:pPr>
              <w:rPr>
                <w:rFonts w:ascii="Calibri" w:eastAsia="Times New Roman" w:hAnsi="Calibri" w:cs="Calibri"/>
                <w:sz w:val="20"/>
                <w:szCs w:val="20"/>
              </w:rPr>
            </w:pPr>
            <w:r>
              <w:rPr>
                <w:rFonts w:ascii="Trebuchet MS" w:eastAsia="Times New Roman" w:hAnsi="Trebuchet MS" w:cs="Calibri"/>
                <w:b/>
                <w:bCs/>
                <w:caps/>
                <w:spacing w:val="17"/>
                <w:sz w:val="17"/>
                <w:szCs w:val="17"/>
              </w:rPr>
              <w:t>Atelier</w:t>
            </w:r>
            <w:r>
              <w:rPr>
                <w:rFonts w:ascii="Segoe UI Symbol" w:eastAsia="Times New Roman" w:hAnsi="Segoe UI Symbol" w:cs="Segoe UI Symbol"/>
                <w:sz w:val="20"/>
                <w:szCs w:val="20"/>
              </w:rPr>
              <w:t>☐</w:t>
            </w:r>
            <w:r>
              <w:rPr>
                <w:rFonts w:ascii="Calibri" w:eastAsia="Times New Roman" w:hAnsi="Calibri" w:cs="Calibri"/>
                <w:sz w:val="20"/>
                <w:szCs w:val="20"/>
              </w:rPr>
              <w:t xml:space="preserve"> </w:t>
            </w:r>
            <w:r>
              <w:rPr>
                <w:rFonts w:ascii="Calibri" w:eastAsia="Times New Roman" w:hAnsi="Calibri" w:cs="Calibri"/>
                <w:sz w:val="20"/>
                <w:szCs w:val="20"/>
              </w:rPr>
              <w:t>É</w:t>
            </w:r>
            <w:r>
              <w:rPr>
                <w:rFonts w:ascii="Calibri" w:eastAsia="Times New Roman" w:hAnsi="Calibri" w:cs="Calibri"/>
                <w:sz w:val="20"/>
                <w:szCs w:val="20"/>
              </w:rPr>
              <w:t>lectrique</w:t>
            </w:r>
            <w:r>
              <w:rPr>
                <w:rFonts w:ascii="Calibri" w:eastAsia="Times New Roman" w:hAnsi="Calibri" w:cs="Calibri"/>
                <w:sz w:val="20"/>
                <w:szCs w:val="20"/>
              </w:rPr>
              <w:t>  </w:t>
            </w:r>
            <w:r>
              <w:rPr>
                <w:rFonts w:ascii="Segoe UI Symbol" w:eastAsia="Times New Roman" w:hAnsi="Segoe UI Symbol" w:cs="Segoe UI Symbol"/>
                <w:sz w:val="20"/>
                <w:szCs w:val="20"/>
              </w:rPr>
              <w:t>☐</w:t>
            </w:r>
            <w:r>
              <w:rPr>
                <w:rFonts w:ascii="Calibri" w:eastAsia="Times New Roman" w:hAnsi="Calibri" w:cs="Calibri"/>
                <w:sz w:val="20"/>
                <w:szCs w:val="20"/>
              </w:rPr>
              <w:t xml:space="preserve"> Fa</w:t>
            </w:r>
            <w:r>
              <w:rPr>
                <w:rFonts w:ascii="Calibri" w:eastAsia="Times New Roman" w:hAnsi="Calibri" w:cs="Calibri"/>
                <w:sz w:val="20"/>
                <w:szCs w:val="20"/>
              </w:rPr>
              <w:t>ç</w:t>
            </w:r>
            <w:r>
              <w:rPr>
                <w:rFonts w:ascii="Calibri" w:eastAsia="Times New Roman" w:hAnsi="Calibri" w:cs="Calibri"/>
                <w:sz w:val="20"/>
                <w:szCs w:val="20"/>
              </w:rPr>
              <w:t>onnage</w:t>
            </w:r>
          </w:p>
        </w:tc>
      </w:tr>
    </w:tbl>
    <w:p w:rsidR="008D29E6" w:rsidRDefault="008D29E6">
      <w:pPr>
        <w:pStyle w:val="NormalWeb"/>
        <w:shd w:val="clear" w:color="auto" w:fill="FFFFFF"/>
        <w:spacing w:before="24" w:beforeAutospacing="0" w:after="192" w:afterAutospacing="0"/>
        <w:divId w:val="815494728"/>
        <w:rPr>
          <w:rFonts w:ascii="Calibri" w:hAnsi="Calibri" w:cs="Calibri"/>
          <w:i/>
          <w:iCs/>
          <w:sz w:val="18"/>
          <w:szCs w:val="18"/>
        </w:rPr>
      </w:pPr>
      <w:r>
        <w:rPr>
          <w:rFonts w:ascii="Calibri" w:hAnsi="Calibri" w:cs="Calibri"/>
          <w:i/>
          <w:iCs/>
          <w:sz w:val="18"/>
          <w:szCs w:val="18"/>
        </w:rPr>
        <w:t>Version de référence (≥ 1500 mots) : elle développe ce que les deux Documents élève (Électrique / Façonnage) et l' Affiche de poste résument. Destinée au professeur, aux élèves à l'aise qui veulent aller plus loin, et au réemploi en bac pro MFER. Elle ne remplace pas le document élève, qui reste le support de travail en séance (règle du 20/07/2026, Manuel de conception §3).</w:t>
      </w:r>
    </w:p>
    <w:p w:rsidR="008D29E6" w:rsidRDefault="008D29E6">
      <w:pPr>
        <w:shd w:val="clear" w:color="auto" w:fill="FFFFFF"/>
        <w:spacing w:after="45"/>
        <w:outlineLvl w:val="4"/>
        <w:divId w:val="793598878"/>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Tâche</w:t>
      </w:r>
    </w:p>
    <w:p w:rsidR="008D29E6" w:rsidRDefault="008D29E6">
      <w:pPr>
        <w:shd w:val="clear" w:color="auto" w:fill="FFFFFF"/>
        <w:divId w:val="793598878"/>
        <w:rPr>
          <w:rFonts w:ascii="Calibri" w:eastAsia="Times New Roman" w:hAnsi="Calibri" w:cs="Calibri"/>
          <w:sz w:val="19"/>
          <w:szCs w:val="19"/>
        </w:rPr>
      </w:pPr>
      <w:r>
        <w:rPr>
          <w:rFonts w:ascii="Calibri" w:eastAsia="Times New Roman" w:hAnsi="Calibri" w:cs="Calibri"/>
          <w:b/>
          <w:bCs/>
          <w:sz w:val="19"/>
          <w:szCs w:val="19"/>
        </w:rPr>
        <w:t>T6</w:t>
      </w:r>
      <w:r>
        <w:rPr>
          <w:rFonts w:ascii="Calibri" w:eastAsia="Times New Roman" w:hAnsi="Calibri" w:cs="Calibri"/>
          <w:sz w:val="19"/>
          <w:szCs w:val="19"/>
        </w:rPr>
        <w:t xml:space="preserve"> </w:t>
      </w:r>
      <w:r>
        <w:rPr>
          <w:rFonts w:ascii="Calibri" w:eastAsia="Times New Roman" w:hAnsi="Calibri" w:cs="Calibri"/>
          <w:sz w:val="19"/>
          <w:szCs w:val="19"/>
        </w:rPr>
        <w:t>« Préparer, vérifier les matériels et outillages » (niv. 2)</w:t>
      </w:r>
    </w:p>
    <w:p w:rsidR="008D29E6" w:rsidRDefault="008D29E6">
      <w:pPr>
        <w:shd w:val="clear" w:color="auto" w:fill="FFFFFF"/>
        <w:spacing w:after="45"/>
        <w:outlineLvl w:val="4"/>
        <w:divId w:val="1506674675"/>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Savoirs</w:t>
      </w:r>
    </w:p>
    <w:p w:rsidR="008D29E6" w:rsidRDefault="008D29E6">
      <w:pPr>
        <w:shd w:val="clear" w:color="auto" w:fill="FFFFFF"/>
        <w:divId w:val="1506674675"/>
        <w:rPr>
          <w:rFonts w:ascii="Calibri" w:eastAsia="Times New Roman" w:hAnsi="Calibri" w:cs="Calibri"/>
          <w:sz w:val="19"/>
          <w:szCs w:val="19"/>
        </w:rPr>
      </w:pPr>
      <w:r>
        <w:rPr>
          <w:rStyle w:val="nuance1"/>
          <w:rFonts w:ascii="Calibri" w:eastAsia="Times New Roman" w:hAnsi="Calibri" w:cs="Calibri"/>
        </w:rPr>
        <w:t>Prérequis :</w:t>
      </w:r>
      <w:r>
        <w:rPr>
          <w:rFonts w:ascii="Calibri" w:eastAsia="Times New Roman" w:hAnsi="Calibri" w:cs="Calibri"/>
          <w:sz w:val="19"/>
          <w:szCs w:val="19"/>
        </w:rPr>
        <w:t xml:space="preserve"> </w:t>
      </w:r>
      <w:r>
        <w:rPr>
          <w:rFonts w:ascii="Calibri" w:eastAsia="Times New Roman" w:hAnsi="Calibri" w:cs="Calibri"/>
          <w:b/>
          <w:bCs/>
          <w:sz w:val="19"/>
          <w:szCs w:val="19"/>
        </w:rPr>
        <w:t>S2.1</w:t>
      </w:r>
      <w:r>
        <w:rPr>
          <w:rFonts w:ascii="Calibri" w:eastAsia="Times New Roman" w:hAnsi="Calibri" w:cs="Calibri"/>
          <w:sz w:val="19"/>
          <w:szCs w:val="19"/>
        </w:rPr>
        <w:t xml:space="preserve"> « Outils, normes et représentation » </w:t>
      </w:r>
      <w:r>
        <w:rPr>
          <w:rStyle w:val="nuance1"/>
          <w:rFonts w:ascii="Calibri" w:eastAsia="Times New Roman" w:hAnsi="Calibri" w:cs="Calibri"/>
        </w:rPr>
        <w:t>réactivé</w:t>
      </w:r>
      <w:r>
        <w:rPr>
          <w:rFonts w:ascii="Calibri" w:eastAsia="Times New Roman" w:hAnsi="Calibri" w:cs="Calibri"/>
          <w:sz w:val="19"/>
          <w:szCs w:val="19"/>
        </w:rPr>
        <w:br/>
      </w:r>
      <w:r>
        <w:rPr>
          <w:rStyle w:val="nuance1"/>
          <w:rFonts w:ascii="Calibri" w:eastAsia="Times New Roman" w:hAnsi="Calibri" w:cs="Calibri"/>
        </w:rPr>
        <w:t>Travaillés :</w:t>
      </w:r>
      <w:r>
        <w:rPr>
          <w:rFonts w:ascii="Calibri" w:eastAsia="Times New Roman" w:hAnsi="Calibri" w:cs="Calibri"/>
          <w:sz w:val="19"/>
          <w:szCs w:val="19"/>
        </w:rPr>
        <w:t xml:space="preserve"> </w:t>
      </w:r>
      <w:r>
        <w:rPr>
          <w:rFonts w:ascii="Calibri" w:eastAsia="Times New Roman" w:hAnsi="Calibri" w:cs="Calibri"/>
          <w:b/>
          <w:bCs/>
          <w:sz w:val="19"/>
          <w:szCs w:val="19"/>
        </w:rPr>
        <w:t>S0.2</w:t>
      </w:r>
      <w:r>
        <w:rPr>
          <w:rFonts w:ascii="Calibri" w:eastAsia="Times New Roman" w:hAnsi="Calibri" w:cs="Calibri"/>
          <w:sz w:val="19"/>
          <w:szCs w:val="19"/>
        </w:rPr>
        <w:t xml:space="preserve"> « Gestion de l'environnement du site et des déchets » </w:t>
      </w:r>
      <w:r>
        <w:rPr>
          <w:rStyle w:val="nuance1"/>
          <w:rFonts w:ascii="Calibri" w:eastAsia="Times New Roman" w:hAnsi="Calibri" w:cs="Calibri"/>
        </w:rPr>
        <w:t>nouveau</w:t>
      </w:r>
      <w:r>
        <w:rPr>
          <w:rFonts w:ascii="Calibri" w:eastAsia="Times New Roman" w:hAnsi="Calibri" w:cs="Calibri"/>
          <w:sz w:val="19"/>
          <w:szCs w:val="19"/>
        </w:rPr>
        <w:t xml:space="preserve"> · </w:t>
      </w:r>
      <w:r>
        <w:rPr>
          <w:rFonts w:ascii="Calibri" w:eastAsia="Times New Roman" w:hAnsi="Calibri" w:cs="Calibri"/>
          <w:b/>
          <w:bCs/>
          <w:sz w:val="19"/>
          <w:szCs w:val="19"/>
        </w:rPr>
        <w:t>S6.2</w:t>
      </w:r>
      <w:r>
        <w:rPr>
          <w:rFonts w:ascii="Calibri" w:eastAsia="Times New Roman" w:hAnsi="Calibri" w:cs="Calibri"/>
          <w:sz w:val="19"/>
          <w:szCs w:val="19"/>
        </w:rPr>
        <w:t xml:space="preserve"> </w:t>
      </w:r>
      <w:r>
        <w:rPr>
          <w:rFonts w:ascii="Calibri" w:eastAsia="Times New Roman" w:hAnsi="Calibri" w:cs="Calibri"/>
          <w:sz w:val="19"/>
          <w:szCs w:val="19"/>
        </w:rPr>
        <w:t xml:space="preserve">« Principaux risques et moyens de prévention » </w:t>
      </w:r>
      <w:r>
        <w:rPr>
          <w:rStyle w:val="nuance1"/>
          <w:rFonts w:ascii="Calibri" w:eastAsia="Times New Roman" w:hAnsi="Calibri" w:cs="Calibri"/>
        </w:rPr>
        <w:t>nouveau</w:t>
      </w:r>
    </w:p>
    <w:p w:rsidR="008D29E6" w:rsidRDefault="008D29E6">
      <w:pPr>
        <w:shd w:val="clear" w:color="auto" w:fill="FFFFFF"/>
        <w:spacing w:after="45"/>
        <w:outlineLvl w:val="4"/>
        <w:divId w:val="1871381916"/>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Savoir-être</w:t>
      </w:r>
    </w:p>
    <w:p w:rsidR="008D29E6" w:rsidRDefault="008D29E6">
      <w:pPr>
        <w:shd w:val="clear" w:color="auto" w:fill="FFFFFF"/>
        <w:divId w:val="1871381916"/>
        <w:rPr>
          <w:rFonts w:ascii="Calibri" w:eastAsia="Times New Roman" w:hAnsi="Calibri" w:cs="Calibri"/>
          <w:sz w:val="19"/>
          <w:szCs w:val="19"/>
        </w:rPr>
      </w:pPr>
      <w:r>
        <w:rPr>
          <w:rFonts w:ascii="Calibri" w:eastAsia="Times New Roman" w:hAnsi="Calibri" w:cs="Calibri"/>
          <w:sz w:val="19"/>
          <w:szCs w:val="19"/>
        </w:rPr>
        <w:t>Rigueur du poste, respect du rangement par famille, travail en équipe, manipulation prudente (jamais de test sans contrôle visuel préalable)</w:t>
      </w:r>
    </w:p>
    <w:p w:rsidR="008D29E6" w:rsidRDefault="008D29E6">
      <w:pPr>
        <w:pStyle w:val="Titre4"/>
        <w:shd w:val="clear" w:color="auto" w:fill="FFFFFF"/>
        <w:divId w:val="964971364"/>
        <w:rPr>
          <w:rFonts w:eastAsia="Times New Roman" w:cs="Calibri"/>
        </w:rPr>
      </w:pPr>
      <w:r>
        <w:rPr>
          <w:rFonts w:eastAsia="Times New Roman" w:cs="Calibri"/>
        </w:rPr>
        <w:t>Compétence (statut)</w:t>
      </w:r>
    </w:p>
    <w:p w:rsidR="008D29E6" w:rsidRDefault="008D29E6">
      <w:pPr>
        <w:shd w:val="clear" w:color="auto" w:fill="FFFFFF"/>
        <w:divId w:val="964971364"/>
        <w:rPr>
          <w:rFonts w:ascii="Calibri" w:eastAsia="Times New Roman" w:hAnsi="Calibri" w:cs="Calibri"/>
          <w:sz w:val="19"/>
          <w:szCs w:val="19"/>
        </w:rPr>
      </w:pPr>
      <w:r>
        <w:rPr>
          <w:rStyle w:val="statut1"/>
          <w:rFonts w:eastAsia="Times New Roman" w:cs="Calibri"/>
        </w:rPr>
        <w:t>Découverte</w:t>
      </w:r>
      <w:r>
        <w:rPr>
          <w:rFonts w:ascii="Calibri" w:eastAsia="Times New Roman" w:hAnsi="Calibri" w:cs="Calibri"/>
          <w:sz w:val="19"/>
          <w:szCs w:val="19"/>
        </w:rPr>
        <w:t xml:space="preserve"> </w:t>
      </w:r>
      <w:r>
        <w:rPr>
          <w:rFonts w:ascii="Calibri" w:eastAsia="Times New Roman" w:hAnsi="Calibri" w:cs="Calibri"/>
          <w:b/>
          <w:bCs/>
          <w:sz w:val="19"/>
          <w:szCs w:val="19"/>
        </w:rPr>
        <w:t>C3.1</w:t>
      </w:r>
      <w:r>
        <w:rPr>
          <w:rFonts w:ascii="Calibri" w:eastAsia="Times New Roman" w:hAnsi="Calibri" w:cs="Calibri"/>
          <w:sz w:val="19"/>
          <w:szCs w:val="19"/>
        </w:rPr>
        <w:t xml:space="preserve"> « Organiser le poste de travail » </w:t>
      </w:r>
      <w:r>
        <w:rPr>
          <w:rStyle w:val="nuance1"/>
          <w:rFonts w:ascii="Calibri" w:eastAsia="Times New Roman" w:hAnsi="Calibri" w:cs="Calibri"/>
        </w:rPr>
        <w:t>sur T6 · S0.2</w:t>
      </w:r>
    </w:p>
    <w:p w:rsidR="008D29E6" w:rsidRDefault="008D29E6">
      <w:pPr>
        <w:pStyle w:val="Titre3"/>
        <w:shd w:val="clear" w:color="auto" w:fill="FFFFFF"/>
        <w:spacing w:before="240"/>
        <w:divId w:val="815494728"/>
        <w:rPr>
          <w:rFonts w:eastAsia="Times New Roman" w:cs="Calibri"/>
        </w:rPr>
      </w:pPr>
      <w:r>
        <w:rPr>
          <w:rFonts w:eastAsia="Times New Roman" w:cs="Calibri"/>
        </w:rPr>
        <w:t>Contexte professionnel — pourquoi ce contrôle n'est pas un exercice</w:t>
      </w:r>
    </w:p>
    <w:p w:rsidR="008D29E6" w:rsidRDefault="008D29E6">
      <w:pPr>
        <w:pStyle w:val="NormalWeb"/>
        <w:shd w:val="clear" w:color="auto" w:fill="FFFFFF"/>
        <w:divId w:val="815494728"/>
        <w:rPr>
          <w:rFonts w:ascii="Calibri" w:hAnsi="Calibri" w:cs="Calibri"/>
          <w:sz w:val="26"/>
          <w:szCs w:val="26"/>
        </w:rPr>
      </w:pPr>
      <w:r>
        <w:rPr>
          <w:rFonts w:ascii="Calibri" w:hAnsi="Calibri" w:cs="Calibri"/>
          <w:sz w:val="26"/>
          <w:szCs w:val="26"/>
        </w:rPr>
        <w:t xml:space="preserve">L'atelier de la classe n'a encore jamais été inventorié formellement : le lot de 15 exemplaires par famille que l'équipe constitue aujourd'hui </w:t>
      </w:r>
      <w:r>
        <w:rPr>
          <w:rFonts w:ascii="Calibri" w:hAnsi="Calibri" w:cs="Calibri"/>
          <w:b/>
          <w:bCs/>
          <w:sz w:val="26"/>
          <w:szCs w:val="26"/>
        </w:rPr>
        <w:t>sera la dotation réellement distribuée</w:t>
      </w:r>
      <w:r>
        <w:rPr>
          <w:rFonts w:ascii="Calibri" w:hAnsi="Calibri" w:cs="Calibri"/>
          <w:sz w:val="26"/>
          <w:szCs w:val="26"/>
        </w:rPr>
        <w:t xml:space="preserve"> aux 30 élèves de la promotion, exactement comme si un magasinier préparait 15 postes de travail identiques pour un chantier du lendemain. </w:t>
      </w:r>
      <w:r>
        <w:rPr>
          <w:rFonts w:ascii="Calibri" w:hAnsi="Calibri" w:cs="Calibri"/>
          <w:b/>
          <w:bCs/>
          <w:sz w:val="26"/>
          <w:szCs w:val="26"/>
        </w:rPr>
        <w:t>Ordre d'intervention n° OI-2026-S0S2-01</w:t>
      </w:r>
      <w:r>
        <w:rPr>
          <w:rFonts w:ascii="Calibri" w:hAnsi="Calibri" w:cs="Calibri"/>
          <w:sz w:val="26"/>
          <w:szCs w:val="26"/>
        </w:rPr>
        <w:t xml:space="preserve"> : reprise en main du magasin d'outillage avant le premier chantier de l'année. Hier (séance 1), la classe a trié les outils par famille sans juger de leur état. Aujourd'hui, chaque équipe devient le </w:t>
      </w:r>
      <w:r>
        <w:rPr>
          <w:rFonts w:ascii="Calibri" w:hAnsi="Calibri" w:cs="Calibri"/>
          <w:b/>
          <w:bCs/>
          <w:sz w:val="26"/>
          <w:szCs w:val="26"/>
        </w:rPr>
        <w:t>contrôleur qualité</w:t>
      </w:r>
      <w:r>
        <w:rPr>
          <w:rFonts w:ascii="Calibri" w:hAnsi="Calibri" w:cs="Calibri"/>
          <w:sz w:val="26"/>
          <w:szCs w:val="26"/>
        </w:rPr>
        <w:t xml:space="preserve"> de sa famille : elle teste chaque exemplaire un par un, l'affecte à l'une de </w:t>
      </w:r>
      <w:r>
        <w:rPr>
          <w:rFonts w:ascii="Calibri" w:hAnsi="Calibri" w:cs="Calibri"/>
          <w:sz w:val="26"/>
          <w:szCs w:val="26"/>
        </w:rPr>
        <w:t xml:space="preserve">trois catégories (Bon / À réviser / Hors service), et remonte ce qui manque comme un vrai bon de commande. Ce geste — contrôler l'état d'un outil avant de s'en servir — est un réflexe professionnel de fond : un frigoriste qui embarque une pince à dénuder dont l'isolant est fendu, ou une cintreuse dont la gorge est ovalisée, ne le découvre pas dans sa caisse en atelier tranquille, il le découvre sur un chantier, chez un client, au pire moment. Le lot de 15 n'est donc pas un décompte administratif : c'est la </w:t>
      </w:r>
      <w:r>
        <w:rPr>
          <w:rFonts w:ascii="Calibri" w:hAnsi="Calibri" w:cs="Calibri"/>
          <w:sz w:val="26"/>
          <w:szCs w:val="26"/>
        </w:rPr>
        <w:t>garantie que chacun des 15 postes futurs dispose d'un outillage sûr et fonctionnel.</w:t>
      </w:r>
    </w:p>
    <w:p w:rsidR="008D29E6" w:rsidRDefault="008D29E6">
      <w:pPr>
        <w:pStyle w:val="Titre3"/>
        <w:shd w:val="clear" w:color="auto" w:fill="FFFFFF"/>
        <w:spacing w:before="240"/>
        <w:divId w:val="815494728"/>
        <w:rPr>
          <w:rFonts w:eastAsia="Times New Roman" w:cs="Calibri"/>
        </w:rPr>
      </w:pPr>
      <w:r>
        <w:rPr>
          <w:rFonts w:eastAsia="Times New Roman" w:cs="Calibri"/>
        </w:rPr>
        <w:t>Objectifs — je serai capable de…</w:t>
      </w:r>
    </w:p>
    <w:p w:rsidR="008D29E6" w:rsidRDefault="008D29E6">
      <w:pPr>
        <w:numPr>
          <w:ilvl w:val="0"/>
          <w:numId w:val="1"/>
        </w:numPr>
        <w:shd w:val="clear" w:color="auto" w:fill="FFFFFF"/>
        <w:spacing w:before="100" w:beforeAutospacing="1" w:after="60"/>
        <w:divId w:val="815494728"/>
        <w:rPr>
          <w:rFonts w:ascii="Calibri" w:eastAsia="Times New Roman" w:hAnsi="Calibri" w:cs="Calibri"/>
          <w:sz w:val="22"/>
          <w:szCs w:val="22"/>
        </w:rPr>
      </w:pPr>
      <w:r>
        <w:rPr>
          <w:rFonts w:ascii="Calibri" w:eastAsia="Times New Roman" w:hAnsi="Calibri" w:cs="Calibri"/>
          <w:b/>
          <w:bCs/>
          <w:sz w:val="22"/>
          <w:szCs w:val="22"/>
        </w:rPr>
        <w:t>vérifier</w:t>
      </w:r>
      <w:r>
        <w:rPr>
          <w:rFonts w:ascii="Calibri" w:eastAsia="Times New Roman" w:hAnsi="Calibri" w:cs="Calibri"/>
          <w:sz w:val="22"/>
          <w:szCs w:val="22"/>
        </w:rPr>
        <w:t xml:space="preserve"> l'état d'un outil selon 3 critères observables (Bon / À réviser / Hors service), dans un ordre précis de contrôle, jamais au hasard ;</w:t>
      </w:r>
    </w:p>
    <w:p w:rsidR="008D29E6" w:rsidRDefault="008D29E6">
      <w:pPr>
        <w:numPr>
          <w:ilvl w:val="0"/>
          <w:numId w:val="1"/>
        </w:numPr>
        <w:shd w:val="clear" w:color="auto" w:fill="FFFFFF"/>
        <w:spacing w:before="100" w:beforeAutospacing="1" w:after="60"/>
        <w:divId w:val="815494728"/>
        <w:rPr>
          <w:rFonts w:ascii="Calibri" w:eastAsia="Times New Roman" w:hAnsi="Calibri" w:cs="Calibri"/>
          <w:sz w:val="22"/>
          <w:szCs w:val="22"/>
        </w:rPr>
      </w:pPr>
      <w:r>
        <w:rPr>
          <w:rFonts w:ascii="Calibri" w:eastAsia="Times New Roman" w:hAnsi="Calibri" w:cs="Calibri"/>
          <w:b/>
          <w:bCs/>
          <w:sz w:val="22"/>
          <w:szCs w:val="22"/>
        </w:rPr>
        <w:t>manipuler</w:t>
      </w:r>
      <w:r>
        <w:rPr>
          <w:rFonts w:ascii="Calibri" w:eastAsia="Times New Roman" w:hAnsi="Calibri" w:cs="Calibri"/>
          <w:sz w:val="22"/>
          <w:szCs w:val="22"/>
        </w:rPr>
        <w:t xml:space="preserve"> avec prudence un outil dont l'état n'est pas encore connu, sans jamais forcer un mécanisme qui résiste ;</w:t>
      </w:r>
    </w:p>
    <w:p w:rsidR="008D29E6" w:rsidRDefault="008D29E6">
      <w:pPr>
        <w:numPr>
          <w:ilvl w:val="0"/>
          <w:numId w:val="1"/>
        </w:numPr>
        <w:shd w:val="clear" w:color="auto" w:fill="FFFFFF"/>
        <w:spacing w:before="100" w:beforeAutospacing="1" w:after="60"/>
        <w:divId w:val="815494728"/>
        <w:rPr>
          <w:rFonts w:ascii="Calibri" w:eastAsia="Times New Roman" w:hAnsi="Calibri" w:cs="Calibri"/>
          <w:sz w:val="22"/>
          <w:szCs w:val="22"/>
        </w:rPr>
      </w:pPr>
      <w:r>
        <w:rPr>
          <w:rFonts w:ascii="Calibri" w:eastAsia="Times New Roman" w:hAnsi="Calibri" w:cs="Calibri"/>
          <w:b/>
          <w:bCs/>
          <w:sz w:val="22"/>
          <w:szCs w:val="22"/>
        </w:rPr>
        <w:t>repérer</w:t>
      </w:r>
      <w:r>
        <w:rPr>
          <w:rFonts w:ascii="Calibri" w:eastAsia="Times New Roman" w:hAnsi="Calibri" w:cs="Calibri"/>
          <w:sz w:val="22"/>
          <w:szCs w:val="22"/>
        </w:rPr>
        <w:t>, pour une pince, si elle est isolée, et contrôler son isolant avant tout autre critère ; pour un tournevis, lire la taille ou le type gravé ; pour une cintreuse, relever la dimension gravée ;</w:t>
      </w:r>
    </w:p>
    <w:p w:rsidR="008D29E6" w:rsidRDefault="008D29E6">
      <w:pPr>
        <w:numPr>
          <w:ilvl w:val="0"/>
          <w:numId w:val="1"/>
        </w:numPr>
        <w:shd w:val="clear" w:color="auto" w:fill="FFFFFF"/>
        <w:spacing w:before="100" w:beforeAutospacing="1" w:after="60"/>
        <w:divId w:val="815494728"/>
        <w:rPr>
          <w:rFonts w:ascii="Calibri" w:eastAsia="Times New Roman" w:hAnsi="Calibri" w:cs="Calibri"/>
          <w:sz w:val="22"/>
          <w:szCs w:val="22"/>
        </w:rPr>
      </w:pPr>
      <w:r>
        <w:rPr>
          <w:rFonts w:ascii="Calibri" w:eastAsia="Times New Roman" w:hAnsi="Calibri" w:cs="Calibri"/>
          <w:b/>
          <w:bCs/>
          <w:sz w:val="22"/>
          <w:szCs w:val="22"/>
        </w:rPr>
        <w:lastRenderedPageBreak/>
        <w:t>expliquer</w:t>
      </w:r>
      <w:r>
        <w:rPr>
          <w:rFonts w:ascii="Calibri" w:eastAsia="Times New Roman" w:hAnsi="Calibri" w:cs="Calibri"/>
          <w:sz w:val="22"/>
          <w:szCs w:val="22"/>
        </w:rPr>
        <w:t xml:space="preserve">, pour chaque famille, </w:t>
      </w:r>
      <w:r>
        <w:rPr>
          <w:rFonts w:ascii="Calibri" w:eastAsia="Times New Roman" w:hAnsi="Calibri" w:cs="Calibri"/>
          <w:b/>
          <w:bCs/>
          <w:sz w:val="22"/>
          <w:szCs w:val="22"/>
        </w:rPr>
        <w:t>pourquoi</w:t>
      </w:r>
      <w:r>
        <w:rPr>
          <w:rFonts w:ascii="Calibri" w:eastAsia="Times New Roman" w:hAnsi="Calibri" w:cs="Calibri"/>
          <w:sz w:val="22"/>
          <w:szCs w:val="22"/>
        </w:rPr>
        <w:t xml:space="preserve"> un défaut donné condamne l'outil — pas seulement le reconnaître, mais dire ce qu'il produit sur le geste métier ou sur la pièce travaillée ;</w:t>
      </w:r>
    </w:p>
    <w:p w:rsidR="008D29E6" w:rsidRDefault="008D29E6">
      <w:pPr>
        <w:numPr>
          <w:ilvl w:val="0"/>
          <w:numId w:val="1"/>
        </w:numPr>
        <w:shd w:val="clear" w:color="auto" w:fill="FFFFFF"/>
        <w:spacing w:before="100" w:beforeAutospacing="1" w:after="60"/>
        <w:divId w:val="815494728"/>
        <w:rPr>
          <w:rFonts w:ascii="Calibri" w:eastAsia="Times New Roman" w:hAnsi="Calibri" w:cs="Calibri"/>
          <w:sz w:val="22"/>
          <w:szCs w:val="22"/>
        </w:rPr>
      </w:pPr>
      <w:r>
        <w:rPr>
          <w:rFonts w:ascii="Calibri" w:eastAsia="Times New Roman" w:hAnsi="Calibri" w:cs="Calibri"/>
          <w:b/>
          <w:bCs/>
          <w:sz w:val="22"/>
          <w:szCs w:val="22"/>
        </w:rPr>
        <w:t>compter</w:t>
      </w:r>
      <w:r>
        <w:rPr>
          <w:rFonts w:ascii="Calibri" w:eastAsia="Times New Roman" w:hAnsi="Calibri" w:cs="Calibri"/>
          <w:sz w:val="22"/>
          <w:szCs w:val="22"/>
        </w:rPr>
        <w:t xml:space="preserve"> les exemplaires « Bon » de sa famille jusqu'à 15 et calculer l'écart restant, comme un bon de commande réel (référence · désignation · quantité) ;</w:t>
      </w:r>
    </w:p>
    <w:p w:rsidR="008D29E6" w:rsidRDefault="008D29E6">
      <w:pPr>
        <w:numPr>
          <w:ilvl w:val="0"/>
          <w:numId w:val="1"/>
        </w:numPr>
        <w:shd w:val="clear" w:color="auto" w:fill="FFFFFF"/>
        <w:spacing w:before="100" w:beforeAutospacing="1" w:after="60"/>
        <w:divId w:val="815494728"/>
        <w:rPr>
          <w:rFonts w:ascii="Calibri" w:eastAsia="Times New Roman" w:hAnsi="Calibri" w:cs="Calibri"/>
          <w:sz w:val="22"/>
          <w:szCs w:val="22"/>
        </w:rPr>
      </w:pPr>
      <w:r>
        <w:rPr>
          <w:rFonts w:ascii="Calibri" w:eastAsia="Times New Roman" w:hAnsi="Calibri" w:cs="Calibri"/>
          <w:b/>
          <w:bCs/>
          <w:sz w:val="22"/>
          <w:szCs w:val="22"/>
        </w:rPr>
        <w:t>trier</w:t>
      </w:r>
      <w:r>
        <w:rPr>
          <w:rFonts w:ascii="Calibri" w:eastAsia="Times New Roman" w:hAnsi="Calibri" w:cs="Calibri"/>
          <w:sz w:val="22"/>
          <w:szCs w:val="22"/>
        </w:rPr>
        <w:t xml:space="preserve"> à part, sans les tester, un outil non identifié (bac OVNI) ou un outil reconnu mais du mauvais atelier (bac TRANSFERT) ;</w:t>
      </w:r>
    </w:p>
    <w:p w:rsidR="008D29E6" w:rsidRDefault="008D29E6">
      <w:pPr>
        <w:numPr>
          <w:ilvl w:val="0"/>
          <w:numId w:val="1"/>
        </w:numPr>
        <w:shd w:val="clear" w:color="auto" w:fill="FFFFFF"/>
        <w:spacing w:before="100" w:beforeAutospacing="1" w:after="60"/>
        <w:divId w:val="815494728"/>
        <w:rPr>
          <w:rFonts w:ascii="Calibri" w:eastAsia="Times New Roman" w:hAnsi="Calibri" w:cs="Calibri"/>
          <w:sz w:val="22"/>
          <w:szCs w:val="22"/>
        </w:rPr>
      </w:pPr>
      <w:r>
        <w:rPr>
          <w:rFonts w:ascii="Calibri" w:eastAsia="Times New Roman" w:hAnsi="Calibri" w:cs="Calibri"/>
          <w:b/>
          <w:bCs/>
          <w:sz w:val="22"/>
          <w:szCs w:val="22"/>
        </w:rPr>
        <w:t>expliquer</w:t>
      </w:r>
      <w:r>
        <w:rPr>
          <w:rFonts w:ascii="Calibri" w:eastAsia="Times New Roman" w:hAnsi="Calibri" w:cs="Calibri"/>
          <w:sz w:val="22"/>
          <w:szCs w:val="22"/>
        </w:rPr>
        <w:t xml:space="preserve"> où va un outil hors service et pourquoi il ne part jamais à la poubelle (S0.2).</w:t>
      </w:r>
    </w:p>
    <w:p w:rsidR="008D29E6" w:rsidRDefault="008D29E6">
      <w:pPr>
        <w:pStyle w:val="Titre3"/>
        <w:shd w:val="clear" w:color="auto" w:fill="FFFFFF"/>
        <w:spacing w:before="240"/>
        <w:divId w:val="815494728"/>
        <w:rPr>
          <w:rFonts w:eastAsia="Times New Roman" w:cs="Calibri"/>
        </w:rPr>
      </w:pPr>
      <w:r>
        <w:rPr>
          <w:rFonts w:eastAsia="Times New Roman" w:cs="Calibri"/>
        </w:rPr>
        <w:t>Prérequis — je sais déjà…</w:t>
      </w:r>
    </w:p>
    <w:p w:rsidR="008D29E6" w:rsidRDefault="008D29E6">
      <w:pPr>
        <w:pStyle w:val="NormalWeb"/>
        <w:shd w:val="clear" w:color="auto" w:fill="FFFFFF"/>
        <w:divId w:val="815494728"/>
        <w:rPr>
          <w:rFonts w:ascii="Calibri" w:hAnsi="Calibri" w:cs="Calibri"/>
          <w:sz w:val="26"/>
          <w:szCs w:val="26"/>
        </w:rPr>
      </w:pPr>
      <w:r>
        <w:rPr>
          <w:rFonts w:ascii="Calibri" w:hAnsi="Calibri" w:cs="Calibri"/>
          <w:sz w:val="26"/>
          <w:szCs w:val="26"/>
        </w:rPr>
        <w:t xml:space="preserve">Nommer et reconnaître les outils de ma famille (acquis hier, séance 1, savoir S2.1). Les zones de l'atelier, le rangement par rayon, mes EPI de base (acquis hier). Aucune connaissance de réparation mécanique ou électrique n'est exigée aujourd'hui : </w:t>
      </w:r>
      <w:r>
        <w:rPr>
          <w:rFonts w:ascii="Calibri" w:hAnsi="Calibri" w:cs="Calibri"/>
          <w:b/>
          <w:bCs/>
          <w:sz w:val="26"/>
          <w:szCs w:val="26"/>
        </w:rPr>
        <w:t>je signale un défaut, je ne le répare pas</w:t>
      </w:r>
      <w:r>
        <w:rPr>
          <w:rFonts w:ascii="Calibri" w:hAnsi="Calibri" w:cs="Calibri"/>
          <w:sz w:val="26"/>
          <w:szCs w:val="26"/>
        </w:rPr>
        <w:t xml:space="preserve"> — cette limite est volontaire, elle protège l'élève d'un geste de réparation non maîtrisé sur un outil dont l'état réel n'est pas encore connu.</w:t>
      </w:r>
    </w:p>
    <w:p w:rsidR="008D29E6" w:rsidRDefault="008D29E6">
      <w:pPr>
        <w:shd w:val="clear" w:color="auto" w:fill="FFFFFF"/>
        <w:divId w:val="2047440372"/>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p w:rsidR="008D29E6" w:rsidRDefault="008D29E6">
      <w:pPr>
        <w:shd w:val="clear" w:color="auto" w:fill="FFFFFF"/>
        <w:divId w:val="1426613864"/>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8D29E6" w:rsidRDefault="008D29E6">
      <w:pPr>
        <w:shd w:val="clear" w:color="auto" w:fill="FFFFFF"/>
        <w:jc w:val="right"/>
        <w:divId w:val="1071611556"/>
        <w:rPr>
          <w:rFonts w:ascii="Trebuchet MS" w:eastAsia="Times New Roman" w:hAnsi="Trebuchet MS" w:cs="Calibri"/>
          <w:sz w:val="18"/>
          <w:szCs w:val="18"/>
        </w:rPr>
      </w:pPr>
      <w:r>
        <w:rPr>
          <w:rFonts w:ascii="Trebuchet MS" w:eastAsia="Times New Roman" w:hAnsi="Trebuchet MS" w:cs="Calibri"/>
          <w:sz w:val="18"/>
          <w:szCs w:val="18"/>
        </w:rPr>
        <w:t>S0 · Séance 2 · document de référence — matériel, sécurité, préparation</w:t>
      </w:r>
    </w:p>
    <w:p w:rsidR="008D29E6" w:rsidRDefault="008D29E6">
      <w:pPr>
        <w:pStyle w:val="Titre3"/>
        <w:shd w:val="clear" w:color="auto" w:fill="FFFFFF"/>
        <w:spacing w:before="240"/>
        <w:divId w:val="1484354339"/>
        <w:rPr>
          <w:rFonts w:eastAsia="Times New Roman" w:cs="Calibri"/>
        </w:rPr>
      </w:pPr>
      <w:r>
        <w:rPr>
          <w:rFonts w:eastAsia="Times New Roman" w:cs="Calibri"/>
        </w:rPr>
        <w:t>Matériel</w:t>
      </w:r>
    </w:p>
    <w:p w:rsidR="008D29E6" w:rsidRDefault="008D29E6">
      <w:pPr>
        <w:numPr>
          <w:ilvl w:val="0"/>
          <w:numId w:val="2"/>
        </w:numPr>
        <w:shd w:val="clear" w:color="auto" w:fill="FFFFFF"/>
        <w:spacing w:before="100" w:beforeAutospacing="1" w:after="60"/>
        <w:divId w:val="1484354339"/>
        <w:rPr>
          <w:rFonts w:ascii="Calibri" w:eastAsia="Times New Roman" w:hAnsi="Calibri" w:cs="Calibri"/>
          <w:sz w:val="22"/>
          <w:szCs w:val="22"/>
        </w:rPr>
      </w:pPr>
      <w:r>
        <w:rPr>
          <w:rFonts w:ascii="Calibri" w:eastAsia="Times New Roman" w:hAnsi="Calibri" w:cs="Calibri"/>
          <w:sz w:val="22"/>
          <w:szCs w:val="22"/>
        </w:rPr>
        <w:t>Le bac de ma famille, trié en séance 1 (un poste = une famille) ;</w:t>
      </w:r>
    </w:p>
    <w:p w:rsidR="008D29E6" w:rsidRDefault="008D29E6">
      <w:pPr>
        <w:numPr>
          <w:ilvl w:val="0"/>
          <w:numId w:val="2"/>
        </w:numPr>
        <w:shd w:val="clear" w:color="auto" w:fill="FFFFFF"/>
        <w:spacing w:before="100" w:beforeAutospacing="1" w:after="60"/>
        <w:divId w:val="1484354339"/>
        <w:rPr>
          <w:rFonts w:ascii="Calibri" w:eastAsia="Times New Roman" w:hAnsi="Calibri" w:cs="Calibri"/>
          <w:sz w:val="22"/>
          <w:szCs w:val="22"/>
        </w:rPr>
      </w:pPr>
      <w:r>
        <w:rPr>
          <w:rFonts w:ascii="Calibri" w:eastAsia="Times New Roman" w:hAnsi="Calibri" w:cs="Calibri"/>
          <w:sz w:val="22"/>
          <w:szCs w:val="22"/>
        </w:rPr>
        <w:t>3 bacs vides étiquetés Bon / À réviser / Hors service (code couleur vert / orange / rouge) ;</w:t>
      </w:r>
    </w:p>
    <w:p w:rsidR="008D29E6" w:rsidRDefault="008D29E6">
      <w:pPr>
        <w:numPr>
          <w:ilvl w:val="0"/>
          <w:numId w:val="2"/>
        </w:numPr>
        <w:shd w:val="clear" w:color="auto" w:fill="FFFFFF"/>
        <w:spacing w:before="100" w:beforeAutospacing="1" w:after="60"/>
        <w:divId w:val="1484354339"/>
        <w:rPr>
          <w:rFonts w:ascii="Calibri" w:eastAsia="Times New Roman" w:hAnsi="Calibri" w:cs="Calibri"/>
          <w:sz w:val="22"/>
          <w:szCs w:val="22"/>
        </w:rPr>
      </w:pPr>
      <w:r>
        <w:rPr>
          <w:rFonts w:ascii="Calibri" w:eastAsia="Times New Roman" w:hAnsi="Calibri" w:cs="Calibri"/>
          <w:sz w:val="22"/>
          <w:szCs w:val="22"/>
        </w:rPr>
        <w:t>Un bac OVNI et un bac TRANSFERT centralisés, communs aux deux ateliers ;</w:t>
      </w:r>
    </w:p>
    <w:p w:rsidR="008D29E6" w:rsidRDefault="008D29E6">
      <w:pPr>
        <w:numPr>
          <w:ilvl w:val="0"/>
          <w:numId w:val="2"/>
        </w:numPr>
        <w:shd w:val="clear" w:color="auto" w:fill="FFFFFF"/>
        <w:spacing w:before="100" w:beforeAutospacing="1" w:after="60"/>
        <w:divId w:val="1484354339"/>
        <w:rPr>
          <w:rFonts w:ascii="Calibri" w:eastAsia="Times New Roman" w:hAnsi="Calibri" w:cs="Calibri"/>
          <w:sz w:val="22"/>
          <w:szCs w:val="22"/>
        </w:rPr>
      </w:pPr>
      <w:r>
        <w:rPr>
          <w:rFonts w:ascii="Calibri" w:eastAsia="Times New Roman" w:hAnsi="Calibri" w:cs="Calibri"/>
          <w:sz w:val="22"/>
          <w:szCs w:val="22"/>
        </w:rPr>
        <w:t>La fiche de comptage (support du bon de commande) ;</w:t>
      </w:r>
    </w:p>
    <w:p w:rsidR="008D29E6" w:rsidRDefault="008D29E6">
      <w:pPr>
        <w:numPr>
          <w:ilvl w:val="0"/>
          <w:numId w:val="2"/>
        </w:numPr>
        <w:shd w:val="clear" w:color="auto" w:fill="FFFFFF"/>
        <w:spacing w:before="100" w:beforeAutospacing="1" w:after="60"/>
        <w:divId w:val="1484354339"/>
        <w:rPr>
          <w:rFonts w:ascii="Calibri" w:eastAsia="Times New Roman" w:hAnsi="Calibri" w:cs="Calibri"/>
          <w:sz w:val="22"/>
          <w:szCs w:val="22"/>
        </w:rPr>
      </w:pPr>
      <w:r>
        <w:rPr>
          <w:rFonts w:ascii="Calibri" w:eastAsia="Times New Roman" w:hAnsi="Calibri" w:cs="Calibri"/>
          <w:sz w:val="22"/>
          <w:szCs w:val="22"/>
        </w:rPr>
        <w:t>L'affiche de poste — Critères d'état de mon atelier, affichée en permanence au poste ;</w:t>
      </w:r>
    </w:p>
    <w:p w:rsidR="008D29E6" w:rsidRDefault="008D29E6">
      <w:pPr>
        <w:numPr>
          <w:ilvl w:val="0"/>
          <w:numId w:val="2"/>
        </w:numPr>
        <w:shd w:val="clear" w:color="auto" w:fill="FFFFFF"/>
        <w:spacing w:before="100" w:beforeAutospacing="1" w:after="60"/>
        <w:divId w:val="1484354339"/>
        <w:rPr>
          <w:rFonts w:ascii="Calibri" w:eastAsia="Times New Roman" w:hAnsi="Calibri" w:cs="Calibri"/>
          <w:sz w:val="22"/>
          <w:szCs w:val="22"/>
        </w:rPr>
      </w:pPr>
      <w:r>
        <w:rPr>
          <w:rFonts w:ascii="Calibri" w:eastAsia="Times New Roman" w:hAnsi="Calibri" w:cs="Calibri"/>
          <w:sz w:val="22"/>
          <w:szCs w:val="22"/>
        </w:rPr>
        <w:t>Ce document, un crayon.</w:t>
      </w:r>
    </w:p>
    <w:p w:rsidR="008D29E6" w:rsidRDefault="008D29E6">
      <w:pPr>
        <w:pStyle w:val="Titre3"/>
        <w:shd w:val="clear" w:color="auto" w:fill="FFFFFF"/>
        <w:spacing w:before="240"/>
        <w:divId w:val="1484354339"/>
        <w:rPr>
          <w:rFonts w:eastAsia="Times New Roman" w:cs="Calibri"/>
        </w:rPr>
      </w:pPr>
      <w:r>
        <w:rPr>
          <w:rFonts w:eastAsia="Times New Roman" w:cs="Calibri"/>
        </w:rPr>
        <w:t>EPI et analyse des risques du jour</w:t>
      </w:r>
    </w:p>
    <w:p w:rsidR="008D29E6" w:rsidRDefault="008D29E6">
      <w:pPr>
        <w:pStyle w:val="NormalWeb"/>
        <w:shd w:val="clear" w:color="auto" w:fill="FFFFFF"/>
        <w:divId w:val="1484354339"/>
        <w:rPr>
          <w:rFonts w:ascii="Calibri" w:hAnsi="Calibri" w:cs="Calibri"/>
          <w:sz w:val="21"/>
          <w:szCs w:val="21"/>
        </w:rPr>
      </w:pPr>
      <w:r>
        <w:rPr>
          <w:rFonts w:ascii="Calibri" w:hAnsi="Calibri" w:cs="Calibri"/>
          <w:b/>
          <w:bCs/>
          <w:sz w:val="21"/>
          <w:szCs w:val="21"/>
        </w:rPr>
        <w:t>EPI</w:t>
      </w:r>
      <w:r>
        <w:rPr>
          <w:rFonts w:ascii="Calibri" w:hAnsi="Calibri" w:cs="Calibri"/>
          <w:sz w:val="21"/>
          <w:szCs w:val="21"/>
        </w:rPr>
        <w:t xml:space="preserve"> : gants de manutention si des chutes coupantes traînent encore du tri de la veille ; chaussures de sécurité, tenue d'atelier fermée. </w:t>
      </w:r>
      <w:r>
        <w:rPr>
          <w:rFonts w:ascii="Calibri" w:hAnsi="Calibri" w:cs="Calibri"/>
          <w:b/>
          <w:bCs/>
          <w:sz w:val="21"/>
          <w:szCs w:val="21"/>
        </w:rPr>
        <w:t>Aucune manipulation sous tension</w:t>
      </w:r>
      <w:r>
        <w:rPr>
          <w:rFonts w:ascii="Calibri" w:hAnsi="Calibri" w:cs="Calibri"/>
          <w:sz w:val="21"/>
          <w:szCs w:val="21"/>
        </w:rPr>
        <w:t xml:space="preserve"> n'a lieu aujourd'hui : le risque électrique tient uniquement à l'état de l'isolant des outils testés, pas à une installation.</w:t>
      </w:r>
    </w:p>
    <w:tbl>
      <w:tblPr>
        <w:tblW w:w="5000" w:type="pct"/>
        <w:tblCellMar>
          <w:top w:w="15" w:type="dxa"/>
          <w:left w:w="15" w:type="dxa"/>
          <w:bottom w:w="15" w:type="dxa"/>
          <w:right w:w="15" w:type="dxa"/>
        </w:tblCellMar>
        <w:tblLook w:val="04A0" w:firstRow="1" w:lastRow="0" w:firstColumn="1" w:lastColumn="0" w:noHBand="0" w:noVBand="1"/>
      </w:tblPr>
      <w:tblGrid>
        <w:gridCol w:w="3447"/>
        <w:gridCol w:w="5625"/>
      </w:tblGrid>
      <w:tr w:rsidR="00000000">
        <w:trPr>
          <w:divId w:val="1328708176"/>
        </w:trPr>
        <w:tc>
          <w:tcPr>
            <w:tcW w:w="190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Risque</w:t>
            </w:r>
          </w:p>
        </w:tc>
        <w:tc>
          <w:tcPr>
            <w:tcW w:w="0" w:type="auto"/>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Parade</w:t>
            </w:r>
          </w:p>
        </w:tc>
      </w:tr>
      <w:tr w:rsidR="00000000">
        <w:trPr>
          <w:divId w:val="1328708176"/>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Coupure sur une mâchoire, une lame ou une molette émoussée/ébréchée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Tenir l'outil par le manche, jamais par la partie tranchante ou la mâchoire ; poser l'outil sur l'établi entre deux tests, ne pas le passer de main en main ouvert.</w:t>
            </w:r>
          </w:p>
        </w:tc>
      </w:tr>
      <w:tr w:rsidR="00000000">
        <w:trPr>
          <w:divId w:val="1328708176"/>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Pincement ou écrasement à l'articulation d'une pince, d'une cintreuse ou d'un coupe-tube testé en force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Ne jamais forcer un mécanisme qui résiste : un mécanisme dur se classe « à réviser » sans discussion, on ne cherche pas à le débloquer.</w:t>
            </w:r>
          </w:p>
        </w:tc>
      </w:tr>
      <w:tr w:rsidR="00000000">
        <w:trPr>
          <w:divId w:val="1328708176"/>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Risque électrique si un outil isolant (pince, tournevis testeur) est manipulé sans contrôle visuel de son isolant</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Toujours regarder l'isolant AVANT tout test ; aucun test électrique sur un manche fendu ou marqué en profondeur.</w:t>
            </w:r>
          </w:p>
        </w:tc>
      </w:tr>
    </w:tbl>
    <w:p w:rsidR="008D29E6" w:rsidRDefault="008D29E6">
      <w:pPr>
        <w:shd w:val="clear" w:color="auto" w:fill="FFF7F3"/>
        <w:divId w:val="36123735"/>
        <w:rPr>
          <w:rFonts w:ascii="Calibri" w:eastAsia="Times New Roman" w:hAnsi="Calibri" w:cs="Calibri"/>
          <w:sz w:val="20"/>
          <w:szCs w:val="20"/>
        </w:rPr>
      </w:pPr>
      <w:r>
        <w:rPr>
          <w:rFonts w:ascii="Trebuchet MS" w:eastAsia="Times New Roman" w:hAnsi="Trebuchet MS" w:cs="Calibri"/>
          <w:b/>
          <w:bCs/>
          <w:color w:val="C14A17"/>
          <w:sz w:val="20"/>
          <w:szCs w:val="20"/>
        </w:rPr>
        <w:t>Gestes interdits</w:t>
      </w:r>
      <w:r>
        <w:rPr>
          <w:rFonts w:ascii="Calibri" w:eastAsia="Times New Roman" w:hAnsi="Calibri" w:cs="Calibri"/>
          <w:sz w:val="20"/>
          <w:szCs w:val="20"/>
        </w:rPr>
        <w:t xml:space="preserve"> — jamais tester un outil électroportatif ou un testeur électrique sans un contrôle visuel complet préalable (câble, isolant, manche) ; jamais forcer un mécanisme grippé « pour voir » ; jamais utiliser, même un instant, un outil déjà classé « hors service ». </w:t>
      </w:r>
      <w:r>
        <w:rPr>
          <w:rFonts w:ascii="Segoe UI Emoji" w:eastAsia="Times New Roman" w:hAnsi="Segoe UI Emoji" w:cs="Segoe UI Emoji"/>
          <w:b/>
          <w:bCs/>
          <w:color w:val="C14A17"/>
          <w:sz w:val="20"/>
          <w:szCs w:val="20"/>
        </w:rPr>
        <w:t>🚨</w:t>
      </w:r>
      <w:r>
        <w:rPr>
          <w:rFonts w:ascii="Trebuchet MS" w:eastAsia="Times New Roman" w:hAnsi="Trebuchet MS" w:cs="Calibri"/>
          <w:b/>
          <w:bCs/>
          <w:color w:val="C14A17"/>
          <w:sz w:val="20"/>
          <w:szCs w:val="20"/>
        </w:rPr>
        <w:t xml:space="preserve"> En cas d'incident</w:t>
      </w:r>
      <w:r>
        <w:rPr>
          <w:rFonts w:ascii="Calibri" w:eastAsia="Times New Roman" w:hAnsi="Calibri" w:cs="Calibri"/>
          <w:sz w:val="20"/>
          <w:szCs w:val="20"/>
        </w:rPr>
        <w:t xml:space="preserve"> : couper/arrêter le geste, alerter immédiatement le professeur, déclarer toute coupure même légère, ne jamais poursuivre le contrôle d'un exemplaire suspect seul.</w:t>
      </w:r>
    </w:p>
    <w:p w:rsidR="008D29E6" w:rsidRDefault="008D29E6">
      <w:pPr>
        <w:pStyle w:val="Titre3"/>
        <w:shd w:val="clear" w:color="auto" w:fill="FFFFFF"/>
        <w:spacing w:before="240"/>
        <w:divId w:val="1484354339"/>
        <w:rPr>
          <w:rFonts w:eastAsia="Times New Roman" w:cs="Calibri"/>
        </w:rPr>
      </w:pPr>
      <w:r>
        <w:rPr>
          <w:rFonts w:eastAsia="Times New Roman" w:cs="Calibri"/>
        </w:rPr>
        <w:t xml:space="preserve">Préparation — la démarche du jour (observer </w:t>
      </w:r>
      <w:r>
        <w:rPr>
          <w:rFonts w:ascii="Arial" w:eastAsia="Times New Roman" w:hAnsi="Arial" w:cs="Arial"/>
        </w:rPr>
        <w:t>→</w:t>
      </w:r>
      <w:r>
        <w:rPr>
          <w:rFonts w:eastAsia="Times New Roman" w:cs="Calibri"/>
        </w:rPr>
        <w:t xml:space="preserve"> nommer </w:t>
      </w:r>
      <w:r>
        <w:rPr>
          <w:rFonts w:ascii="Arial" w:eastAsia="Times New Roman" w:hAnsi="Arial" w:cs="Arial"/>
        </w:rPr>
        <w:t>→</w:t>
      </w:r>
      <w:r>
        <w:rPr>
          <w:rFonts w:eastAsia="Times New Roman" w:cs="Calibri"/>
        </w:rPr>
        <w:t xml:space="preserve"> expliciter)</w:t>
      </w:r>
    </w:p>
    <w:p w:rsidR="008D29E6" w:rsidRDefault="008D29E6">
      <w:pPr>
        <w:pStyle w:val="NormalWeb"/>
        <w:shd w:val="clear" w:color="auto" w:fill="FFFFFF"/>
        <w:divId w:val="1484354339"/>
        <w:rPr>
          <w:rFonts w:ascii="Calibri" w:hAnsi="Calibri" w:cs="Calibri"/>
          <w:sz w:val="26"/>
          <w:szCs w:val="26"/>
        </w:rPr>
      </w:pPr>
      <w:r>
        <w:rPr>
          <w:rFonts w:ascii="Calibri" w:hAnsi="Calibri" w:cs="Calibri"/>
          <w:sz w:val="26"/>
          <w:szCs w:val="26"/>
        </w:rPr>
        <w:t xml:space="preserve">Le professeur ne donne pas les 3 critères d'emblée. Il teste devant la classe 2 à 3 outils volontairement abîmés (un de chaque catégorie) et demande à la classe de proposer un classement avant de rien affirmer. Ce détour n'est pas une perte de temps : il oblige l'élève à formuler </w:t>
      </w:r>
      <w:r>
        <w:rPr>
          <w:rFonts w:ascii="Calibri" w:hAnsi="Calibri" w:cs="Calibri"/>
          <w:i/>
          <w:iCs/>
          <w:sz w:val="26"/>
          <w:szCs w:val="26"/>
        </w:rPr>
        <w:t>ce qu'il voit</w:t>
      </w:r>
      <w:r>
        <w:rPr>
          <w:rFonts w:ascii="Calibri" w:hAnsi="Calibri" w:cs="Calibri"/>
          <w:sz w:val="26"/>
          <w:szCs w:val="26"/>
        </w:rPr>
        <w:t xml:space="preserve"> avant qu'on lui donne </w:t>
      </w:r>
      <w:r>
        <w:rPr>
          <w:rFonts w:ascii="Calibri" w:hAnsi="Calibri" w:cs="Calibri"/>
          <w:i/>
          <w:iCs/>
          <w:sz w:val="26"/>
          <w:szCs w:val="26"/>
        </w:rPr>
        <w:t>ce qu'il faut voir</w:t>
      </w:r>
      <w:r>
        <w:rPr>
          <w:rFonts w:ascii="Calibri" w:hAnsi="Calibri" w:cs="Calibri"/>
          <w:sz w:val="26"/>
          <w:szCs w:val="26"/>
        </w:rPr>
        <w:t xml:space="preserve"> — c'est la pédagogie de la découverte (charte §1). Une fois les hypothèses de la classe recueillies, le professeur formalise les 3 critères réels, affichés au poste, et rappelle la règle commune à toutes les familles : </w:t>
      </w:r>
      <w:r>
        <w:rPr>
          <w:rFonts w:ascii="Calibri" w:hAnsi="Calibri" w:cs="Calibri"/>
          <w:b/>
          <w:bCs/>
          <w:sz w:val="26"/>
          <w:szCs w:val="26"/>
        </w:rPr>
        <w:t>un seul défaut disqualifiant suffit</w:t>
      </w:r>
      <w:r>
        <w:rPr>
          <w:rFonts w:ascii="Calibri" w:hAnsi="Calibri" w:cs="Calibri"/>
          <w:sz w:val="26"/>
          <w:szCs w:val="26"/>
        </w:rPr>
        <w:t xml:space="preserve"> pour sortir du « Bon », même si le reste de l'outil est correct — on ne fait pas de moyenne entre un bon manche et une mâchoire ébréchée.</w:t>
      </w:r>
    </w:p>
    <w:p w:rsidR="008D29E6" w:rsidRDefault="008D29E6">
      <w:pPr>
        <w:shd w:val="clear" w:color="auto" w:fill="FFFFFF"/>
        <w:divId w:val="2143109530"/>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p w:rsidR="008D29E6" w:rsidRDefault="008D29E6">
      <w:pPr>
        <w:shd w:val="clear" w:color="auto" w:fill="FFFFFF"/>
        <w:divId w:val="542399783"/>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8D29E6" w:rsidRDefault="008D29E6">
      <w:pPr>
        <w:shd w:val="clear" w:color="auto" w:fill="FFFFFF"/>
        <w:jc w:val="right"/>
        <w:divId w:val="1108936155"/>
        <w:rPr>
          <w:rFonts w:ascii="Trebuchet MS" w:eastAsia="Times New Roman" w:hAnsi="Trebuchet MS" w:cs="Calibri"/>
          <w:sz w:val="18"/>
          <w:szCs w:val="18"/>
        </w:rPr>
      </w:pPr>
      <w:r>
        <w:rPr>
          <w:rFonts w:ascii="Trebuchet MS" w:eastAsia="Times New Roman" w:hAnsi="Trebuchet MS" w:cs="Calibri"/>
          <w:sz w:val="18"/>
          <w:szCs w:val="18"/>
        </w:rPr>
        <w:t>S0 · Séance 2 · document de référence — méthode de contrôle, Atelier Électrique</w:t>
      </w:r>
    </w:p>
    <w:p w:rsidR="008D29E6" w:rsidRDefault="008D29E6">
      <w:pPr>
        <w:pStyle w:val="Titre3"/>
        <w:shd w:val="clear" w:color="auto" w:fill="FFFFFF"/>
        <w:spacing w:before="240"/>
        <w:divId w:val="1488669700"/>
        <w:rPr>
          <w:rFonts w:eastAsia="Times New Roman" w:cs="Calibri"/>
        </w:rPr>
      </w:pPr>
      <w:r>
        <w:rPr>
          <w:rFonts w:eastAsia="Times New Roman" w:cs="Calibri"/>
        </w:rPr>
        <w:t>Réalisation — la méthode de contrôle, famille par famille (Atelier Électrique)</w:t>
      </w:r>
    </w:p>
    <w:p w:rsidR="008D29E6" w:rsidRDefault="008D29E6">
      <w:pPr>
        <w:pStyle w:val="NormalWeb"/>
        <w:shd w:val="clear" w:color="auto" w:fill="FFFFFF"/>
        <w:divId w:val="1488669700"/>
        <w:rPr>
          <w:rFonts w:ascii="Calibri" w:hAnsi="Calibri" w:cs="Calibri"/>
          <w:sz w:val="21"/>
          <w:szCs w:val="21"/>
        </w:rPr>
      </w:pPr>
      <w:r>
        <w:rPr>
          <w:rFonts w:ascii="Calibri" w:hAnsi="Calibri" w:cs="Calibri"/>
          <w:sz w:val="21"/>
          <w:szCs w:val="21"/>
        </w:rPr>
        <w:t xml:space="preserve">Pour chaque exemplaire, l'ordre de contrôle est toujours le même : </w:t>
      </w:r>
      <w:r>
        <w:rPr>
          <w:rFonts w:ascii="Calibri" w:hAnsi="Calibri" w:cs="Calibri"/>
          <w:b/>
          <w:bCs/>
          <w:sz w:val="21"/>
          <w:szCs w:val="21"/>
        </w:rPr>
        <w:t>1)</w:t>
      </w:r>
      <w:r>
        <w:rPr>
          <w:rFonts w:ascii="Calibri" w:hAnsi="Calibri" w:cs="Calibri"/>
          <w:sz w:val="21"/>
          <w:szCs w:val="21"/>
        </w:rPr>
        <w:t xml:space="preserve"> je </w:t>
      </w:r>
      <w:r>
        <w:rPr>
          <w:rFonts w:ascii="Calibri" w:hAnsi="Calibri" w:cs="Calibri"/>
          <w:sz w:val="21"/>
          <w:szCs w:val="21"/>
        </w:rPr>
        <w:t xml:space="preserve">regarde d'abord si l'outil est de la bonne famille et, pour une pince, si elle est isolée ou non (case à cocher sur la fiche) ; </w:t>
      </w:r>
      <w:r>
        <w:rPr>
          <w:rFonts w:ascii="Calibri" w:hAnsi="Calibri" w:cs="Calibri"/>
          <w:b/>
          <w:bCs/>
          <w:sz w:val="21"/>
          <w:szCs w:val="21"/>
        </w:rPr>
        <w:t>2)</w:t>
      </w:r>
      <w:r>
        <w:rPr>
          <w:rFonts w:ascii="Calibri" w:hAnsi="Calibri" w:cs="Calibri"/>
          <w:sz w:val="21"/>
          <w:szCs w:val="21"/>
        </w:rPr>
        <w:t xml:space="preserve"> je contrôle l'isolant en le regardant sous tous les angles, sans jamais brancher ni approcher d'une source électrique ; </w:t>
      </w:r>
      <w:r>
        <w:rPr>
          <w:rFonts w:ascii="Calibri" w:hAnsi="Calibri" w:cs="Calibri"/>
          <w:b/>
          <w:bCs/>
          <w:sz w:val="21"/>
          <w:szCs w:val="21"/>
        </w:rPr>
        <w:t>3)</w:t>
      </w:r>
      <w:r>
        <w:rPr>
          <w:rFonts w:ascii="Calibri" w:hAnsi="Calibri" w:cs="Calibri"/>
          <w:sz w:val="21"/>
          <w:szCs w:val="21"/>
        </w:rPr>
        <w:t xml:space="preserve"> je contrôle la partie mécanique (mâchoires, lame, articulation) en actionnant l'outil à vide, sans effort ; </w:t>
      </w:r>
      <w:r>
        <w:rPr>
          <w:rFonts w:ascii="Calibri" w:hAnsi="Calibri" w:cs="Calibri"/>
          <w:b/>
          <w:bCs/>
          <w:sz w:val="21"/>
          <w:szCs w:val="21"/>
        </w:rPr>
        <w:t>4)</w:t>
      </w:r>
      <w:r>
        <w:rPr>
          <w:rFonts w:ascii="Calibri" w:hAnsi="Calibri" w:cs="Calibri"/>
          <w:sz w:val="21"/>
          <w:szCs w:val="21"/>
        </w:rPr>
        <w:t xml:space="preserve"> pour un tournevis, je lis la taille ou le type gravé sur le manche AVANT de décider dans quelle ligne de la fiche il compte. Le </w:t>
      </w:r>
      <w:r>
        <w:rPr>
          <w:rFonts w:ascii="Calibri" w:hAnsi="Calibri" w:cs="Calibri"/>
          <w:b/>
          <w:bCs/>
          <w:sz w:val="21"/>
          <w:szCs w:val="21"/>
        </w:rPr>
        <w:t>geste de test autor</w:t>
      </w:r>
      <w:r>
        <w:rPr>
          <w:rFonts w:ascii="Calibri" w:hAnsi="Calibri" w:cs="Calibri"/>
          <w:b/>
          <w:bCs/>
          <w:sz w:val="21"/>
          <w:szCs w:val="21"/>
        </w:rPr>
        <w:t>isé</w:t>
      </w:r>
      <w:r>
        <w:rPr>
          <w:rFonts w:ascii="Calibri" w:hAnsi="Calibri" w:cs="Calibri"/>
          <w:sz w:val="21"/>
          <w:szCs w:val="21"/>
        </w:rPr>
        <w:t xml:space="preserve"> est toujours un geste à vide, sans charge : ouvrir-fermer une pince dans l'air, faire tourner une articulation à la main. Le </w:t>
      </w:r>
      <w:r>
        <w:rPr>
          <w:rFonts w:ascii="Calibri" w:hAnsi="Calibri" w:cs="Calibri"/>
          <w:b/>
          <w:bCs/>
          <w:sz w:val="21"/>
          <w:szCs w:val="21"/>
        </w:rPr>
        <w:t>geste interdit</w:t>
      </w:r>
      <w:r>
        <w:rPr>
          <w:rFonts w:ascii="Calibri" w:hAnsi="Calibri" w:cs="Calibri"/>
          <w:sz w:val="21"/>
          <w:szCs w:val="21"/>
        </w:rPr>
        <w:t xml:space="preserve"> est le test en charge ou en force : couper un vrai fil pour « voir si ça coupe », dénuder un câble électrique en tension, brancher un tournevis testeur sur une prise pour vérifier le voyant — ces gestes sortent du cadre du contrôle visuel et créent un risque que rien ne justifie ici.</w:t>
      </w:r>
    </w:p>
    <w:tbl>
      <w:tblPr>
        <w:tblW w:w="5000" w:type="pct"/>
        <w:tblCellMar>
          <w:top w:w="15" w:type="dxa"/>
          <w:left w:w="15" w:type="dxa"/>
          <w:bottom w:w="15" w:type="dxa"/>
          <w:right w:w="15" w:type="dxa"/>
        </w:tblCellMar>
        <w:tblLook w:val="04A0" w:firstRow="1" w:lastRow="0" w:firstColumn="1" w:lastColumn="0" w:noHBand="0" w:noVBand="1"/>
      </w:tblPr>
      <w:tblGrid>
        <w:gridCol w:w="3780"/>
        <w:gridCol w:w="1321"/>
        <w:gridCol w:w="1338"/>
        <w:gridCol w:w="1425"/>
        <w:gridCol w:w="1425"/>
      </w:tblGrid>
      <w:tr w:rsidR="00000000">
        <w:trPr>
          <w:divId w:val="1406296955"/>
        </w:trPr>
        <w:tc>
          <w:tcPr>
            <w:tcW w:w="7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Famille</w:t>
            </w:r>
          </w:p>
        </w:tc>
        <w:tc>
          <w:tcPr>
            <w:tcW w:w="9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Usure débutante (encore « Bon »)</w:t>
            </w:r>
          </w:p>
        </w:tc>
        <w:tc>
          <w:tcPr>
            <w:tcW w:w="9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 À réviser »</w:t>
            </w:r>
          </w:p>
        </w:tc>
        <w:tc>
          <w:tcPr>
            <w:tcW w:w="100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Défaut qui condamne (« Hors service »)</w:t>
            </w:r>
          </w:p>
        </w:tc>
        <w:tc>
          <w:tcPr>
            <w:tcW w:w="13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Pourquoi ce défaut est éliminatoire</w:t>
            </w:r>
          </w:p>
        </w:tc>
      </w:tr>
      <w:tr w:rsidR="00000000">
        <w:trPr>
          <w:divId w:val="1406296955"/>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noProof/>
                <w:sz w:val="19"/>
                <w:szCs w:val="19"/>
              </w:rPr>
              <w:drawing>
                <wp:inline distT="0" distB="0" distL="0" distR="0">
                  <wp:extent cx="2286000" cy="2286000"/>
                  <wp:effectExtent l="0" t="0" r="0" b="0"/>
                  <wp:docPr id="3" name="Image 3" descr="Pince coupante diag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nce coupante diagona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Pr>
                <w:rFonts w:ascii="Calibri" w:eastAsia="Times New Roman" w:hAnsi="Calibri" w:cs="Calibri"/>
                <w:b/>
                <w:bCs/>
                <w:sz w:val="19"/>
                <w:szCs w:val="19"/>
              </w:rPr>
              <w:t>Pince coupante diagonale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Léger marquage de l'isolant, mâchoires qui coupent encore net</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Articulation qui commence à durcir ; isolant marqué mais pas fendu</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 xml:space="preserve">Mâchoires ébréchées ; </w:t>
            </w:r>
            <w:r>
              <w:rPr>
                <w:rFonts w:ascii="Calibri" w:eastAsia="Times New Roman" w:hAnsi="Calibri" w:cs="Calibri"/>
                <w:b/>
                <w:bCs/>
                <w:sz w:val="19"/>
                <w:szCs w:val="19"/>
              </w:rPr>
              <w:t>isolant fendu</w:t>
            </w:r>
            <w:r>
              <w:rPr>
                <w:rFonts w:ascii="Calibri" w:eastAsia="Times New Roman" w:hAnsi="Calibri" w:cs="Calibri"/>
                <w:sz w:val="19"/>
                <w:szCs w:val="19"/>
              </w:rPr>
              <w:t xml:space="preserve"> près du pivot</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Une mâchoire ébréchée n'entaille plus le fil proprement : elle l'écrase et amorce une rupture du conducteur au lieu de le sectionner net. Un isolant fendu, même sur quelques millimètres, annule la protection diélectrique annoncée par le marquage VDE 1000 V : la main n'est plus protégée du tout, pas « un peu moins ».</w:t>
            </w:r>
          </w:p>
        </w:tc>
      </w:tr>
      <w:tr w:rsidR="00000000">
        <w:trPr>
          <w:divId w:val="1406296955"/>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noProof/>
                <w:sz w:val="19"/>
                <w:szCs w:val="19"/>
              </w:rPr>
              <w:drawing>
                <wp:inline distT="0" distB="0" distL="0" distR="0">
                  <wp:extent cx="1043940" cy="1043940"/>
                  <wp:effectExtent l="0" t="0" r="3810" b="3810"/>
                  <wp:docPr id="4" name="Image 4" descr="Pince à dénu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nce à dénu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inline>
              </w:drawing>
            </w:r>
            <w:r>
              <w:rPr>
                <w:rFonts w:ascii="Calibri" w:eastAsia="Times New Roman" w:hAnsi="Calibri" w:cs="Calibri"/>
                <w:b/>
                <w:bCs/>
                <w:sz w:val="19"/>
                <w:szCs w:val="19"/>
              </w:rPr>
              <w:t>Pince à dénuder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Ressort un peu moins vif mais qui rappelle encore ; encoches nettes</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1 à 2 encoches marquent le fil sans le sectionner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Encoches arrondies ; ressort cassé ; isolant fendu</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 xml:space="preserve">Une encoche arrondie par l'usure n'entaille plus seulement l'isolant du fil : elle </w:t>
            </w:r>
            <w:r>
              <w:rPr>
                <w:rFonts w:ascii="Calibri" w:eastAsia="Times New Roman" w:hAnsi="Calibri" w:cs="Calibri"/>
                <w:b/>
                <w:bCs/>
                <w:sz w:val="19"/>
                <w:szCs w:val="19"/>
              </w:rPr>
              <w:t>écrase le cuivre</w:t>
            </w:r>
            <w:r>
              <w:rPr>
                <w:rFonts w:ascii="Calibri" w:eastAsia="Times New Roman" w:hAnsi="Calibri" w:cs="Calibri"/>
                <w:sz w:val="19"/>
                <w:szCs w:val="19"/>
              </w:rPr>
              <w:t xml:space="preserve"> de l'âme conductrice et amorce une rupture différée du conducteur, invisible à l'œil sur le moment mais qui casse plus tard, en service, chez un client. Un ressort cassé rend le dénudage imprévisible : la pince peut serrer trop fort (coupe le fil) ou pas assez (glisse).</w:t>
            </w:r>
          </w:p>
        </w:tc>
      </w:tr>
      <w:tr w:rsidR="00000000">
        <w:trPr>
          <w:divId w:val="1406296955"/>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noProof/>
                <w:sz w:val="19"/>
                <w:szCs w:val="19"/>
              </w:rPr>
              <w:drawing>
                <wp:inline distT="0" distB="0" distL="0" distR="0">
                  <wp:extent cx="1943100" cy="762000"/>
                  <wp:effectExtent l="0" t="0" r="0" b="0"/>
                  <wp:docPr id="5" name="Image 5" descr="Pince à bec demi-rond coud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nce à bec demi-rond coudé"/>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3100" cy="762000"/>
                          </a:xfrm>
                          <a:prstGeom prst="rect">
                            <a:avLst/>
                          </a:prstGeom>
                          <a:noFill/>
                          <a:ln>
                            <a:noFill/>
                          </a:ln>
                        </pic:spPr>
                      </pic:pic>
                    </a:graphicData>
                  </a:graphic>
                </wp:inline>
              </w:drawing>
            </w:r>
            <w:r>
              <w:rPr>
                <w:rFonts w:ascii="Calibri" w:eastAsia="Times New Roman" w:hAnsi="Calibri" w:cs="Calibri"/>
                <w:b/>
                <w:bCs/>
                <w:sz w:val="19"/>
                <w:szCs w:val="19"/>
              </w:rPr>
              <w:t>Pince à bec demi-rond coudé</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Léger désalignement qui ne gêne pas encore la préhension</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Désalignement plus marqué mais becs encore jointifs</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Becs désaxés (chute) ; isolant abîmé côté articulation</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Des becs désaxés ne se referment plus de façon symétrique : la pince glisse sur la pièce tenue au lieu de la maintenir, ce qui provoque un dérapage brutal de la main au moment du serrage — le défaut mécanique se transforme directement en risque de coupure ou de pincement.</w:t>
            </w:r>
          </w:p>
        </w:tc>
      </w:tr>
      <w:tr w:rsidR="00000000">
        <w:trPr>
          <w:divId w:val="1406296955"/>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noProof/>
                <w:sz w:val="19"/>
                <w:szCs w:val="19"/>
              </w:rPr>
              <w:drawing>
                <wp:inline distT="0" distB="0" distL="0" distR="0">
                  <wp:extent cx="1325880" cy="838200"/>
                  <wp:effectExtent l="0" t="0" r="7620" b="0"/>
                  <wp:docPr id="6" name="Image 6" descr="Jeu de tournevis iso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eu de tournevis isolé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5880" cy="838200"/>
                          </a:xfrm>
                          <a:prstGeom prst="rect">
                            <a:avLst/>
                          </a:prstGeom>
                          <a:noFill/>
                          <a:ln>
                            <a:noFill/>
                          </a:ln>
                        </pic:spPr>
                      </pic:pic>
                    </a:graphicData>
                  </a:graphic>
                </wp:inline>
              </w:drawing>
            </w:r>
            <w:r>
              <w:rPr>
                <w:rFonts w:ascii="Calibri" w:eastAsia="Times New Roman" w:hAnsi="Calibri" w:cs="Calibri"/>
                <w:b/>
                <w:bCs/>
                <w:sz w:val="19"/>
                <w:szCs w:val="19"/>
              </w:rPr>
              <w:t>Tournevis testeur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Voyant qui s'allume franchement au contact d'une phase connue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Voyant faible mais qui s'allume bien</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 xml:space="preserve">Néon grillé (jamais allumé) </w:t>
            </w:r>
            <w:r>
              <w:rPr>
                <w:rFonts w:ascii="Calibri" w:eastAsia="Times New Roman" w:hAnsi="Calibri" w:cs="Calibri"/>
                <w:b/>
                <w:bCs/>
                <w:sz w:val="19"/>
                <w:szCs w:val="19"/>
              </w:rPr>
              <w:t>ou allumé sans contact</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 xml:space="preserve">Un néon qui ne s'allume jamais prive l'utilisateur d'une information ; un néon qui s'allume </w:t>
            </w:r>
            <w:r>
              <w:rPr>
                <w:rFonts w:ascii="Calibri" w:eastAsia="Times New Roman" w:hAnsi="Calibri" w:cs="Calibri"/>
                <w:b/>
                <w:bCs/>
                <w:sz w:val="19"/>
                <w:szCs w:val="19"/>
              </w:rPr>
              <w:t>sans contact</w:t>
            </w:r>
            <w:r>
              <w:rPr>
                <w:rFonts w:ascii="Calibri" w:eastAsia="Times New Roman" w:hAnsi="Calibri" w:cs="Calibri"/>
                <w:sz w:val="19"/>
                <w:szCs w:val="19"/>
              </w:rPr>
              <w:t xml:space="preserve"> est pire : il ment activement, il fait croire à une tension absente qui existe, ou l'inverse. C'est le seul défaut de la liste qui met en danger un geste fait </w:t>
            </w:r>
            <w:r>
              <w:rPr>
                <w:rFonts w:ascii="Calibri" w:eastAsia="Times New Roman" w:hAnsi="Calibri" w:cs="Calibri"/>
                <w:i/>
                <w:iCs/>
                <w:sz w:val="19"/>
                <w:szCs w:val="19"/>
              </w:rPr>
              <w:t>ailleurs</w:t>
            </w:r>
            <w:r>
              <w:rPr>
                <w:rFonts w:ascii="Calibri" w:eastAsia="Times New Roman" w:hAnsi="Calibri" w:cs="Calibri"/>
                <w:sz w:val="19"/>
                <w:szCs w:val="19"/>
              </w:rPr>
              <w:t>, sur une autre intervention — d'où l'isolement immédiat, sans attendre le comptage.</w:t>
            </w:r>
          </w:p>
        </w:tc>
      </w:tr>
      <w:tr w:rsidR="00000000">
        <w:trPr>
          <w:divId w:val="1406296955"/>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noProof/>
                <w:sz w:val="19"/>
                <w:szCs w:val="19"/>
              </w:rPr>
              <w:drawing>
                <wp:inline distT="0" distB="0" distL="0" distR="0">
                  <wp:extent cx="1028700" cy="2125980"/>
                  <wp:effectExtent l="0" t="0" r="0" b="7620"/>
                  <wp:docPr id="7" name="Image 7" descr="Tournevis plat et cruci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urnevis plat et crucifor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8700" cy="2125980"/>
                          </a:xfrm>
                          <a:prstGeom prst="rect">
                            <a:avLst/>
                          </a:prstGeom>
                          <a:noFill/>
                          <a:ln>
                            <a:noFill/>
                          </a:ln>
                        </pic:spPr>
                      </pic:pic>
                    </a:graphicData>
                  </a:graphic>
                </wp:inline>
              </w:drawing>
            </w:r>
            <w:r>
              <w:rPr>
                <w:rFonts w:ascii="Calibri" w:eastAsia="Times New Roman" w:hAnsi="Calibri" w:cs="Calibri"/>
                <w:b/>
                <w:bCs/>
                <w:sz w:val="19"/>
                <w:szCs w:val="19"/>
              </w:rPr>
              <w:t xml:space="preserve">Tournevis plat / cruciforme </w:t>
            </w:r>
            <w:r>
              <w:rPr>
                <w:rStyle w:val="nuance1"/>
                <w:rFonts w:ascii="Calibri" w:eastAsia="Times New Roman" w:hAnsi="Calibri" w:cs="Calibri"/>
                <w:b/>
                <w:bCs/>
              </w:rPr>
              <w:t>petit · moyen · gros — même critère pour les 5 tailles</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Lame nette, marquage de taille encore parfaitement lisible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Lame un peu arrondie mais qui tient encore dans l'empreinte de la vis</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Lame « champignonnée » (bord écrasé, qui ripe) ; manche fendu ; marquage illisible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Une lame champignonnée sort de l'empreinte de la vis sous couple : elle ripe, use l'empreinte de la vis elle-même (dégât sur la pièce du client, pas seulement sur l'outil) et le dérapage brutal peut blesser la main qui tient la pièce. Un marquage illisible empêche de vérifier qu'on utilise le bon calibre : un tournevis trop petit force sur une empreinte trop grande et l'use encore plus vite.</w:t>
            </w:r>
          </w:p>
        </w:tc>
      </w:tr>
    </w:tbl>
    <w:p w:rsidR="008D29E6" w:rsidRDefault="008D29E6">
      <w:pPr>
        <w:pStyle w:val="NormalWeb"/>
        <w:shd w:val="clear" w:color="auto" w:fill="FFFFFF"/>
        <w:divId w:val="1488669700"/>
        <w:rPr>
          <w:rFonts w:ascii="Calibri" w:hAnsi="Calibri" w:cs="Calibri"/>
          <w:sz w:val="18"/>
          <w:szCs w:val="18"/>
        </w:rPr>
      </w:pPr>
      <w:r>
        <w:rPr>
          <w:rFonts w:ascii="Calibri" w:hAnsi="Calibri" w:cs="Calibri"/>
          <w:sz w:val="18"/>
          <w:szCs w:val="18"/>
        </w:rPr>
        <w:t>Repère de dimension pour les 6 tournevis : coffret réel « STANLEY® FATMAX® tournevis isolés VDE, 6 pièces » (recherche du 02/09/2026, réf. commerciale à confirmer sur le marquage gravé du coffret réel de l'atelier). Un exemplaire hors coffret peut différer légèrement — l'élève relève toujours la dimension réellement gravée sur SON exemplaire, jamais une valeur mémorisée.</w:t>
      </w:r>
    </w:p>
    <w:p w:rsidR="008D29E6" w:rsidRDefault="008D29E6">
      <w:pPr>
        <w:shd w:val="clear" w:color="auto" w:fill="FFFFFF"/>
        <w:divId w:val="49160040"/>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p w:rsidR="008D29E6" w:rsidRDefault="008D29E6">
      <w:pPr>
        <w:shd w:val="clear" w:color="auto" w:fill="FFFFFF"/>
        <w:divId w:val="1503279791"/>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8D29E6" w:rsidRDefault="008D29E6">
      <w:pPr>
        <w:shd w:val="clear" w:color="auto" w:fill="FFFFFF"/>
        <w:jc w:val="right"/>
        <w:divId w:val="1759936278"/>
        <w:rPr>
          <w:rFonts w:ascii="Trebuchet MS" w:eastAsia="Times New Roman" w:hAnsi="Trebuchet MS" w:cs="Calibri"/>
          <w:sz w:val="18"/>
          <w:szCs w:val="18"/>
        </w:rPr>
      </w:pPr>
      <w:r>
        <w:rPr>
          <w:rFonts w:ascii="Trebuchet MS" w:eastAsia="Times New Roman" w:hAnsi="Trebuchet MS" w:cs="Calibri"/>
          <w:sz w:val="18"/>
          <w:szCs w:val="18"/>
        </w:rPr>
        <w:t>S0 · Séance 2 · document de référence — méthode de contrôle, Atelier Façonnage</w:t>
      </w:r>
    </w:p>
    <w:p w:rsidR="008D29E6" w:rsidRDefault="008D29E6">
      <w:pPr>
        <w:pStyle w:val="Titre3"/>
        <w:shd w:val="clear" w:color="auto" w:fill="FFFFFF"/>
        <w:spacing w:before="240"/>
        <w:divId w:val="835220326"/>
        <w:rPr>
          <w:rFonts w:eastAsia="Times New Roman" w:cs="Calibri"/>
        </w:rPr>
      </w:pPr>
      <w:r>
        <w:rPr>
          <w:rFonts w:eastAsia="Times New Roman" w:cs="Calibri"/>
        </w:rPr>
        <w:t>Réalisation — la méthode de contrôle, famille par famille (Atelier Façonnage)</w:t>
      </w:r>
    </w:p>
    <w:p w:rsidR="008D29E6" w:rsidRDefault="008D29E6">
      <w:pPr>
        <w:pStyle w:val="NormalWeb"/>
        <w:shd w:val="clear" w:color="auto" w:fill="FFFFFF"/>
        <w:divId w:val="835220326"/>
        <w:rPr>
          <w:rFonts w:ascii="Calibri" w:hAnsi="Calibri" w:cs="Calibri"/>
          <w:sz w:val="21"/>
          <w:szCs w:val="21"/>
        </w:rPr>
      </w:pPr>
      <w:r>
        <w:rPr>
          <w:rFonts w:ascii="Calibri" w:hAnsi="Calibri" w:cs="Calibri"/>
          <w:sz w:val="21"/>
          <w:szCs w:val="21"/>
        </w:rPr>
        <w:t xml:space="preserve">L'ordre de contrôle change légèrement pour ce plateau, car le façonnage porte sur du tube et non sur des conducteurs électriques : </w:t>
      </w:r>
      <w:r>
        <w:rPr>
          <w:rFonts w:ascii="Calibri" w:hAnsi="Calibri" w:cs="Calibri"/>
          <w:b/>
          <w:bCs/>
          <w:sz w:val="21"/>
          <w:szCs w:val="21"/>
        </w:rPr>
        <w:t>1)</w:t>
      </w:r>
      <w:r>
        <w:rPr>
          <w:rFonts w:ascii="Calibri" w:hAnsi="Calibri" w:cs="Calibri"/>
          <w:sz w:val="21"/>
          <w:szCs w:val="21"/>
        </w:rPr>
        <w:t xml:space="preserve"> je vérifie la famille et, pour une cintreuse, je relève d'abord la dimension gravée sur le corps ou la molette — </w:t>
      </w:r>
      <w:r>
        <w:rPr>
          <w:rFonts w:ascii="Calibri" w:hAnsi="Calibri" w:cs="Calibri"/>
          <w:b/>
          <w:bCs/>
          <w:sz w:val="21"/>
          <w:szCs w:val="21"/>
        </w:rPr>
        <w:t>avant</w:t>
      </w:r>
      <w:r>
        <w:rPr>
          <w:rFonts w:ascii="Calibri" w:hAnsi="Calibri" w:cs="Calibri"/>
          <w:sz w:val="21"/>
          <w:szCs w:val="21"/>
        </w:rPr>
        <w:t xml:space="preserve"> tout jugement d'état, un marquage illisible est déjà en soi un indice de défaut ; </w:t>
      </w:r>
      <w:r>
        <w:rPr>
          <w:rFonts w:ascii="Calibri" w:hAnsi="Calibri" w:cs="Calibri"/>
          <w:b/>
          <w:bCs/>
          <w:sz w:val="21"/>
          <w:szCs w:val="21"/>
        </w:rPr>
        <w:t>2)</w:t>
      </w:r>
      <w:r>
        <w:rPr>
          <w:rFonts w:ascii="Calibri" w:hAnsi="Calibri" w:cs="Calibri"/>
          <w:sz w:val="21"/>
          <w:szCs w:val="21"/>
        </w:rPr>
        <w:t xml:space="preserve"> je contrôle la partie qui touche le tube ou le raccord (molette, gorge, mâchoires) en la faisant fonctionner à vide ; </w:t>
      </w:r>
      <w:r>
        <w:rPr>
          <w:rFonts w:ascii="Calibri" w:hAnsi="Calibri" w:cs="Calibri"/>
          <w:b/>
          <w:bCs/>
          <w:sz w:val="21"/>
          <w:szCs w:val="21"/>
        </w:rPr>
        <w:t>3)</w:t>
      </w:r>
      <w:r>
        <w:rPr>
          <w:rFonts w:ascii="Calibri" w:hAnsi="Calibri" w:cs="Calibri"/>
          <w:sz w:val="21"/>
          <w:szCs w:val="21"/>
        </w:rPr>
        <w:t xml:space="preserve"> je contrôle l'articulation ou le filetage sans forcer. Le </w:t>
      </w:r>
      <w:r>
        <w:rPr>
          <w:rFonts w:ascii="Calibri" w:hAnsi="Calibri" w:cs="Calibri"/>
          <w:b/>
          <w:bCs/>
          <w:sz w:val="21"/>
          <w:szCs w:val="21"/>
        </w:rPr>
        <w:t>geste de test autorisé</w:t>
      </w:r>
      <w:r>
        <w:rPr>
          <w:rFonts w:ascii="Calibri" w:hAnsi="Calibri" w:cs="Calibri"/>
          <w:sz w:val="21"/>
          <w:szCs w:val="21"/>
        </w:rPr>
        <w:t xml:space="preserve"> reste un geste à vide : faire tourner une molette dans le vide, ouvrir-fermer une pince multiprise sans</w:t>
      </w:r>
      <w:r>
        <w:rPr>
          <w:rFonts w:ascii="Calibri" w:hAnsi="Calibri" w:cs="Calibri"/>
          <w:sz w:val="21"/>
          <w:szCs w:val="21"/>
        </w:rPr>
        <w:t xml:space="preserve"> pièce serrée, faire pivoter une cintreuse sans tube engagé. Le </w:t>
      </w:r>
      <w:r>
        <w:rPr>
          <w:rFonts w:ascii="Calibri" w:hAnsi="Calibri" w:cs="Calibri"/>
          <w:b/>
          <w:bCs/>
          <w:sz w:val="21"/>
          <w:szCs w:val="21"/>
        </w:rPr>
        <w:t>geste interdit</w:t>
      </w:r>
      <w:r>
        <w:rPr>
          <w:rFonts w:ascii="Calibri" w:hAnsi="Calibri" w:cs="Calibri"/>
          <w:sz w:val="21"/>
          <w:szCs w:val="21"/>
        </w:rPr>
        <w:t xml:space="preserve"> est le test en charge : cintrer une vraie chute de tube pour « voir si ça marche », serrer une pince multiprise à fond sur un raccord, forcer un mécanisme grippé pour le débloquer — ces gestes usent ou déforment un outil dont l'état n'est pas encore connu, et peuvent produire les mêmes défauts qu'ils sont censés révéler.</w:t>
      </w:r>
    </w:p>
    <w:tbl>
      <w:tblPr>
        <w:tblW w:w="5000" w:type="pct"/>
        <w:tblCellMar>
          <w:top w:w="15" w:type="dxa"/>
          <w:left w:w="15" w:type="dxa"/>
          <w:bottom w:w="15" w:type="dxa"/>
          <w:right w:w="15" w:type="dxa"/>
        </w:tblCellMar>
        <w:tblLook w:val="04A0" w:firstRow="1" w:lastRow="0" w:firstColumn="1" w:lastColumn="0" w:noHBand="0" w:noVBand="1"/>
      </w:tblPr>
      <w:tblGrid>
        <w:gridCol w:w="7380"/>
        <w:gridCol w:w="1073"/>
        <w:gridCol w:w="1086"/>
        <w:gridCol w:w="1067"/>
        <w:gridCol w:w="1445"/>
      </w:tblGrid>
      <w:tr w:rsidR="00000000">
        <w:trPr>
          <w:divId w:val="19742939"/>
        </w:trPr>
        <w:tc>
          <w:tcPr>
            <w:tcW w:w="7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Famille</w:t>
            </w:r>
          </w:p>
        </w:tc>
        <w:tc>
          <w:tcPr>
            <w:tcW w:w="9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Usure débutante (encore « Bon »)</w:t>
            </w:r>
          </w:p>
        </w:tc>
        <w:tc>
          <w:tcPr>
            <w:tcW w:w="9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 À réviser »</w:t>
            </w:r>
          </w:p>
        </w:tc>
        <w:tc>
          <w:tcPr>
            <w:tcW w:w="100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Défaut qui condamne (« Hors service »)</w:t>
            </w:r>
          </w:p>
        </w:tc>
        <w:tc>
          <w:tcPr>
            <w:tcW w:w="13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Pourquoi ce défaut est éliminatoire</w:t>
            </w:r>
          </w:p>
        </w:tc>
      </w:tr>
      <w:tr w:rsidR="00000000">
        <w:trPr>
          <w:divId w:val="19742939"/>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noProof/>
                <w:sz w:val="19"/>
                <w:szCs w:val="19"/>
              </w:rPr>
              <w:drawing>
                <wp:inline distT="0" distB="0" distL="0" distR="0">
                  <wp:extent cx="4572000" cy="1318260"/>
                  <wp:effectExtent l="0" t="0" r="0" b="0"/>
                  <wp:docPr id="8" name="Image 8" descr="Pince multiprise débray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nce multiprise débray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1318260"/>
                          </a:xfrm>
                          <a:prstGeom prst="rect">
                            <a:avLst/>
                          </a:prstGeom>
                          <a:noFill/>
                          <a:ln>
                            <a:noFill/>
                          </a:ln>
                        </pic:spPr>
                      </pic:pic>
                    </a:graphicData>
                  </a:graphic>
                </wp:inline>
              </w:drawing>
            </w:r>
            <w:r>
              <w:rPr>
                <w:rFonts w:ascii="Calibri" w:eastAsia="Times New Roman" w:hAnsi="Calibri" w:cs="Calibri"/>
                <w:b/>
                <w:bCs/>
                <w:sz w:val="19"/>
                <w:szCs w:val="19"/>
              </w:rPr>
              <w:t>Pince multiprise débrayable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Crantage encore net, articulation qui coulisse sans forcer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Articulation un peu dure mais qui fonctionne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Crantage « poli » par l'usure ; articulation grippée par la rouille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Un crantage poli glisse sur l'écrou ou le raccord au lieu de mordre dedans : la pince dérape sous l'effort, ce qui arrondit les pans de l'écrou (dégât transmis à la pièce du client) et peut projeter brutalement la main hors de la prise.</w:t>
            </w:r>
          </w:p>
        </w:tc>
      </w:tr>
      <w:tr w:rsidR="00000000">
        <w:trPr>
          <w:divId w:val="19742939"/>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noProof/>
                <w:sz w:val="19"/>
                <w:szCs w:val="19"/>
              </w:rPr>
              <w:drawing>
                <wp:inline distT="0" distB="0" distL="0" distR="0">
                  <wp:extent cx="3924300" cy="3413760"/>
                  <wp:effectExtent l="0" t="0" r="0" b="0"/>
                  <wp:docPr id="9" name="Image 9" descr="Coupe-tube cu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upe-tube cuiv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4300" cy="3413760"/>
                          </a:xfrm>
                          <a:prstGeom prst="rect">
                            <a:avLst/>
                          </a:prstGeom>
                          <a:noFill/>
                          <a:ln>
                            <a:noFill/>
                          </a:ln>
                        </pic:spPr>
                      </pic:pic>
                    </a:graphicData>
                  </a:graphic>
                </wp:inline>
              </w:drawing>
            </w:r>
            <w:r>
              <w:rPr>
                <w:rFonts w:ascii="Calibri" w:eastAsia="Times New Roman" w:hAnsi="Calibri" w:cs="Calibri"/>
                <w:b/>
                <w:bCs/>
                <w:sz w:val="19"/>
                <w:szCs w:val="19"/>
              </w:rPr>
              <w:t>Coupe-tube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Molette qui tourne librement, coupe encore nette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Molette un peu émoussée, vis d'avance un peu dure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Molette ébréchée ; vis d'avance faussée (chute)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 xml:space="preserve">Une molette ébréchée ne tranche plus le cuivre proprement : elle </w:t>
            </w:r>
            <w:r>
              <w:rPr>
                <w:rFonts w:ascii="Calibri" w:eastAsia="Times New Roman" w:hAnsi="Calibri" w:cs="Calibri"/>
                <w:b/>
                <w:bCs/>
                <w:sz w:val="19"/>
                <w:szCs w:val="19"/>
              </w:rPr>
              <w:t>marque et écrase</w:t>
            </w:r>
            <w:r>
              <w:rPr>
                <w:rFonts w:ascii="Calibri" w:eastAsia="Times New Roman" w:hAnsi="Calibri" w:cs="Calibri"/>
                <w:sz w:val="19"/>
                <w:szCs w:val="19"/>
              </w:rPr>
              <w:t xml:space="preserve"> le tube au passage au lieu de le sectionner, ce qui fragilise la future zone de brasage et peut amorcer un point de fuite futur sur l'installation. Une vis d'avance faussée produit une coupe non perpendiculaire, donc un raccord mal engagé ensuite.</w:t>
            </w:r>
          </w:p>
        </w:tc>
      </w:tr>
      <w:tr w:rsidR="00000000">
        <w:trPr>
          <w:divId w:val="19742939"/>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noProof/>
                <w:sz w:val="19"/>
                <w:szCs w:val="19"/>
              </w:rPr>
              <w:drawing>
                <wp:inline distT="0" distB="0" distL="0" distR="0">
                  <wp:extent cx="1752600" cy="2026920"/>
                  <wp:effectExtent l="0" t="0" r="0" b="0"/>
                  <wp:docPr id="10" name="Image 10" descr="Cintreuse cu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intreuse cuiv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2600" cy="2026920"/>
                          </a:xfrm>
                          <a:prstGeom prst="rect">
                            <a:avLst/>
                          </a:prstGeom>
                          <a:noFill/>
                          <a:ln>
                            <a:noFill/>
                          </a:ln>
                        </pic:spPr>
                      </pic:pic>
                    </a:graphicData>
                  </a:graphic>
                </wp:inline>
              </w:drawing>
            </w:r>
            <w:r>
              <w:rPr>
                <w:rFonts w:ascii="Calibri" w:eastAsia="Times New Roman" w:hAnsi="Calibri" w:cs="Calibri"/>
                <w:b/>
                <w:bCs/>
                <w:sz w:val="19"/>
                <w:szCs w:val="19"/>
              </w:rPr>
              <w:t xml:space="preserve">Cintreuse cuivre </w:t>
            </w:r>
            <w:r>
              <w:rPr>
                <w:rStyle w:val="nuance1"/>
                <w:rFonts w:ascii="Calibri" w:eastAsia="Times New Roman" w:hAnsi="Calibri" w:cs="Calibri"/>
                <w:b/>
                <w:bCs/>
              </w:rPr>
              <w:t>1/4" · 3/8" · 1/2" · 5/8", plus le modèle 3 diamètres (1/4 · 5/16 · 1/2). Chaque diamètre est une ligne d'inventaire à part — dimension à relever avant jugement.</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Dimension gravée lisible, gorge sans marque profonde, articulation libre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Dimension lisible mais articulation un peu dure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Gorge ovalisée ; articulation faussée par un cintrage en force ; marquage illisible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b/>
                <w:bCs/>
                <w:sz w:val="19"/>
                <w:szCs w:val="19"/>
              </w:rPr>
              <w:t>C'est le défaut central de cette famille.</w:t>
            </w:r>
            <w:r>
              <w:rPr>
                <w:rFonts w:ascii="Calibri" w:eastAsia="Times New Roman" w:hAnsi="Calibri" w:cs="Calibri"/>
                <w:sz w:val="19"/>
                <w:szCs w:val="19"/>
              </w:rPr>
              <w:t xml:space="preserve"> </w:t>
            </w:r>
            <w:r>
              <w:rPr>
                <w:rFonts w:ascii="Calibri" w:eastAsia="Times New Roman" w:hAnsi="Calibri" w:cs="Calibri"/>
                <w:sz w:val="19"/>
                <w:szCs w:val="19"/>
              </w:rPr>
              <w:t>Une gorge ovalisée n'a plus le profil circulaire exact du tube : elle l'</w:t>
            </w:r>
            <w:r>
              <w:rPr>
                <w:rFonts w:ascii="Calibri" w:eastAsia="Times New Roman" w:hAnsi="Calibri" w:cs="Calibri"/>
                <w:b/>
                <w:bCs/>
                <w:sz w:val="19"/>
                <w:szCs w:val="19"/>
              </w:rPr>
              <w:t>écrase localement</w:t>
            </w:r>
            <w:r>
              <w:rPr>
                <w:rFonts w:ascii="Calibri" w:eastAsia="Times New Roman" w:hAnsi="Calibri" w:cs="Calibri"/>
                <w:sz w:val="19"/>
                <w:szCs w:val="19"/>
              </w:rPr>
              <w:t xml:space="preserve"> pendant le cintrage, ce qui </w:t>
            </w:r>
            <w:r>
              <w:rPr>
                <w:rFonts w:ascii="Calibri" w:eastAsia="Times New Roman" w:hAnsi="Calibri" w:cs="Calibri"/>
                <w:b/>
                <w:bCs/>
                <w:sz w:val="19"/>
                <w:szCs w:val="19"/>
              </w:rPr>
              <w:t>réduit la section de passage du fluide frigorigène</w:t>
            </w:r>
            <w:r>
              <w:rPr>
                <w:rFonts w:ascii="Calibri" w:eastAsia="Times New Roman" w:hAnsi="Calibri" w:cs="Calibri"/>
                <w:sz w:val="19"/>
                <w:szCs w:val="19"/>
              </w:rPr>
              <w:t xml:space="preserve"> à cet endroit précis (perte de charge localisée) et peut amorcer une fissure sur le rayon extérieur du cintrage — un défaut invisible tant que le circuit n'est pas mis sous pression. Un marquage illisible empêche de vérifier qu'on prend la bonne cintreuse pour le diamètre du tube : une cintreuse trop petite écrase le tube, une cintreuse trop</w:t>
            </w:r>
            <w:r>
              <w:rPr>
                <w:rFonts w:ascii="Calibri" w:eastAsia="Times New Roman" w:hAnsi="Calibri" w:cs="Calibri"/>
                <w:sz w:val="19"/>
                <w:szCs w:val="19"/>
              </w:rPr>
              <w:t xml:space="preserve"> grande ne le guide pas et produit un pli non maîtrisé.</w:t>
            </w:r>
          </w:p>
        </w:tc>
      </w:tr>
      <w:tr w:rsidR="00000000">
        <w:trPr>
          <w:divId w:val="19742939"/>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sz w:val="19"/>
                <w:szCs w:val="19"/>
              </w:rPr>
              <w:t xml:space="preserve">Cintreuse plombier </w:t>
            </w:r>
            <w:r>
              <w:rPr>
                <w:rStyle w:val="nuance1"/>
                <w:rFonts w:ascii="Calibri" w:eastAsia="Times New Roman" w:hAnsi="Calibri" w:cs="Calibri"/>
                <w:b/>
                <w:bCs/>
              </w:rPr>
              <w:t>famille à part, photo à venir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Gorge nette, mécanisme qui pivote sans forcer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Mécanisme un peu dur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Gorge marquée ; mécanisme cassé</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Même raisonnement que la cintreuse cuivre : une gorge marquée déforme localement le tube façonné, au détriment de l'étanchéité et de la section utile de l'ouvrage final.</w:t>
            </w:r>
          </w:p>
        </w:tc>
      </w:tr>
      <w:tr w:rsidR="00000000">
        <w:trPr>
          <w:divId w:val="19742939"/>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b/>
                <w:bCs/>
                <w:sz w:val="19"/>
                <w:szCs w:val="19"/>
              </w:rPr>
            </w:pPr>
            <w:r>
              <w:rPr>
                <w:rFonts w:ascii="Calibri" w:eastAsia="Times New Roman" w:hAnsi="Calibri" w:cs="Calibri"/>
                <w:b/>
                <w:bCs/>
                <w:sz w:val="19"/>
                <w:szCs w:val="19"/>
              </w:rPr>
              <w:t xml:space="preserve">Outils mécaniques </w:t>
            </w:r>
            <w:r>
              <w:rPr>
                <w:rStyle w:val="nuance1"/>
                <w:rFonts w:ascii="Calibri" w:eastAsia="Times New Roman" w:hAnsi="Calibri" w:cs="Calibri"/>
                <w:b/>
                <w:bCs/>
              </w:rPr>
              <w:t>clé plate, clé à pipe — un seul bac, pas de sous-tri</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Mâchoires ou empreinte nettes, pas de jeu perceptible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Mâchoires légèrement arrondies mais qui tiennent encore le boulon</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Mâchoires ou empreinte arrondies (glissent) ; pièce tordue</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Des mâchoires arrondies glissent sur les pans du boulon sous l'effort : la clé dérape, arrondit le boulon lui-même (dégât sur le matériel) et peut projeter la main contre une pièce voisine.</w:t>
            </w:r>
          </w:p>
        </w:tc>
      </w:tr>
    </w:tbl>
    <w:p w:rsidR="008D29E6" w:rsidRDefault="008D29E6">
      <w:pPr>
        <w:shd w:val="clear" w:color="auto" w:fill="F8F6FF"/>
        <w:divId w:val="821388708"/>
        <w:rPr>
          <w:rFonts w:ascii="Calibri" w:eastAsia="Times New Roman" w:hAnsi="Calibri" w:cs="Calibri"/>
          <w:sz w:val="20"/>
          <w:szCs w:val="20"/>
        </w:rPr>
      </w:pPr>
      <w:r>
        <w:rPr>
          <w:rFonts w:ascii="Trebuchet MS" w:eastAsia="Times New Roman" w:hAnsi="Trebuchet MS" w:cs="Calibri"/>
          <w:b/>
          <w:bCs/>
          <w:sz w:val="20"/>
          <w:szCs w:val="20"/>
        </w:rPr>
        <w:t>Pourquoi la dimension se relève avant le jugement</w:t>
      </w:r>
      <w:r>
        <w:rPr>
          <w:rFonts w:ascii="Calibri" w:eastAsia="Times New Roman" w:hAnsi="Calibri" w:cs="Calibri"/>
          <w:sz w:val="20"/>
          <w:szCs w:val="20"/>
        </w:rPr>
        <w:t xml:space="preserve"> — Une cintreuse n'est pas un outil universel : chaque diamètre de tube a sa cintreuse. Juger l'état sans connaître d'abord la dimension expose à comparer un exemplaire à un mauvais gabarit mental, et donc à mal évaluer sa gorge. Relever la dimension gravée avant de juger, c'est déjà appliquer le savoir S2.1 (lire un marquage technique) au service du contrôle qui suit.</w:t>
      </w:r>
    </w:p>
    <w:p w:rsidR="008D29E6" w:rsidRDefault="008D29E6">
      <w:pPr>
        <w:shd w:val="clear" w:color="auto" w:fill="FFFFFF"/>
        <w:divId w:val="2021852812"/>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p w:rsidR="008D29E6" w:rsidRDefault="008D29E6">
      <w:pPr>
        <w:shd w:val="clear" w:color="auto" w:fill="FFFFFF"/>
        <w:divId w:val="1119684071"/>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8D29E6" w:rsidRDefault="008D29E6">
      <w:pPr>
        <w:shd w:val="clear" w:color="auto" w:fill="FFFFFF"/>
        <w:jc w:val="right"/>
        <w:divId w:val="1821192347"/>
        <w:rPr>
          <w:rFonts w:ascii="Trebuchet MS" w:eastAsia="Times New Roman" w:hAnsi="Trebuchet MS" w:cs="Calibri"/>
          <w:sz w:val="18"/>
          <w:szCs w:val="18"/>
        </w:rPr>
      </w:pPr>
      <w:r>
        <w:rPr>
          <w:rFonts w:ascii="Trebuchet MS" w:eastAsia="Times New Roman" w:hAnsi="Trebuchet MS" w:cs="Calibri"/>
          <w:sz w:val="18"/>
          <w:szCs w:val="18"/>
        </w:rPr>
        <w:t>S0 · Séance 2 · document de référence — À réviser / Hors service, filière déchets</w:t>
      </w:r>
    </w:p>
    <w:p w:rsidR="008D29E6" w:rsidRDefault="008D29E6">
      <w:pPr>
        <w:pStyle w:val="Titre3"/>
        <w:shd w:val="clear" w:color="auto" w:fill="FFFFFF"/>
        <w:spacing w:before="240"/>
        <w:divId w:val="1931965986"/>
        <w:rPr>
          <w:rFonts w:eastAsia="Times New Roman" w:cs="Calibri"/>
        </w:rPr>
      </w:pPr>
      <w:r>
        <w:rPr>
          <w:rFonts w:eastAsia="Times New Roman" w:cs="Calibri"/>
        </w:rPr>
        <w:t>« À réviser » et « Hors service » ne sont pas la même décision</w:t>
      </w:r>
    </w:p>
    <w:p w:rsidR="008D29E6" w:rsidRDefault="008D29E6">
      <w:pPr>
        <w:pStyle w:val="NormalWeb"/>
        <w:shd w:val="clear" w:color="auto" w:fill="FFFFFF"/>
        <w:divId w:val="1931965986"/>
        <w:rPr>
          <w:rFonts w:ascii="Calibri" w:hAnsi="Calibri" w:cs="Calibri"/>
          <w:sz w:val="26"/>
          <w:szCs w:val="26"/>
        </w:rPr>
      </w:pPr>
      <w:r>
        <w:rPr>
          <w:rFonts w:ascii="Calibri" w:hAnsi="Calibri" w:cs="Calibri"/>
          <w:sz w:val="26"/>
          <w:szCs w:val="26"/>
        </w:rPr>
        <w:t xml:space="preserve">Les deux catégories écartent l'outil du lot « Bon », mais elles n'ont pas le même sens. </w:t>
      </w:r>
      <w:r>
        <w:rPr>
          <w:rFonts w:ascii="Calibri" w:hAnsi="Calibri" w:cs="Calibri"/>
          <w:b/>
          <w:bCs/>
          <w:sz w:val="26"/>
          <w:szCs w:val="26"/>
        </w:rPr>
        <w:t>« À réviser »</w:t>
      </w:r>
      <w:r>
        <w:rPr>
          <w:rFonts w:ascii="Calibri" w:hAnsi="Calibri" w:cs="Calibri"/>
          <w:sz w:val="26"/>
          <w:szCs w:val="26"/>
        </w:rPr>
        <w:t xml:space="preserve"> signale un outil dont le défaut est </w:t>
      </w:r>
      <w:r>
        <w:rPr>
          <w:rFonts w:ascii="Calibri" w:hAnsi="Calibri" w:cs="Calibri"/>
          <w:b/>
          <w:bCs/>
          <w:sz w:val="26"/>
          <w:szCs w:val="26"/>
        </w:rPr>
        <w:t>léger et potentiellement corrigeable</w:t>
      </w:r>
      <w:r>
        <w:rPr>
          <w:rFonts w:ascii="Calibri" w:hAnsi="Calibri" w:cs="Calibri"/>
          <w:sz w:val="26"/>
          <w:szCs w:val="26"/>
        </w:rPr>
        <w:t xml:space="preserve"> : articulation qui a juste besoin d'un point d'huile, léger jeu, isolant marqué mais pas fendu. </w:t>
      </w:r>
      <w:r>
        <w:rPr>
          <w:rFonts w:ascii="Calibri" w:hAnsi="Calibri" w:cs="Calibri"/>
          <w:b/>
          <w:bCs/>
          <w:sz w:val="26"/>
          <w:szCs w:val="26"/>
        </w:rPr>
        <w:t>« Hors service »</w:t>
      </w:r>
      <w:r>
        <w:rPr>
          <w:rFonts w:ascii="Calibri" w:hAnsi="Calibri" w:cs="Calibri"/>
          <w:sz w:val="26"/>
          <w:szCs w:val="26"/>
        </w:rPr>
        <w:t xml:space="preserve"> signale un défaut qui condamne l'outil pour l'usage prévu, sans discussion possible : isolant fendu, lame champignonnée, gorge ovalisée, néon qui ment. La règle commune, rappelée sur l'affiche de poste : </w:t>
      </w:r>
      <w:r>
        <w:rPr>
          <w:rFonts w:ascii="Calibri" w:hAnsi="Calibri" w:cs="Calibri"/>
          <w:b/>
          <w:bCs/>
          <w:sz w:val="26"/>
          <w:szCs w:val="26"/>
        </w:rPr>
        <w:t>un seul défaut disqualifiant suffit</w:t>
      </w:r>
      <w:r>
        <w:rPr>
          <w:rFonts w:ascii="Calibri" w:hAnsi="Calibri" w:cs="Calibri"/>
          <w:sz w:val="26"/>
          <w:szCs w:val="26"/>
        </w:rPr>
        <w:t xml:space="preserve">, et </w:t>
      </w:r>
      <w:r>
        <w:rPr>
          <w:rFonts w:ascii="Calibri" w:hAnsi="Calibri" w:cs="Calibri"/>
          <w:b/>
          <w:bCs/>
          <w:sz w:val="26"/>
          <w:szCs w:val="26"/>
        </w:rPr>
        <w:t>en cas de doute, l'équipe classe « à réviser » et le professeur tran</w:t>
      </w:r>
      <w:r>
        <w:rPr>
          <w:rFonts w:ascii="Calibri" w:hAnsi="Calibri" w:cs="Calibri"/>
          <w:b/>
          <w:bCs/>
          <w:sz w:val="26"/>
          <w:szCs w:val="26"/>
        </w:rPr>
        <w:t>che</w:t>
      </w:r>
      <w:r>
        <w:rPr>
          <w:rFonts w:ascii="Calibri" w:hAnsi="Calibri" w:cs="Calibri"/>
          <w:sz w:val="26"/>
          <w:szCs w:val="26"/>
        </w:rPr>
        <w:t xml:space="preserve"> — jamais l'inverse, jamais un classement « Bon » par défaut faute de certitude.</w:t>
      </w:r>
    </w:p>
    <w:p w:rsidR="008D29E6" w:rsidRDefault="008D29E6">
      <w:pPr>
        <w:pStyle w:val="Titre3"/>
        <w:shd w:val="clear" w:color="auto" w:fill="FFFFFF"/>
        <w:spacing w:before="240"/>
        <w:divId w:val="1931965986"/>
        <w:rPr>
          <w:rFonts w:eastAsia="Times New Roman" w:cs="Calibri"/>
        </w:rPr>
      </w:pPr>
      <w:r>
        <w:rPr>
          <w:rFonts w:eastAsia="Times New Roman" w:cs="Calibri"/>
        </w:rPr>
        <w:t>Qui décide, et ce qu'on répare vraiment dans un atelier de lycée</w:t>
      </w:r>
    </w:p>
    <w:p w:rsidR="008D29E6" w:rsidRDefault="008D29E6">
      <w:pPr>
        <w:pStyle w:val="NormalWeb"/>
        <w:shd w:val="clear" w:color="auto" w:fill="FFFFFF"/>
        <w:divId w:val="1931965986"/>
        <w:rPr>
          <w:rFonts w:ascii="Calibri" w:hAnsi="Calibri" w:cs="Calibri"/>
          <w:sz w:val="26"/>
          <w:szCs w:val="26"/>
        </w:rPr>
      </w:pPr>
      <w:r>
        <w:rPr>
          <w:rFonts w:ascii="Calibri" w:hAnsi="Calibri" w:cs="Calibri"/>
          <w:sz w:val="26"/>
          <w:szCs w:val="26"/>
        </w:rPr>
        <w:t>L'équipe propose un classement ; le professeur valide ou corrige, en particulier pour tout ce qui touche à la sécurité électrique (isolant, testeur). Ce qui se répare réellement dans un atelier de lycée, avec les moyens du bord : un point d'huile sur une articulation, un resserrage de vis de mécanisme, un léger dérouillage. Ce qui se réforme, sans hésitation : un isolant fendu (aucune réparation ne restitue une protection VDE certifiée), une lame ou une mâchoire champignonnée/ébréchée (l'atelier ne réaffûte</w:t>
      </w:r>
      <w:r>
        <w:rPr>
          <w:rFonts w:ascii="Calibri" w:hAnsi="Calibri" w:cs="Calibri"/>
          <w:sz w:val="26"/>
          <w:szCs w:val="26"/>
        </w:rPr>
        <w:t xml:space="preserve"> pas à l'identique une géométrie de coupe), un ressort cassé ou une gorge ovalisée (pas de pièce détachée disponible pour ces outils de dotation). Cette distinction n'est pas administrative : elle protège l'utilisateur suivant, qui fera confiance à l'étiquette du bac sans refaire le contrôle.</w:t>
      </w:r>
    </w:p>
    <w:p w:rsidR="008D29E6" w:rsidRDefault="008D29E6">
      <w:pPr>
        <w:pStyle w:val="Titre3"/>
        <w:shd w:val="clear" w:color="auto" w:fill="FFFFFF"/>
        <w:spacing w:before="240"/>
        <w:divId w:val="1931965986"/>
        <w:rPr>
          <w:rFonts w:eastAsia="Times New Roman" w:cs="Calibri"/>
        </w:rPr>
      </w:pPr>
      <w:r>
        <w:rPr>
          <w:rFonts w:eastAsia="Times New Roman" w:cs="Calibri"/>
        </w:rPr>
        <w:t>Pourquoi on ne met jamais un outil douteux dans le bac « Bon »</w:t>
      </w:r>
    </w:p>
    <w:p w:rsidR="008D29E6" w:rsidRDefault="008D29E6">
      <w:pPr>
        <w:pStyle w:val="NormalWeb"/>
        <w:shd w:val="clear" w:color="auto" w:fill="FFFFFF"/>
        <w:divId w:val="1931965986"/>
        <w:rPr>
          <w:rFonts w:ascii="Calibri" w:hAnsi="Calibri" w:cs="Calibri"/>
          <w:sz w:val="26"/>
          <w:szCs w:val="26"/>
        </w:rPr>
      </w:pPr>
      <w:r>
        <w:rPr>
          <w:rFonts w:ascii="Calibri" w:hAnsi="Calibri" w:cs="Calibri"/>
          <w:sz w:val="26"/>
          <w:szCs w:val="26"/>
        </w:rPr>
        <w:t xml:space="preserve">Un lot complété plus vite en fermant les yeux sur un exemplaire douteux coûte plus cher qu'il ne rapporte. Un outil défectueux découvert </w:t>
      </w:r>
      <w:r>
        <w:rPr>
          <w:rFonts w:ascii="Calibri" w:hAnsi="Calibri" w:cs="Calibri"/>
          <w:b/>
          <w:bCs/>
          <w:sz w:val="26"/>
          <w:szCs w:val="26"/>
        </w:rPr>
        <w:t>à l'atelier</w:t>
      </w:r>
      <w:r>
        <w:rPr>
          <w:rFonts w:ascii="Calibri" w:hAnsi="Calibri" w:cs="Calibri"/>
          <w:sz w:val="26"/>
          <w:szCs w:val="26"/>
        </w:rPr>
        <w:t xml:space="preserve">, pendant le contrôle, se règle en quelques secondes : on le reclasse, on continue. Le même défaut découvert </w:t>
      </w:r>
      <w:r>
        <w:rPr>
          <w:rFonts w:ascii="Calibri" w:hAnsi="Calibri" w:cs="Calibri"/>
          <w:b/>
          <w:bCs/>
          <w:sz w:val="26"/>
          <w:szCs w:val="26"/>
        </w:rPr>
        <w:t>en chantier</w:t>
      </w:r>
      <w:r>
        <w:rPr>
          <w:rFonts w:ascii="Calibri" w:hAnsi="Calibri" w:cs="Calibri"/>
          <w:sz w:val="26"/>
          <w:szCs w:val="26"/>
        </w:rPr>
        <w:t>, chez un client, coûte du temps (arrêt de l'intervention, retour chercher un autre outil), coûte parfois de la casse (un raccord abîmé par une pince qui glisse, un tube marqué par une molette ébréchée qu'il faudra recouper), et dans le pire cas coûte un accident (coupure, choc électrique). Classer « Bon » par complaisance revient à déplacer le problème du poste de contrôle — où</w:t>
      </w:r>
      <w:r>
        <w:rPr>
          <w:rFonts w:ascii="Calibri" w:hAnsi="Calibri" w:cs="Calibri"/>
          <w:sz w:val="26"/>
          <w:szCs w:val="26"/>
        </w:rPr>
        <w:t xml:space="preserve"> il ne coûte rien — vers le chantier futur — où il coûte cher. C'est le sens concret de la rigueur du poste, portée par la ligne savoir-être de cette séance.</w:t>
      </w:r>
    </w:p>
    <w:p w:rsidR="008D29E6" w:rsidRDefault="008D29E6">
      <w:pPr>
        <w:pStyle w:val="Titre3"/>
        <w:shd w:val="clear" w:color="auto" w:fill="FFFFFF"/>
        <w:spacing w:before="240"/>
        <w:divId w:val="1931965986"/>
        <w:rPr>
          <w:rFonts w:eastAsia="Times New Roman" w:cs="Calibri"/>
        </w:rPr>
      </w:pPr>
      <w:r>
        <w:rPr>
          <w:rFonts w:eastAsia="Times New Roman" w:cs="Calibri"/>
        </w:rPr>
        <w:t>La filière déchets — savoir S0.2</w:t>
      </w:r>
    </w:p>
    <w:p w:rsidR="008D29E6" w:rsidRDefault="008D29E6">
      <w:pPr>
        <w:pStyle w:val="NormalWeb"/>
        <w:shd w:val="clear" w:color="auto" w:fill="FFFFFF"/>
        <w:divId w:val="1931965986"/>
        <w:rPr>
          <w:rFonts w:ascii="Calibri" w:hAnsi="Calibri" w:cs="Calibri"/>
          <w:sz w:val="26"/>
          <w:szCs w:val="26"/>
        </w:rPr>
      </w:pPr>
      <w:r>
        <w:rPr>
          <w:rFonts w:ascii="Calibri" w:hAnsi="Calibri" w:cs="Calibri"/>
          <w:sz w:val="26"/>
          <w:szCs w:val="26"/>
        </w:rPr>
        <w:t xml:space="preserve">Un outil classé « hors service » ne part </w:t>
      </w:r>
      <w:r>
        <w:rPr>
          <w:rFonts w:ascii="Calibri" w:hAnsi="Calibri" w:cs="Calibri"/>
          <w:b/>
          <w:bCs/>
          <w:sz w:val="26"/>
          <w:szCs w:val="26"/>
        </w:rPr>
        <w:t>jamais</w:t>
      </w:r>
      <w:r>
        <w:rPr>
          <w:rFonts w:ascii="Calibri" w:hAnsi="Calibri" w:cs="Calibri"/>
          <w:sz w:val="26"/>
          <w:szCs w:val="26"/>
        </w:rPr>
        <w:t xml:space="preserve"> à la poubelle ordinaire : comme les chutes de métal triées en séance 1, il rejoint le </w:t>
      </w:r>
      <w:r>
        <w:rPr>
          <w:rFonts w:ascii="Calibri" w:hAnsi="Calibri" w:cs="Calibri"/>
          <w:b/>
          <w:bCs/>
          <w:sz w:val="26"/>
          <w:szCs w:val="26"/>
        </w:rPr>
        <w:t>bac de tri des métaux</w:t>
      </w:r>
      <w:r>
        <w:rPr>
          <w:rFonts w:ascii="Calibri" w:hAnsi="Calibri" w:cs="Calibri"/>
          <w:sz w:val="26"/>
          <w:szCs w:val="26"/>
        </w:rPr>
        <w:t>, en vue d'un recyclage. Un métal (acier, alliage de la mâchoire) a une valeur de matière première recyclée ; le jeter avec les déchets ménagers gaspillerait cette matière et pourrait, pour un outil isolant, mélanger métal et plastique sans tri. Un outil « à réviser » n'est pas jeté non plus : il reste dans son bac, en attente d'une décision du professeur (réparation en interne ou réforme défini</w:t>
      </w:r>
      <w:r>
        <w:rPr>
          <w:rFonts w:ascii="Calibri" w:hAnsi="Calibri" w:cs="Calibri"/>
          <w:sz w:val="26"/>
          <w:szCs w:val="26"/>
        </w:rPr>
        <w:t xml:space="preserve">tive au contrôle suivant). </w:t>
      </w:r>
      <w:r>
        <w:rPr>
          <w:rStyle w:val="nuance1"/>
          <w:rFonts w:ascii="Calibri" w:hAnsi="Calibri" w:cs="Calibri"/>
        </w:rPr>
        <w:t xml:space="preserve">Le détail exact de la filière de l'établissement (déchetterie, prestataire, séparation métal/isolant sur les manches) reste </w:t>
      </w:r>
      <w:r>
        <w:rPr>
          <w:rStyle w:val="nuance1"/>
          <w:rFonts w:ascii="Calibri" w:hAnsi="Calibri" w:cs="Calibri"/>
          <w:b/>
          <w:bCs/>
        </w:rPr>
        <w:t>à confirmer avec les services techniques de l'établissement</w:t>
      </w:r>
      <w:r>
        <w:rPr>
          <w:rStyle w:val="nuance1"/>
          <w:rFonts w:ascii="Calibri" w:hAnsi="Calibri" w:cs="Calibri"/>
        </w:rPr>
        <w:t xml:space="preserve"> — cette information n'est documentée dans aucune des sources métier disponibles pour cette séquence, elle ne doit donc pas être inventée ni affirmée comme définitive aux élèves.</w:t>
      </w:r>
    </w:p>
    <w:p w:rsidR="008D29E6" w:rsidRDefault="008D29E6">
      <w:pPr>
        <w:shd w:val="clear" w:color="auto" w:fill="FFFFFF"/>
        <w:divId w:val="1114860124"/>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p w:rsidR="008D29E6" w:rsidRDefault="008D29E6">
      <w:pPr>
        <w:shd w:val="clear" w:color="auto" w:fill="FFFFFF"/>
        <w:divId w:val="347604464"/>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8D29E6" w:rsidRDefault="008D29E6">
      <w:pPr>
        <w:shd w:val="clear" w:color="auto" w:fill="FFFFFF"/>
        <w:jc w:val="right"/>
        <w:divId w:val="1562860310"/>
        <w:rPr>
          <w:rFonts w:ascii="Trebuchet MS" w:eastAsia="Times New Roman" w:hAnsi="Trebuchet MS" w:cs="Calibri"/>
          <w:sz w:val="18"/>
          <w:szCs w:val="18"/>
        </w:rPr>
      </w:pPr>
      <w:r>
        <w:rPr>
          <w:rFonts w:ascii="Trebuchet MS" w:eastAsia="Times New Roman" w:hAnsi="Trebuchet MS" w:cs="Calibri"/>
          <w:sz w:val="18"/>
          <w:szCs w:val="18"/>
        </w:rPr>
        <w:t>S0 · Séance 2 · document de référence — lot de 15, bon de commande, OVNI/TRANSFERT</w:t>
      </w:r>
    </w:p>
    <w:p w:rsidR="008D29E6" w:rsidRDefault="008D29E6">
      <w:pPr>
        <w:pStyle w:val="Titre3"/>
        <w:shd w:val="clear" w:color="auto" w:fill="FFFFFF"/>
        <w:spacing w:before="240"/>
        <w:divId w:val="965351718"/>
        <w:rPr>
          <w:rFonts w:eastAsia="Times New Roman" w:cs="Calibri"/>
        </w:rPr>
      </w:pPr>
      <w:r>
        <w:rPr>
          <w:rFonts w:eastAsia="Times New Roman" w:cs="Calibri"/>
        </w:rPr>
        <w:t>Pourquoi un lot de 15, et pourquoi un lot homogène</w:t>
      </w:r>
    </w:p>
    <w:p w:rsidR="008D29E6" w:rsidRDefault="008D29E6">
      <w:pPr>
        <w:pStyle w:val="NormalWeb"/>
        <w:shd w:val="clear" w:color="auto" w:fill="FFFFFF"/>
        <w:divId w:val="965351718"/>
        <w:rPr>
          <w:rFonts w:ascii="Calibri" w:hAnsi="Calibri" w:cs="Calibri"/>
          <w:sz w:val="26"/>
          <w:szCs w:val="26"/>
        </w:rPr>
      </w:pPr>
      <w:r>
        <w:rPr>
          <w:rFonts w:ascii="Calibri" w:hAnsi="Calibri" w:cs="Calibri"/>
          <w:sz w:val="26"/>
          <w:szCs w:val="26"/>
        </w:rPr>
        <w:t>Le groupe classe compte 30 élèves répartis en 2 ateliers de 15 : un lot de 15 exemplaires « Bon » par famille équipe donc exactement 15 postes de travail réels, un exemplaire par élève de l'atelier. Un lot homogène — 15 exemplaires qui répondent tous au même critère « Bon » — évite qu'un poste soit mieux équipé qu'un autre : dans un atelier réel, deux postes de travail ne doivent jamais offrir des conditions différentes pour la même tâche, sous peine de fausser une évaluation ou de désavantager un élève san</w:t>
      </w:r>
      <w:r>
        <w:rPr>
          <w:rFonts w:ascii="Calibri" w:hAnsi="Calibri" w:cs="Calibri"/>
          <w:sz w:val="26"/>
          <w:szCs w:val="26"/>
        </w:rPr>
        <w:t>s raison. C'est pour cela que le seuil de 15 n'est pas arrondi ni négocié : soit le lot est complet, soit il manque un nombre précis d'exemplaires, qui devient une demande de réapprovisionnement.</w:t>
      </w:r>
    </w:p>
    <w:p w:rsidR="008D29E6" w:rsidRDefault="008D29E6">
      <w:pPr>
        <w:pStyle w:val="Titre3"/>
        <w:shd w:val="clear" w:color="auto" w:fill="FFFFFF"/>
        <w:spacing w:before="240"/>
        <w:divId w:val="965351718"/>
        <w:rPr>
          <w:rFonts w:eastAsia="Times New Roman" w:cs="Calibri"/>
        </w:rPr>
      </w:pPr>
      <w:r>
        <w:rPr>
          <w:rFonts w:eastAsia="Times New Roman" w:cs="Calibri"/>
        </w:rPr>
        <w:t>Comment se calcule un manque</w:t>
      </w:r>
    </w:p>
    <w:p w:rsidR="008D29E6" w:rsidRDefault="008D29E6">
      <w:pPr>
        <w:pStyle w:val="NormalWeb"/>
        <w:shd w:val="clear" w:color="auto" w:fill="FFFFFF"/>
        <w:divId w:val="965351718"/>
        <w:rPr>
          <w:rFonts w:ascii="Calibri" w:hAnsi="Calibri" w:cs="Calibri"/>
          <w:sz w:val="26"/>
          <w:szCs w:val="26"/>
        </w:rPr>
      </w:pPr>
      <w:r>
        <w:rPr>
          <w:rFonts w:ascii="Calibri" w:hAnsi="Calibri" w:cs="Calibri"/>
          <w:sz w:val="26"/>
          <w:szCs w:val="26"/>
        </w:rPr>
        <w:t xml:space="preserve">Le calcul est simple mais doit être fait sans arrondi : </w:t>
      </w:r>
      <w:r>
        <w:rPr>
          <w:rFonts w:ascii="Calibri" w:hAnsi="Calibri" w:cs="Calibri"/>
          <w:b/>
          <w:bCs/>
          <w:sz w:val="26"/>
          <w:szCs w:val="26"/>
        </w:rPr>
        <w:t>manque = 15 − nombre d'exemplaires classés « Bon »</w:t>
      </w:r>
      <w:r>
        <w:rPr>
          <w:rFonts w:ascii="Calibri" w:hAnsi="Calibri" w:cs="Calibri"/>
          <w:sz w:val="26"/>
          <w:szCs w:val="26"/>
        </w:rPr>
        <w:t xml:space="preserve">. Les exemplaires « À réviser » et « Hors service » ne comptent </w:t>
      </w:r>
      <w:r>
        <w:rPr>
          <w:rFonts w:ascii="Calibri" w:hAnsi="Calibri" w:cs="Calibri"/>
          <w:b/>
          <w:bCs/>
          <w:sz w:val="26"/>
          <w:szCs w:val="26"/>
        </w:rPr>
        <w:t>pas</w:t>
      </w:r>
      <w:r>
        <w:rPr>
          <w:rFonts w:ascii="Calibri" w:hAnsi="Calibri" w:cs="Calibri"/>
          <w:sz w:val="26"/>
          <w:szCs w:val="26"/>
        </w:rPr>
        <w:t xml:space="preserve"> dans les 15, même s'ils restent physiquement dans l'atelier — tant qu'ils ne sont pas réparés et reclassés « Bon » par le professeur, ils ne couvrent aucun poste de travail. De même, un exemplaire déposé en TRANSFERT ou en OVNI ne compte pour aucune des deux familles tant qu'il n'a pas été identifié et contrôlé.</w:t>
      </w:r>
    </w:p>
    <w:p w:rsidR="008D29E6" w:rsidRDefault="008D29E6">
      <w:pPr>
        <w:pStyle w:val="Titre3"/>
        <w:shd w:val="clear" w:color="auto" w:fill="FFFFFF"/>
        <w:spacing w:before="240"/>
        <w:divId w:val="965351718"/>
        <w:rPr>
          <w:rFonts w:eastAsia="Times New Roman" w:cs="Calibri"/>
        </w:rPr>
      </w:pPr>
      <w:r>
        <w:rPr>
          <w:rFonts w:eastAsia="Times New Roman" w:cs="Calibri"/>
        </w:rPr>
        <w:t>À quoi ressemble un vrai bon de commande</w:t>
      </w:r>
    </w:p>
    <w:p w:rsidR="008D29E6" w:rsidRDefault="008D29E6">
      <w:pPr>
        <w:pStyle w:val="NormalWeb"/>
        <w:shd w:val="clear" w:color="auto" w:fill="FFFFFF"/>
        <w:divId w:val="965351718"/>
        <w:rPr>
          <w:rFonts w:ascii="Calibri" w:hAnsi="Calibri" w:cs="Calibri"/>
          <w:sz w:val="21"/>
          <w:szCs w:val="21"/>
        </w:rPr>
      </w:pPr>
      <w:r>
        <w:rPr>
          <w:rFonts w:ascii="Calibri" w:hAnsi="Calibri" w:cs="Calibri"/>
          <w:sz w:val="21"/>
          <w:szCs w:val="21"/>
        </w:rPr>
        <w:t>Un bon de commande professionnel ne dit jamais « il en manque » : il précise une référence, une désignation exacte et une quantité. La fiche de comptage de la séance en est la version d'atelier — elle prépare l'élève à ce format, sans encore lui donner de vraies références fournisseur (à faire valider par Franck avant toute commande réelle) :</w:t>
      </w:r>
    </w:p>
    <w:tbl>
      <w:tblPr>
        <w:tblW w:w="5000" w:type="pct"/>
        <w:tblCellMar>
          <w:top w:w="15" w:type="dxa"/>
          <w:left w:w="15" w:type="dxa"/>
          <w:bottom w:w="15" w:type="dxa"/>
          <w:right w:w="15" w:type="dxa"/>
        </w:tblCellMar>
        <w:tblLook w:val="04A0" w:firstRow="1" w:lastRow="0" w:firstColumn="1" w:lastColumn="0" w:noHBand="0" w:noVBand="1"/>
      </w:tblPr>
      <w:tblGrid>
        <w:gridCol w:w="1995"/>
        <w:gridCol w:w="4355"/>
        <w:gridCol w:w="1361"/>
        <w:gridCol w:w="1361"/>
      </w:tblGrid>
      <w:tr w:rsidR="00000000">
        <w:trPr>
          <w:divId w:val="1175458767"/>
        </w:trPr>
        <w:tc>
          <w:tcPr>
            <w:tcW w:w="110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Référence</w:t>
            </w:r>
          </w:p>
        </w:tc>
        <w:tc>
          <w:tcPr>
            <w:tcW w:w="240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Désignation</w:t>
            </w:r>
          </w:p>
        </w:tc>
        <w:tc>
          <w:tcPr>
            <w:tcW w:w="7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Quantité manquante</w:t>
            </w:r>
          </w:p>
        </w:tc>
        <w:tc>
          <w:tcPr>
            <w:tcW w:w="750" w:type="pct"/>
            <w:tcMar>
              <w:top w:w="75" w:type="dxa"/>
              <w:left w:w="90" w:type="dxa"/>
              <w:bottom w:w="75" w:type="dxa"/>
              <w:right w:w="90" w:type="dxa"/>
            </w:tcMar>
            <w:vAlign w:val="center"/>
            <w:hideMark/>
          </w:tcPr>
          <w:p w:rsidR="008D29E6" w:rsidRDefault="008D29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Atelier</w:t>
            </w:r>
          </w:p>
        </w:tc>
      </w:tr>
      <w:tr w:rsidR="00000000">
        <w:trPr>
          <w:divId w:val="1175458767"/>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i/>
                <w:iCs/>
                <w:sz w:val="16"/>
                <w:szCs w:val="16"/>
              </w:rPr>
            </w:pPr>
            <w:r>
              <w:rPr>
                <w:rFonts w:ascii="Calibri" w:eastAsia="Times New Roman" w:hAnsi="Calibri" w:cs="Calibri"/>
                <w:i/>
                <w:iCs/>
                <w:sz w:val="16"/>
                <w:szCs w:val="16"/>
              </w:rPr>
              <w:t>à confirmer sur catalogue fournisseur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Pince à dénuder 0,5-4 mm²</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________</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Électrique</w:t>
            </w:r>
          </w:p>
        </w:tc>
      </w:tr>
      <w:tr w:rsidR="00000000">
        <w:trPr>
          <w:divId w:val="1175458767"/>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i/>
                <w:iCs/>
                <w:sz w:val="16"/>
                <w:szCs w:val="16"/>
              </w:rPr>
            </w:pPr>
            <w:r>
              <w:rPr>
                <w:rFonts w:ascii="Calibri" w:eastAsia="Times New Roman" w:hAnsi="Calibri" w:cs="Calibri"/>
                <w:i/>
                <w:iCs/>
                <w:sz w:val="16"/>
                <w:szCs w:val="16"/>
              </w:rPr>
              <w:t>à confirmer sur catalogue fournisseur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Coupe-tube mini 1/8-5/8</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________</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Façonnage</w:t>
            </w:r>
          </w:p>
        </w:tc>
      </w:tr>
      <w:tr w:rsidR="00000000">
        <w:trPr>
          <w:divId w:val="1175458767"/>
        </w:trPr>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i/>
                <w:iCs/>
                <w:sz w:val="16"/>
                <w:szCs w:val="16"/>
              </w:rPr>
            </w:pPr>
            <w:r>
              <w:rPr>
                <w:rFonts w:ascii="Calibri" w:eastAsia="Times New Roman" w:hAnsi="Calibri" w:cs="Calibri"/>
                <w:i/>
                <w:iCs/>
                <w:sz w:val="16"/>
                <w:szCs w:val="16"/>
              </w:rPr>
              <w:t>à confirmer sur catalogue fournisseur</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Tournevis testeur (coffret VDE isolé)</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________</w:t>
            </w:r>
          </w:p>
        </w:tc>
        <w:tc>
          <w:tcPr>
            <w:tcW w:w="0" w:type="auto"/>
            <w:tcMar>
              <w:top w:w="90" w:type="dxa"/>
              <w:left w:w="90" w:type="dxa"/>
              <w:bottom w:w="90" w:type="dxa"/>
              <w:right w:w="90" w:type="dxa"/>
            </w:tcMar>
            <w:hideMark/>
          </w:tcPr>
          <w:p w:rsidR="008D29E6" w:rsidRDefault="008D29E6">
            <w:pPr>
              <w:spacing w:before="72" w:after="216"/>
              <w:rPr>
                <w:rFonts w:ascii="Calibri" w:eastAsia="Times New Roman" w:hAnsi="Calibri" w:cs="Calibri"/>
                <w:sz w:val="19"/>
                <w:szCs w:val="19"/>
              </w:rPr>
            </w:pPr>
            <w:r>
              <w:rPr>
                <w:rFonts w:ascii="Calibri" w:eastAsia="Times New Roman" w:hAnsi="Calibri" w:cs="Calibri"/>
                <w:sz w:val="19"/>
                <w:szCs w:val="19"/>
              </w:rPr>
              <w:t>Électrique</w:t>
            </w:r>
          </w:p>
        </w:tc>
      </w:tr>
    </w:tbl>
    <w:p w:rsidR="008D29E6" w:rsidRDefault="008D29E6">
      <w:pPr>
        <w:pStyle w:val="NormalWeb"/>
        <w:shd w:val="clear" w:color="auto" w:fill="FFFFFF"/>
        <w:divId w:val="965351718"/>
        <w:rPr>
          <w:rFonts w:ascii="Calibri" w:hAnsi="Calibri" w:cs="Calibri"/>
          <w:sz w:val="18"/>
          <w:szCs w:val="18"/>
        </w:rPr>
      </w:pPr>
      <w:r>
        <w:rPr>
          <w:rFonts w:ascii="Calibri" w:hAnsi="Calibri" w:cs="Calibri"/>
          <w:sz w:val="18"/>
          <w:szCs w:val="18"/>
        </w:rPr>
        <w:t>Exemple de forme uniquement — désignations reprises de la liste réelle de dotation (« Liste outillage élèves — prise en charge caisse.xlsx »), quantités laissées vides : elles se complètent en séance à partir du comptage réel, jamais inventées à l'avance.</w:t>
      </w:r>
    </w:p>
    <w:p w:rsidR="008D29E6" w:rsidRDefault="008D29E6">
      <w:pPr>
        <w:pStyle w:val="Titre3"/>
        <w:shd w:val="clear" w:color="auto" w:fill="FFFFFF"/>
        <w:spacing w:before="240"/>
        <w:divId w:val="965351718"/>
        <w:rPr>
          <w:rFonts w:eastAsia="Times New Roman" w:cs="Calibri"/>
        </w:rPr>
      </w:pPr>
      <w:r>
        <w:rPr>
          <w:rFonts w:eastAsia="Times New Roman" w:cs="Calibri"/>
        </w:rPr>
        <w:t>OVNI et TRANSFERT — deux bacs, deux effets différents sur les compteurs</w:t>
      </w:r>
    </w:p>
    <w:p w:rsidR="008D29E6" w:rsidRDefault="008D29E6">
      <w:pPr>
        <w:pStyle w:val="NormalWeb"/>
        <w:shd w:val="clear" w:color="auto" w:fill="FFFFFF"/>
        <w:divId w:val="965351718"/>
        <w:rPr>
          <w:rFonts w:ascii="Calibri" w:hAnsi="Calibri" w:cs="Calibri"/>
          <w:sz w:val="26"/>
          <w:szCs w:val="26"/>
        </w:rPr>
      </w:pPr>
      <w:r>
        <w:rPr>
          <w:rFonts w:ascii="Calibri" w:hAnsi="Calibri" w:cs="Calibri"/>
          <w:sz w:val="26"/>
          <w:szCs w:val="26"/>
        </w:rPr>
        <w:t xml:space="preserve">Les deux bacs partagent une règle commune : un outil qui y entre </w:t>
      </w:r>
      <w:r>
        <w:rPr>
          <w:rFonts w:ascii="Calibri" w:hAnsi="Calibri" w:cs="Calibri"/>
          <w:b/>
          <w:bCs/>
          <w:sz w:val="26"/>
          <w:szCs w:val="26"/>
        </w:rPr>
        <w:t>n'est pas testé sur place</w:t>
      </w:r>
      <w:r>
        <w:rPr>
          <w:rFonts w:ascii="Calibri" w:hAnsi="Calibri" w:cs="Calibri"/>
          <w:sz w:val="26"/>
          <w:szCs w:val="26"/>
        </w:rPr>
        <w:t xml:space="preserve">, donc </w:t>
      </w:r>
      <w:r>
        <w:rPr>
          <w:rFonts w:ascii="Calibri" w:hAnsi="Calibri" w:cs="Calibri"/>
          <w:sz w:val="26"/>
          <w:szCs w:val="26"/>
        </w:rPr>
        <w:t xml:space="preserve">il n'alimente ni la colonne « Testés » ni la colonne « Bon » de la famille en cours. Mais leur sens diffère. </w:t>
      </w:r>
      <w:r>
        <w:rPr>
          <w:rFonts w:ascii="Calibri" w:hAnsi="Calibri" w:cs="Calibri"/>
          <w:b/>
          <w:bCs/>
          <w:sz w:val="26"/>
          <w:szCs w:val="26"/>
        </w:rPr>
        <w:t>TRANSFERT</w:t>
      </w:r>
      <w:r>
        <w:rPr>
          <w:rFonts w:ascii="Calibri" w:hAnsi="Calibri" w:cs="Calibri"/>
          <w:sz w:val="26"/>
          <w:szCs w:val="26"/>
        </w:rPr>
        <w:t xml:space="preserve"> reçoit un outil </w:t>
      </w:r>
      <w:r>
        <w:rPr>
          <w:rFonts w:ascii="Calibri" w:hAnsi="Calibri" w:cs="Calibri"/>
          <w:b/>
          <w:bCs/>
          <w:sz w:val="26"/>
          <w:szCs w:val="26"/>
        </w:rPr>
        <w:t>reconnu</w:t>
      </w:r>
      <w:r>
        <w:rPr>
          <w:rFonts w:ascii="Calibri" w:hAnsi="Calibri" w:cs="Calibri"/>
          <w:sz w:val="26"/>
          <w:szCs w:val="26"/>
        </w:rPr>
        <w:t xml:space="preserve">, mais qui appartient clairement à l'autre atelier (une cintreuse trouvée côté Électrique, une pince à dénuder trouvée côté Façonnage) : son décompte est simplement </w:t>
      </w:r>
      <w:r>
        <w:rPr>
          <w:rFonts w:ascii="Calibri" w:hAnsi="Calibri" w:cs="Calibri"/>
          <w:b/>
          <w:bCs/>
          <w:sz w:val="26"/>
          <w:szCs w:val="26"/>
        </w:rPr>
        <w:t>déplacé</w:t>
      </w:r>
      <w:r>
        <w:rPr>
          <w:rFonts w:ascii="Calibri" w:hAnsi="Calibri" w:cs="Calibri"/>
          <w:sz w:val="26"/>
          <w:szCs w:val="26"/>
        </w:rPr>
        <w:t xml:space="preserve">, il sera comptabilisé plus tard par l'atelier compétent — l'effet net sur l'inventaire final est nul, seul le moment du comptage change. </w:t>
      </w:r>
      <w:r>
        <w:rPr>
          <w:rFonts w:ascii="Calibri" w:hAnsi="Calibri" w:cs="Calibri"/>
          <w:b/>
          <w:bCs/>
          <w:sz w:val="26"/>
          <w:szCs w:val="26"/>
        </w:rPr>
        <w:t>OVNI</w:t>
      </w:r>
      <w:r>
        <w:rPr>
          <w:rFonts w:ascii="Calibri" w:hAnsi="Calibri" w:cs="Calibri"/>
          <w:sz w:val="26"/>
          <w:szCs w:val="26"/>
        </w:rPr>
        <w:t xml:space="preserve"> reçoit un outil </w:t>
      </w:r>
      <w:r>
        <w:rPr>
          <w:rFonts w:ascii="Calibri" w:hAnsi="Calibri" w:cs="Calibri"/>
          <w:b/>
          <w:bCs/>
          <w:sz w:val="26"/>
          <w:szCs w:val="26"/>
        </w:rPr>
        <w:t>non identifié</w:t>
      </w:r>
      <w:r>
        <w:rPr>
          <w:rFonts w:ascii="Calibri" w:hAnsi="Calibri" w:cs="Calibri"/>
          <w:sz w:val="26"/>
          <w:szCs w:val="26"/>
        </w:rPr>
        <w:t xml:space="preserve"> par aucun des deux atelie</w:t>
      </w:r>
      <w:r>
        <w:rPr>
          <w:rFonts w:ascii="Calibri" w:hAnsi="Calibri" w:cs="Calibri"/>
          <w:sz w:val="26"/>
          <w:szCs w:val="26"/>
        </w:rPr>
        <w:t xml:space="preserve">rs : son décompte reste </w:t>
      </w:r>
      <w:r>
        <w:rPr>
          <w:rFonts w:ascii="Calibri" w:hAnsi="Calibri" w:cs="Calibri"/>
          <w:b/>
          <w:bCs/>
          <w:sz w:val="26"/>
          <w:szCs w:val="26"/>
        </w:rPr>
        <w:t>suspendu</w:t>
      </w:r>
      <w:r>
        <w:rPr>
          <w:rFonts w:ascii="Calibri" w:hAnsi="Calibri" w:cs="Calibri"/>
          <w:sz w:val="26"/>
          <w:szCs w:val="26"/>
        </w:rPr>
        <w:t xml:space="preserve"> jusqu'à la restitution croisée de la séance 3, où l'atelier qui n'a pas trouvé l'objet le présente à l'autre pour trancher. Confondre les deux bacs fausserait le bon de commande : un TRANSFERT compté à tort en manque ferait apparaître un manque qui n'existe pas.</w:t>
      </w:r>
    </w:p>
    <w:p w:rsidR="008D29E6" w:rsidRDefault="008D29E6">
      <w:pPr>
        <w:shd w:val="clear" w:color="auto" w:fill="FFFFFF"/>
        <w:divId w:val="1745034076"/>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p w:rsidR="008D29E6" w:rsidRDefault="008D29E6">
      <w:pPr>
        <w:shd w:val="clear" w:color="auto" w:fill="FFFFFF"/>
        <w:divId w:val="1354653940"/>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8D29E6" w:rsidRDefault="008D29E6">
      <w:pPr>
        <w:shd w:val="clear" w:color="auto" w:fill="FFFFFF"/>
        <w:jc w:val="right"/>
        <w:divId w:val="89549955"/>
        <w:rPr>
          <w:rFonts w:ascii="Trebuchet MS" w:eastAsia="Times New Roman" w:hAnsi="Trebuchet MS" w:cs="Calibri"/>
          <w:sz w:val="18"/>
          <w:szCs w:val="18"/>
        </w:rPr>
      </w:pPr>
      <w:r>
        <w:rPr>
          <w:rFonts w:ascii="Trebuchet MS" w:eastAsia="Times New Roman" w:hAnsi="Trebuchet MS" w:cs="Calibri"/>
          <w:sz w:val="18"/>
          <w:szCs w:val="18"/>
        </w:rPr>
        <w:t>S0 · Séance 2 · document de référence — contrôles, rangement, évaluation, sources</w:t>
      </w:r>
    </w:p>
    <w:p w:rsidR="008D29E6" w:rsidRDefault="008D29E6">
      <w:pPr>
        <w:pStyle w:val="Titre3"/>
        <w:shd w:val="clear" w:color="auto" w:fill="FFFFFF"/>
        <w:spacing w:before="240"/>
        <w:divId w:val="107312867"/>
        <w:rPr>
          <w:rFonts w:eastAsia="Times New Roman" w:cs="Calibri"/>
        </w:rPr>
      </w:pPr>
      <w:r>
        <w:rPr>
          <w:rFonts w:eastAsia="Times New Roman" w:cs="Calibri"/>
        </w:rPr>
        <w:t>Contrôles et diagnostic — récapitulatif</w:t>
      </w:r>
    </w:p>
    <w:p w:rsidR="008D29E6" w:rsidRDefault="008D29E6">
      <w:pPr>
        <w:pStyle w:val="NormalWeb"/>
        <w:shd w:val="clear" w:color="auto" w:fill="FFFFFF"/>
        <w:divId w:val="107312867"/>
        <w:rPr>
          <w:rFonts w:ascii="Calibri" w:hAnsi="Calibri" w:cs="Calibri"/>
          <w:sz w:val="21"/>
          <w:szCs w:val="21"/>
        </w:rPr>
      </w:pPr>
      <w:r>
        <w:rPr>
          <w:rFonts w:ascii="Calibri" w:hAnsi="Calibri" w:cs="Calibri"/>
          <w:sz w:val="21"/>
          <w:szCs w:val="21"/>
        </w:rPr>
        <w:t xml:space="preserve">En fin de phase 6, chaque équipe dispose de trois nombres pour sa famille : exemplaires testés, exemplaires « Bon », et l'écart à 15. Le diagnostic à formuler à voix haute pour la synthèse est toujours le même schéma en trois temps : </w:t>
      </w:r>
      <w:r>
        <w:rPr>
          <w:rFonts w:ascii="Calibri" w:hAnsi="Calibri" w:cs="Calibri"/>
          <w:i/>
          <w:iCs/>
          <w:sz w:val="21"/>
          <w:szCs w:val="21"/>
        </w:rPr>
        <w:t>ce que j'ai trouvé</w:t>
      </w:r>
      <w:r>
        <w:rPr>
          <w:rFonts w:ascii="Calibri" w:hAnsi="Calibri" w:cs="Calibri"/>
          <w:sz w:val="21"/>
          <w:szCs w:val="21"/>
        </w:rPr>
        <w:t xml:space="preserve"> (X exemplaires testés), </w:t>
      </w:r>
      <w:r>
        <w:rPr>
          <w:rFonts w:ascii="Calibri" w:hAnsi="Calibri" w:cs="Calibri"/>
          <w:i/>
          <w:iCs/>
          <w:sz w:val="21"/>
          <w:szCs w:val="21"/>
        </w:rPr>
        <w:t>ce qui est utilisable</w:t>
      </w:r>
      <w:r>
        <w:rPr>
          <w:rFonts w:ascii="Calibri" w:hAnsi="Calibri" w:cs="Calibri"/>
          <w:sz w:val="21"/>
          <w:szCs w:val="21"/>
        </w:rPr>
        <w:t xml:space="preserve"> (Y en « Bon »), </w:t>
      </w:r>
      <w:r>
        <w:rPr>
          <w:rFonts w:ascii="Calibri" w:hAnsi="Calibri" w:cs="Calibri"/>
          <w:i/>
          <w:iCs/>
          <w:sz w:val="21"/>
          <w:szCs w:val="21"/>
        </w:rPr>
        <w:t>ce qu'il faut commander</w:t>
      </w:r>
      <w:r>
        <w:rPr>
          <w:rFonts w:ascii="Calibri" w:hAnsi="Calibri" w:cs="Calibri"/>
          <w:sz w:val="21"/>
          <w:szCs w:val="21"/>
        </w:rPr>
        <w:t xml:space="preserve"> (15 − Y). Les 3 familles partagées (mètres-rubans, clés à molette, outils mécaniques) suivent un diagnostic allégé : un simple nombre trouvé, sans viser 15 ni produire un bon de commande — Franck veut seulement connaître le total disponible dans l'atelier.</w:t>
      </w:r>
    </w:p>
    <w:p w:rsidR="008D29E6" w:rsidRDefault="008D29E6">
      <w:pPr>
        <w:pStyle w:val="Titre3"/>
        <w:shd w:val="clear" w:color="auto" w:fill="FFFFFF"/>
        <w:spacing w:before="240"/>
        <w:divId w:val="107312867"/>
        <w:rPr>
          <w:rFonts w:eastAsia="Times New Roman" w:cs="Calibri"/>
        </w:rPr>
      </w:pPr>
      <w:r>
        <w:rPr>
          <w:rFonts w:eastAsia="Times New Roman" w:cs="Calibri"/>
        </w:rPr>
        <w:t>Remise en état du poste — rangement</w:t>
      </w:r>
    </w:p>
    <w:p w:rsidR="008D29E6" w:rsidRDefault="008D29E6">
      <w:pPr>
        <w:pStyle w:val="NormalWeb"/>
        <w:shd w:val="clear" w:color="auto" w:fill="FFFFFF"/>
        <w:divId w:val="107312867"/>
        <w:rPr>
          <w:rFonts w:ascii="Calibri" w:hAnsi="Calibri" w:cs="Calibri"/>
          <w:sz w:val="26"/>
          <w:szCs w:val="26"/>
        </w:rPr>
      </w:pPr>
      <w:r>
        <w:rPr>
          <w:rFonts w:ascii="Calibri" w:hAnsi="Calibri" w:cs="Calibri"/>
          <w:sz w:val="26"/>
          <w:szCs w:val="26"/>
        </w:rPr>
        <w:t>Les 3 bacs (Bon / À réviser / Hors service) rejoignent les rayons dédiés : le bac « Bon » en priorité, à l'emplacement de la famille ; le bac « À réviser » à part, visiblement étiqueté, en attente d'une décision professeur ; le bac « Hors service » en attente de départ vers le tri des métaux. Le bac TRANSFERT est relevé par l'atelier concerné dès qu'un encadrant passe ; le bac OVNI reste centralisé jusqu'à la séance 3.</w:t>
      </w:r>
    </w:p>
    <w:p w:rsidR="008D29E6" w:rsidRDefault="008D29E6">
      <w:pPr>
        <w:pStyle w:val="Titre3"/>
        <w:shd w:val="clear" w:color="auto" w:fill="FFFFFF"/>
        <w:spacing w:before="240"/>
        <w:divId w:val="107312867"/>
        <w:rPr>
          <w:rFonts w:eastAsia="Times New Roman" w:cs="Calibri"/>
        </w:rPr>
      </w:pPr>
      <w:r>
        <w:rPr>
          <w:rFonts w:eastAsia="Times New Roman" w:cs="Calibri"/>
        </w:rPr>
        <w:t>Grille d'évaluation 0-4 et auto-positionnement</w:t>
      </w:r>
    </w:p>
    <w:p w:rsidR="008D29E6" w:rsidRDefault="008D29E6">
      <w:pPr>
        <w:pStyle w:val="NormalWeb"/>
        <w:shd w:val="clear" w:color="auto" w:fill="FFFFFF"/>
        <w:divId w:val="107312867"/>
        <w:rPr>
          <w:rFonts w:ascii="Calibri" w:hAnsi="Calibri" w:cs="Calibri"/>
          <w:sz w:val="18"/>
          <w:szCs w:val="18"/>
        </w:rPr>
      </w:pPr>
      <w:r>
        <w:rPr>
          <w:rFonts w:ascii="Calibri" w:hAnsi="Calibri" w:cs="Calibri"/>
          <w:sz w:val="18"/>
          <w:szCs w:val="18"/>
        </w:rPr>
        <w:t xml:space="preserve">Échelle FrigorX : 0 Non évalué · 1 Non acquis · 2 En cours d'acquisition · 3 Acquis · 4 Parfaitement maîtrisé. Statut de la séance : </w:t>
      </w:r>
      <w:r>
        <w:rPr>
          <w:rFonts w:ascii="Calibri" w:hAnsi="Calibri" w:cs="Calibri"/>
          <w:b/>
          <w:bCs/>
          <w:sz w:val="18"/>
          <w:szCs w:val="18"/>
        </w:rPr>
        <w:t>Découverte</w:t>
      </w:r>
      <w:r>
        <w:rPr>
          <w:rFonts w:ascii="Calibri" w:hAnsi="Calibri" w:cs="Calibri"/>
          <w:sz w:val="18"/>
          <w:szCs w:val="18"/>
        </w:rPr>
        <w:t xml:space="preserve"> — aucun poids dans la remontée École Directe, l'auto-positionnement sert à préparer la séance 3 (statut Confortement) et la première évaluation de fin de séquence.</w:t>
      </w:r>
    </w:p>
    <w:tbl>
      <w:tblPr>
        <w:tblW w:w="5000" w:type="pct"/>
        <w:tblCellMar>
          <w:top w:w="15" w:type="dxa"/>
          <w:left w:w="15" w:type="dxa"/>
          <w:bottom w:w="15" w:type="dxa"/>
          <w:right w:w="15" w:type="dxa"/>
        </w:tblCellMar>
        <w:tblLook w:val="04A0" w:firstRow="1" w:lastRow="0" w:firstColumn="1" w:lastColumn="0" w:noHBand="0" w:noVBand="1"/>
      </w:tblPr>
      <w:tblGrid>
        <w:gridCol w:w="2594"/>
        <w:gridCol w:w="1296"/>
        <w:gridCol w:w="1296"/>
        <w:gridCol w:w="1296"/>
        <w:gridCol w:w="1295"/>
        <w:gridCol w:w="1295"/>
      </w:tblGrid>
      <w:tr w:rsidR="00000000">
        <w:trPr>
          <w:divId w:val="1766530665"/>
        </w:trPr>
        <w:tc>
          <w:tcPr>
            <w:tcW w:w="800" w:type="pct"/>
            <w:tcMar>
              <w:top w:w="75" w:type="dxa"/>
              <w:left w:w="90" w:type="dxa"/>
              <w:bottom w:w="75" w:type="dxa"/>
              <w:right w:w="90" w:type="dxa"/>
            </w:tcMar>
            <w:vAlign w:val="center"/>
            <w:hideMark/>
          </w:tcPr>
          <w:p w:rsidR="008D29E6" w:rsidRDefault="008D29E6">
            <w:pPr>
              <w:spacing w:before="72" w:after="192"/>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Compétence / savoir-être</w:t>
            </w:r>
          </w:p>
        </w:tc>
        <w:tc>
          <w:tcPr>
            <w:tcW w:w="400" w:type="pct"/>
            <w:tcMar>
              <w:top w:w="75" w:type="dxa"/>
              <w:left w:w="90" w:type="dxa"/>
              <w:bottom w:w="75" w:type="dxa"/>
              <w:right w:w="90" w:type="dxa"/>
            </w:tcMar>
            <w:vAlign w:val="center"/>
            <w:hideMark/>
          </w:tcPr>
          <w:p w:rsidR="008D29E6" w:rsidRDefault="008D29E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0</w:t>
            </w:r>
          </w:p>
        </w:tc>
        <w:tc>
          <w:tcPr>
            <w:tcW w:w="400" w:type="pct"/>
            <w:tcMar>
              <w:top w:w="75" w:type="dxa"/>
              <w:left w:w="90" w:type="dxa"/>
              <w:bottom w:w="75" w:type="dxa"/>
              <w:right w:w="90" w:type="dxa"/>
            </w:tcMar>
            <w:vAlign w:val="center"/>
            <w:hideMark/>
          </w:tcPr>
          <w:p w:rsidR="008D29E6" w:rsidRDefault="008D29E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1</w:t>
            </w:r>
          </w:p>
        </w:tc>
        <w:tc>
          <w:tcPr>
            <w:tcW w:w="400" w:type="pct"/>
            <w:tcMar>
              <w:top w:w="75" w:type="dxa"/>
              <w:left w:w="90" w:type="dxa"/>
              <w:bottom w:w="75" w:type="dxa"/>
              <w:right w:w="90" w:type="dxa"/>
            </w:tcMar>
            <w:vAlign w:val="center"/>
            <w:hideMark/>
          </w:tcPr>
          <w:p w:rsidR="008D29E6" w:rsidRDefault="008D29E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2</w:t>
            </w:r>
          </w:p>
        </w:tc>
        <w:tc>
          <w:tcPr>
            <w:tcW w:w="400" w:type="pct"/>
            <w:tcMar>
              <w:top w:w="75" w:type="dxa"/>
              <w:left w:w="90" w:type="dxa"/>
              <w:bottom w:w="75" w:type="dxa"/>
              <w:right w:w="90" w:type="dxa"/>
            </w:tcMar>
            <w:vAlign w:val="center"/>
            <w:hideMark/>
          </w:tcPr>
          <w:p w:rsidR="008D29E6" w:rsidRDefault="008D29E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3</w:t>
            </w:r>
          </w:p>
        </w:tc>
        <w:tc>
          <w:tcPr>
            <w:tcW w:w="400" w:type="pct"/>
            <w:tcMar>
              <w:top w:w="75" w:type="dxa"/>
              <w:left w:w="90" w:type="dxa"/>
              <w:bottom w:w="75" w:type="dxa"/>
              <w:right w:w="90" w:type="dxa"/>
            </w:tcMar>
            <w:vAlign w:val="center"/>
            <w:hideMark/>
          </w:tcPr>
          <w:p w:rsidR="008D29E6" w:rsidRDefault="008D29E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4</w:t>
            </w:r>
          </w:p>
        </w:tc>
      </w:tr>
      <w:tr w:rsidR="00000000">
        <w:trPr>
          <w:divId w:val="1766530665"/>
        </w:trPr>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b/>
                <w:bCs/>
                <w:sz w:val="17"/>
                <w:szCs w:val="17"/>
              </w:rPr>
              <w:t>C3.1</w:t>
            </w:r>
            <w:r>
              <w:rPr>
                <w:rFonts w:ascii="Calibri" w:eastAsia="Times New Roman" w:hAnsi="Calibri" w:cs="Calibri"/>
                <w:sz w:val="17"/>
                <w:szCs w:val="17"/>
              </w:rPr>
              <w:t xml:space="preserve"> Organiser le poste de travail </w:t>
            </w:r>
            <w:r>
              <w:rPr>
                <w:rStyle w:val="nuance1"/>
                <w:rFonts w:ascii="Calibri" w:eastAsia="Times New Roman" w:hAnsi="Calibri" w:cs="Calibri"/>
              </w:rPr>
              <w:t>sur T6 · S0.2</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Compétence non observée ce jour.</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Classe au hasard, ne suit pas les 3 critères ; range hors du rayon indiqué.</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Classe avec l'aide du professeur ou de l'affiche de poste ; range avec un rappel.</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Classe seul les exemplaires de sa famille selon les 3 critères, compte et range sans aide.</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Comme « Acquis », et explique à un pair pourquoi tel défaut condamne l'outil.</w:t>
            </w:r>
          </w:p>
        </w:tc>
      </w:tr>
      <w:tr w:rsidR="00000000">
        <w:trPr>
          <w:divId w:val="1766530665"/>
        </w:trPr>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Savoir-être — rigueur, prudence, équipe</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Non observé ce jour.</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Force un mécanisme, teste un tournevis testeur sans contrôle visuel, jette un outil HS à la poubelle.</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Respecte les consignes de prudence avec des rappels répétés.</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Manipule avec prudence de façon autonome, respecte le tri déchets sans rappel.</w:t>
            </w:r>
          </w:p>
        </w:tc>
        <w:tc>
          <w:tcPr>
            <w:tcW w:w="0" w:type="auto"/>
            <w:tcMar>
              <w:top w:w="75" w:type="dxa"/>
              <w:left w:w="90" w:type="dxa"/>
              <w:bottom w:w="75" w:type="dxa"/>
              <w:right w:w="90" w:type="dxa"/>
            </w:tcMar>
            <w:hideMark/>
          </w:tcPr>
          <w:p w:rsidR="008D29E6" w:rsidRDefault="008D29E6">
            <w:pPr>
              <w:spacing w:before="72" w:after="192"/>
              <w:rPr>
                <w:rFonts w:ascii="Calibri" w:eastAsia="Times New Roman" w:hAnsi="Calibri" w:cs="Calibri"/>
                <w:sz w:val="17"/>
                <w:szCs w:val="17"/>
              </w:rPr>
            </w:pPr>
            <w:r>
              <w:rPr>
                <w:rFonts w:ascii="Calibri" w:eastAsia="Times New Roman" w:hAnsi="Calibri" w:cs="Calibri"/>
                <w:sz w:val="17"/>
                <w:szCs w:val="17"/>
              </w:rPr>
              <w:t>Comme « Acquis », et rappelle spontanément la règle de prudence à un camarade.</w:t>
            </w:r>
          </w:p>
        </w:tc>
      </w:tr>
    </w:tbl>
    <w:p w:rsidR="008D29E6" w:rsidRDefault="008D29E6">
      <w:pPr>
        <w:pStyle w:val="NormalWeb"/>
        <w:shd w:val="clear" w:color="auto" w:fill="FFFFFF"/>
        <w:divId w:val="107312867"/>
        <w:rPr>
          <w:rFonts w:ascii="Calibri" w:hAnsi="Calibri" w:cs="Calibri"/>
          <w:sz w:val="19"/>
          <w:szCs w:val="19"/>
        </w:rPr>
      </w:pPr>
      <w:r>
        <w:rPr>
          <w:rFonts w:ascii="Calibri" w:hAnsi="Calibri" w:cs="Calibri"/>
          <w:sz w:val="19"/>
          <w:szCs w:val="19"/>
        </w:rPr>
        <w:t xml:space="preserve">Auto-positionnement (à remplir avant la validation du professeur) : je pense avoir atteint le niveau </w:t>
      </w:r>
      <w:r>
        <w:rPr>
          <w:rFonts w:ascii="Segoe UI Symbol" w:hAnsi="Segoe UI Symbol" w:cs="Segoe UI Symbol"/>
          <w:sz w:val="19"/>
          <w:szCs w:val="19"/>
        </w:rPr>
        <w:t>☐</w:t>
      </w:r>
      <w:r>
        <w:rPr>
          <w:rFonts w:ascii="Calibri" w:hAnsi="Calibri" w:cs="Calibri"/>
          <w:sz w:val="19"/>
          <w:szCs w:val="19"/>
        </w:rPr>
        <w:t xml:space="preserve">0 </w:t>
      </w:r>
      <w:r>
        <w:rPr>
          <w:rFonts w:ascii="Segoe UI Symbol" w:hAnsi="Segoe UI Symbol" w:cs="Segoe UI Symbol"/>
          <w:sz w:val="19"/>
          <w:szCs w:val="19"/>
        </w:rPr>
        <w:t>☐</w:t>
      </w:r>
      <w:r>
        <w:rPr>
          <w:rFonts w:ascii="Calibri" w:hAnsi="Calibri" w:cs="Calibri"/>
          <w:sz w:val="19"/>
          <w:szCs w:val="19"/>
        </w:rPr>
        <w:t xml:space="preserve">1 </w:t>
      </w:r>
      <w:r>
        <w:rPr>
          <w:rFonts w:ascii="Segoe UI Symbol" w:hAnsi="Segoe UI Symbol" w:cs="Segoe UI Symbol"/>
          <w:sz w:val="19"/>
          <w:szCs w:val="19"/>
        </w:rPr>
        <w:t>☐</w:t>
      </w:r>
      <w:r>
        <w:rPr>
          <w:rFonts w:ascii="Calibri" w:hAnsi="Calibri" w:cs="Calibri"/>
          <w:sz w:val="19"/>
          <w:szCs w:val="19"/>
        </w:rPr>
        <w:t xml:space="preserve">2 </w:t>
      </w:r>
      <w:r>
        <w:rPr>
          <w:rFonts w:ascii="Segoe UI Symbol" w:hAnsi="Segoe UI Symbol" w:cs="Segoe UI Symbol"/>
          <w:sz w:val="19"/>
          <w:szCs w:val="19"/>
        </w:rPr>
        <w:t>☐</w:t>
      </w:r>
      <w:r>
        <w:rPr>
          <w:rFonts w:ascii="Calibri" w:hAnsi="Calibri" w:cs="Calibri"/>
          <w:sz w:val="19"/>
          <w:szCs w:val="19"/>
        </w:rPr>
        <w:t xml:space="preserve">3 </w:t>
      </w:r>
      <w:r>
        <w:rPr>
          <w:rFonts w:ascii="Segoe UI Symbol" w:hAnsi="Segoe UI Symbol" w:cs="Segoe UI Symbol"/>
          <w:sz w:val="19"/>
          <w:szCs w:val="19"/>
        </w:rPr>
        <w:t>☐</w:t>
      </w:r>
      <w:r>
        <w:rPr>
          <w:rFonts w:ascii="Calibri" w:hAnsi="Calibri" w:cs="Calibri"/>
          <w:sz w:val="19"/>
          <w:szCs w:val="19"/>
        </w:rPr>
        <w:t>4 sur C3.1, parce que : ______________________________________</w:t>
      </w:r>
    </w:p>
    <w:p w:rsidR="008D29E6" w:rsidRDefault="008D29E6">
      <w:pPr>
        <w:pStyle w:val="Titre3"/>
        <w:shd w:val="clear" w:color="auto" w:fill="FFFFFF"/>
        <w:spacing w:before="240"/>
        <w:divId w:val="107312867"/>
        <w:rPr>
          <w:rFonts w:eastAsia="Times New Roman" w:cs="Calibri"/>
        </w:rPr>
      </w:pPr>
      <w:r>
        <w:rPr>
          <w:rFonts w:eastAsia="Times New Roman" w:cs="Calibri"/>
        </w:rPr>
        <w:t>Documents à remettre</w:t>
      </w:r>
    </w:p>
    <w:p w:rsidR="008D29E6" w:rsidRDefault="008D29E6">
      <w:pPr>
        <w:pStyle w:val="NormalWeb"/>
        <w:shd w:val="clear" w:color="auto" w:fill="FFFFFF"/>
        <w:divId w:val="107312867"/>
        <w:rPr>
          <w:rFonts w:ascii="Calibri" w:hAnsi="Calibri" w:cs="Calibri"/>
          <w:sz w:val="26"/>
          <w:szCs w:val="26"/>
        </w:rPr>
      </w:pPr>
      <w:r>
        <w:rPr>
          <w:rFonts w:ascii="Calibri" w:hAnsi="Calibri" w:cs="Calibri"/>
          <w:sz w:val="26"/>
          <w:szCs w:val="26"/>
        </w:rPr>
        <w:t>Ma fiche de comptage complétée (document élève, feuille 2), avec les écarts à 15 calculés pour chaque famille de mon poste, et mon auto-positionnement rempli sur cette page.</w:t>
      </w:r>
    </w:p>
    <w:p w:rsidR="008D29E6" w:rsidRDefault="008D29E6">
      <w:pPr>
        <w:pStyle w:val="Titre3"/>
        <w:shd w:val="clear" w:color="auto" w:fill="FFFFFF"/>
        <w:spacing w:before="240"/>
        <w:divId w:val="107312867"/>
        <w:rPr>
          <w:rFonts w:eastAsia="Times New Roman" w:cs="Calibri"/>
        </w:rPr>
      </w:pPr>
      <w:r>
        <w:rPr>
          <w:rFonts w:eastAsia="Times New Roman" w:cs="Calibri"/>
        </w:rPr>
        <w:t>Codes officiels — libellés exacts</w:t>
      </w:r>
    </w:p>
    <w:p w:rsidR="008D29E6" w:rsidRDefault="008D29E6">
      <w:pPr>
        <w:pStyle w:val="NormalWeb"/>
        <w:shd w:val="clear" w:color="auto" w:fill="FFFFFF"/>
        <w:divId w:val="107312867"/>
        <w:rPr>
          <w:rFonts w:ascii="Calibri" w:hAnsi="Calibri" w:cs="Calibri"/>
          <w:sz w:val="19"/>
          <w:szCs w:val="19"/>
        </w:rPr>
      </w:pPr>
      <w:r>
        <w:rPr>
          <w:rFonts w:ascii="Calibri" w:hAnsi="Calibri" w:cs="Calibri"/>
          <w:sz w:val="19"/>
          <w:szCs w:val="19"/>
        </w:rPr>
        <w:t xml:space="preserve">Source unique : </w:t>
      </w:r>
      <w:r>
        <w:rPr>
          <w:rFonts w:ascii="Calibri" w:hAnsi="Calibri" w:cs="Calibri"/>
          <w:i/>
          <w:iCs/>
          <w:sz w:val="19"/>
          <w:szCs w:val="19"/>
        </w:rPr>
        <w:t>HAL-v3\donnees\referentiels\peda\CAP_IFCA.json</w:t>
      </w:r>
      <w:r>
        <w:rPr>
          <w:rFonts w:ascii="Calibri" w:hAnsi="Calibri" w:cs="Calibri"/>
          <w:sz w:val="19"/>
          <w:szCs w:val="19"/>
        </w:rPr>
        <w:t xml:space="preserve">, vérifiés dans </w:t>
      </w:r>
      <w:r>
        <w:rPr>
          <w:rFonts w:ascii="Calibri" w:hAnsi="Calibri" w:cs="Calibri"/>
          <w:i/>
          <w:iCs/>
          <w:sz w:val="19"/>
          <w:szCs w:val="19"/>
        </w:rPr>
        <w:t>_CADRAGE-S0.md</w:t>
      </w:r>
      <w:r>
        <w:rPr>
          <w:rFonts w:ascii="Calibri" w:hAnsi="Calibri" w:cs="Calibri"/>
          <w:sz w:val="19"/>
          <w:szCs w:val="19"/>
        </w:rPr>
        <w:t xml:space="preserve"> (02/09/2026). </w:t>
      </w:r>
      <w:r>
        <w:rPr>
          <w:rFonts w:ascii="Calibri" w:hAnsi="Calibri" w:cs="Calibri"/>
          <w:b/>
          <w:bCs/>
          <w:sz w:val="19"/>
          <w:szCs w:val="19"/>
        </w:rPr>
        <w:t>T6</w:t>
      </w:r>
      <w:r>
        <w:rPr>
          <w:rFonts w:ascii="Calibri" w:hAnsi="Calibri" w:cs="Calibri"/>
          <w:sz w:val="19"/>
          <w:szCs w:val="19"/>
        </w:rPr>
        <w:t xml:space="preserve"> « Préparer, vérifier les matériels et outillages » (niv. 2) · </w:t>
      </w:r>
      <w:r>
        <w:rPr>
          <w:rFonts w:ascii="Calibri" w:hAnsi="Calibri" w:cs="Calibri"/>
          <w:b/>
          <w:bCs/>
          <w:sz w:val="19"/>
          <w:szCs w:val="19"/>
        </w:rPr>
        <w:t>C3.1</w:t>
      </w:r>
      <w:r>
        <w:rPr>
          <w:rFonts w:ascii="Calibri" w:hAnsi="Calibri" w:cs="Calibri"/>
          <w:sz w:val="19"/>
          <w:szCs w:val="19"/>
        </w:rPr>
        <w:t xml:space="preserve"> « Organiser le poste de travail » · </w:t>
      </w:r>
      <w:r>
        <w:rPr>
          <w:rFonts w:ascii="Calibri" w:hAnsi="Calibri" w:cs="Calibri"/>
          <w:b/>
          <w:bCs/>
          <w:sz w:val="19"/>
          <w:szCs w:val="19"/>
        </w:rPr>
        <w:t>C2.2</w:t>
      </w:r>
      <w:r>
        <w:rPr>
          <w:rFonts w:ascii="Calibri" w:hAnsi="Calibri" w:cs="Calibri"/>
          <w:sz w:val="19"/>
          <w:szCs w:val="19"/>
        </w:rPr>
        <w:t xml:space="preserve"> « Contrôler les éléments nécessaires à la réalisation » (appui, travaillée en séance 1) · </w:t>
      </w:r>
      <w:r>
        <w:rPr>
          <w:rFonts w:ascii="Calibri" w:hAnsi="Calibri" w:cs="Calibri"/>
          <w:b/>
          <w:bCs/>
          <w:sz w:val="19"/>
          <w:szCs w:val="19"/>
        </w:rPr>
        <w:t>S0.2</w:t>
      </w:r>
      <w:r>
        <w:rPr>
          <w:rFonts w:ascii="Calibri" w:hAnsi="Calibri" w:cs="Calibri"/>
          <w:sz w:val="19"/>
          <w:szCs w:val="19"/>
        </w:rPr>
        <w:t xml:space="preserve"> « Gestion de l'environnement du site et des déchets » · </w:t>
      </w:r>
      <w:r>
        <w:rPr>
          <w:rFonts w:ascii="Calibri" w:hAnsi="Calibri" w:cs="Calibri"/>
          <w:b/>
          <w:bCs/>
          <w:sz w:val="19"/>
          <w:szCs w:val="19"/>
        </w:rPr>
        <w:t>S2.1</w:t>
      </w:r>
      <w:r>
        <w:rPr>
          <w:rFonts w:ascii="Calibri" w:hAnsi="Calibri" w:cs="Calibri"/>
          <w:sz w:val="19"/>
          <w:szCs w:val="19"/>
        </w:rPr>
        <w:t xml:space="preserve"> « Outils, normes et représentation » · </w:t>
      </w:r>
      <w:r>
        <w:rPr>
          <w:rFonts w:ascii="Calibri" w:hAnsi="Calibri" w:cs="Calibri"/>
          <w:b/>
          <w:bCs/>
          <w:sz w:val="19"/>
          <w:szCs w:val="19"/>
        </w:rPr>
        <w:t>S6.2</w:t>
      </w:r>
      <w:r>
        <w:rPr>
          <w:rFonts w:ascii="Calibri" w:hAnsi="Calibri" w:cs="Calibri"/>
          <w:sz w:val="19"/>
          <w:szCs w:val="19"/>
        </w:rPr>
        <w:t xml:space="preserve"> « Principaux risques et moyens de prévention ». Rappel référentiel : le lien fin tâche↔compétence n'est pas ta</w:t>
      </w:r>
      <w:r>
        <w:rPr>
          <w:rFonts w:ascii="Calibri" w:hAnsi="Calibri" w:cs="Calibri"/>
          <w:sz w:val="19"/>
          <w:szCs w:val="19"/>
        </w:rPr>
        <w:t>bulé dans l'arrêté CAP IFCA (RAP et RC se relient au niveau activité↔capacité) — l'ancrage affiché ici est une dérivation pédagogique du chef d'orchestre, pas une matrice officielle.</w:t>
      </w:r>
    </w:p>
    <w:p w:rsidR="008D29E6" w:rsidRDefault="008D29E6">
      <w:pPr>
        <w:pStyle w:val="NormalWeb"/>
        <w:shd w:val="clear" w:color="auto" w:fill="FFFFFF"/>
        <w:spacing w:before="240" w:beforeAutospacing="0"/>
        <w:divId w:val="107312867"/>
        <w:rPr>
          <w:rFonts w:ascii="Calibri" w:hAnsi="Calibri" w:cs="Calibri"/>
          <w:i/>
          <w:iCs/>
          <w:sz w:val="17"/>
          <w:szCs w:val="17"/>
        </w:rPr>
      </w:pPr>
      <w:r>
        <w:rPr>
          <w:rFonts w:ascii="Calibri" w:hAnsi="Calibri" w:cs="Calibri"/>
          <w:i/>
          <w:iCs/>
          <w:sz w:val="17"/>
          <w:szCs w:val="17"/>
        </w:rPr>
        <w:t>D'après : « 01-Outillages et protections.pdf » (DOSSIER MATERIELS &amp; EQUIPEMENTS v001-2014, désignations et fonctions officielles) ; « Liste outillage élèves — prise en charge caisse.xlsx » (Classe 1 CAP 2022/2023, désignations réelles de la dotation) ; _CADRAGE-S0.md (chef d'orchestre usine FrigorX, 02/09/2026). Photos : « 001.L'outillage du Frigoriste.pdf » (pince coupante diagonale) ; « TD01 L'outillage.docx » (pince à dénuder) ; « Caracteristique page 139.pdf » (jeu de tournevis) ; « M07-Outillage de bas</w:t>
      </w:r>
      <w:r>
        <w:rPr>
          <w:rFonts w:ascii="Calibri" w:hAnsi="Calibri" w:cs="Calibri"/>
          <w:i/>
          <w:iCs/>
          <w:sz w:val="17"/>
          <w:szCs w:val="17"/>
        </w:rPr>
        <w:t>e.pdf » (pince à bec, variante bec rond) ; « EDITION 2010 BA BE STAT-1.pdf » (comparaison tournevis plat/cruciforme) ; « 02-Outillage atelier.docx » (pince multiprise) ; « coupe tube C1 TP1.pdf » (coupe-tube) ; « CINTREUSE ITE TRIPLE RAYON DE CINTRAGE.pdf » (cintreuse cuivre). Pas de photo fiable trouvée pour le tournevis testeur, la clé à molette et la cintreuse plombier : croquis simple ou case « à photographier à l'atelier », jamais d'image inventée. Réf. commerciale du coffret de tournevis isolés (STANL</w:t>
      </w:r>
      <w:r>
        <w:rPr>
          <w:rFonts w:ascii="Calibri" w:hAnsi="Calibri" w:cs="Calibri"/>
          <w:i/>
          <w:iCs/>
          <w:sz w:val="17"/>
          <w:szCs w:val="17"/>
        </w:rPr>
        <w:t xml:space="preserve">EY® FATMAX® 0-65-443) : recherche web du 02/09/2026, </w:t>
      </w:r>
      <w:r>
        <w:rPr>
          <w:rFonts w:ascii="Calibri" w:hAnsi="Calibri" w:cs="Calibri"/>
          <w:b/>
          <w:bCs/>
          <w:i/>
          <w:iCs/>
          <w:sz w:val="17"/>
          <w:szCs w:val="17"/>
        </w:rPr>
        <w:t>à confirmer sur le marquage gravé du coffret réel de l'atelier</w:t>
      </w:r>
      <w:r>
        <w:rPr>
          <w:rFonts w:ascii="Calibri" w:hAnsi="Calibri" w:cs="Calibri"/>
          <w:i/>
          <w:iCs/>
          <w:sz w:val="17"/>
          <w:szCs w:val="17"/>
        </w:rPr>
        <w:t>, à faire valider par Franck.</w:t>
      </w:r>
    </w:p>
    <w:p w:rsidR="008D29E6" w:rsidRDefault="008D29E6">
      <w:pPr>
        <w:shd w:val="clear" w:color="auto" w:fill="FFFFFF"/>
        <w:divId w:val="1171218375"/>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sectPr w:rsidR="008D29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415C"/>
    <w:multiLevelType w:val="multilevel"/>
    <w:tmpl w:val="4832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481C05"/>
    <w:multiLevelType w:val="multilevel"/>
    <w:tmpl w:val="645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81246">
    <w:abstractNumId w:val="1"/>
  </w:num>
  <w:num w:numId="2" w16cid:durableId="208525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67EA"/>
    <w:rsid w:val="003767EA"/>
    <w:rsid w:val="008D29E6"/>
    <w:rsid w:val="00B009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76DA4F7-69E2-47BF-8CD1-67BB57D6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spacing w:after="84"/>
      <w:outlineLvl w:val="1"/>
    </w:pPr>
    <w:rPr>
      <w:rFonts w:ascii="Trebuchet MS" w:hAnsi="Trebuchet MS"/>
      <w:b/>
      <w:bCs/>
      <w:sz w:val="36"/>
      <w:szCs w:val="36"/>
    </w:rPr>
  </w:style>
  <w:style w:type="paragraph" w:styleId="Titre3">
    <w:name w:val="heading 3"/>
    <w:basedOn w:val="Normal"/>
    <w:link w:val="Titre3Car"/>
    <w:uiPriority w:val="9"/>
    <w:qFormat/>
    <w:pPr>
      <w:spacing w:after="84"/>
      <w:outlineLvl w:val="2"/>
    </w:pPr>
    <w:rPr>
      <w:rFonts w:ascii="Trebuchet MS" w:hAnsi="Trebuchet MS"/>
      <w:b/>
      <w:bCs/>
      <w:sz w:val="27"/>
      <w:szCs w:val="27"/>
    </w:rPr>
  </w:style>
  <w:style w:type="paragraph" w:styleId="Titre4">
    <w:name w:val="heading 4"/>
    <w:basedOn w:val="Normal"/>
    <w:link w:val="Titre4Car"/>
    <w:uiPriority w:val="9"/>
    <w:qFormat/>
    <w:pPr>
      <w:spacing w:after="84"/>
      <w:outlineLvl w:val="3"/>
    </w:pPr>
    <w:rPr>
      <w:rFonts w:ascii="Trebuchet MS" w:hAnsi="Trebuchet MS"/>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feuille">
    <w:name w:val="feuille"/>
    <w:basedOn w:val="Normal"/>
    <w:pPr>
      <w:shd w:val="clear" w:color="auto" w:fill="FFFFFF"/>
      <w:spacing w:after="450"/>
    </w:pPr>
  </w:style>
  <w:style w:type="paragraph" w:customStyle="1" w:styleId="entete">
    <w:name w:val="entete"/>
    <w:basedOn w:val="Normal"/>
    <w:pPr>
      <w:spacing w:before="100" w:beforeAutospacing="1" w:after="150"/>
    </w:pPr>
  </w:style>
  <w:style w:type="paragraph" w:customStyle="1" w:styleId="lockup">
    <w:name w:val="lockup"/>
    <w:basedOn w:val="Normal"/>
    <w:pPr>
      <w:spacing w:before="100" w:beforeAutospacing="1" w:after="100" w:afterAutospacing="1"/>
    </w:pPr>
  </w:style>
  <w:style w:type="paragraph" w:customStyle="1" w:styleId="barre">
    <w:name w:val="barre"/>
    <w:basedOn w:val="Normal"/>
    <w:pPr>
      <w:spacing w:before="72" w:after="240"/>
    </w:pPr>
  </w:style>
  <w:style w:type="paragraph" w:customStyle="1" w:styleId="pied">
    <w:name w:val="pied"/>
    <w:basedOn w:val="Normal"/>
    <w:pPr>
      <w:spacing w:before="100" w:beforeAutospacing="1" w:after="100" w:afterAutospacing="1"/>
    </w:pPr>
    <w:rPr>
      <w:sz w:val="16"/>
      <w:szCs w:val="16"/>
    </w:rPr>
  </w:style>
  <w:style w:type="paragraph" w:customStyle="1" w:styleId="formule">
    <w:name w:val="formule"/>
    <w:basedOn w:val="Normal"/>
    <w:pPr>
      <w:spacing w:before="72" w:after="216"/>
    </w:pPr>
    <w:rPr>
      <w:sz w:val="19"/>
      <w:szCs w:val="19"/>
    </w:rPr>
  </w:style>
  <w:style w:type="paragraph" w:customStyle="1" w:styleId="statut">
    <w:name w:val="statut"/>
    <w:basedOn w:val="Normal"/>
    <w:pPr>
      <w:pBdr>
        <w:top w:val="single" w:sz="6" w:space="0" w:color="B9C8E0"/>
        <w:left w:val="single" w:sz="6" w:space="5" w:color="B9C8E0"/>
        <w:bottom w:val="single" w:sz="6" w:space="0" w:color="B9C8E0"/>
        <w:right w:val="single" w:sz="6" w:space="5" w:color="B9C8E0"/>
      </w:pBdr>
      <w:shd w:val="clear" w:color="auto" w:fill="E9EDF6"/>
      <w:spacing w:before="100" w:beforeAutospacing="1" w:after="100" w:afterAutospacing="1"/>
    </w:pPr>
    <w:rPr>
      <w:rFonts w:ascii="Trebuchet MS" w:hAnsi="Trebuchet MS"/>
      <w:b/>
      <w:bCs/>
      <w:color w:val="3A5A8C"/>
      <w:sz w:val="15"/>
      <w:szCs w:val="15"/>
    </w:rPr>
  </w:style>
  <w:style w:type="paragraph" w:customStyle="1" w:styleId="nuance">
    <w:name w:val="nuance"/>
    <w:basedOn w:val="Normal"/>
    <w:pPr>
      <w:spacing w:before="100" w:beforeAutospacing="1" w:after="100" w:afterAutospacing="1"/>
    </w:pPr>
    <w:rPr>
      <w:i/>
      <w:iCs/>
      <w:sz w:val="16"/>
      <w:szCs w:val="16"/>
    </w:rPr>
  </w:style>
  <w:style w:type="paragraph" w:customStyle="1" w:styleId="situation">
    <w:name w:val="situation"/>
    <w:basedOn w:val="Normal"/>
    <w:pPr>
      <w:spacing w:before="72" w:after="216"/>
    </w:pPr>
    <w:rPr>
      <w:sz w:val="21"/>
      <w:szCs w:val="21"/>
    </w:rPr>
  </w:style>
  <w:style w:type="paragraph" w:customStyle="1" w:styleId="duo">
    <w:name w:val="duo"/>
    <w:basedOn w:val="Normal"/>
    <w:pPr>
      <w:spacing w:before="72" w:after="216"/>
    </w:pPr>
    <w:rPr>
      <w:sz w:val="21"/>
      <w:szCs w:val="21"/>
    </w:rPr>
  </w:style>
  <w:style w:type="paragraph" w:customStyle="1" w:styleId="duodiv">
    <w:name w:val="duo&gt;div"/>
    <w:basedOn w:val="Normal"/>
    <w:pPr>
      <w:spacing w:before="100" w:beforeAutospacing="1" w:after="100" w:afterAutospacing="1"/>
    </w:pPr>
  </w:style>
  <w:style w:type="paragraph" w:customStyle="1" w:styleId="secu">
    <w:name w:val="secu"/>
    <w:basedOn w:val="Normal"/>
    <w:pPr>
      <w:shd w:val="clear" w:color="auto" w:fill="FFF7F3"/>
      <w:spacing w:before="72" w:after="216"/>
    </w:pPr>
    <w:rPr>
      <w:sz w:val="20"/>
      <w:szCs w:val="20"/>
    </w:rPr>
  </w:style>
  <w:style w:type="paragraph" w:customStyle="1" w:styleId="liste-num">
    <w:name w:val="liste-num"/>
    <w:basedOn w:val="Normal"/>
    <w:pPr>
      <w:spacing w:before="72" w:after="216"/>
    </w:pPr>
    <w:rPr>
      <w:sz w:val="22"/>
      <w:szCs w:val="22"/>
    </w:rPr>
  </w:style>
  <w:style w:type="paragraph" w:customStyle="1" w:styleId="manip">
    <w:name w:val="manip"/>
    <w:basedOn w:val="Normal"/>
    <w:pPr>
      <w:spacing w:before="120" w:after="216"/>
    </w:pPr>
    <w:rPr>
      <w:sz w:val="21"/>
      <w:szCs w:val="21"/>
    </w:rPr>
  </w:style>
  <w:style w:type="paragraph" w:customStyle="1" w:styleId="vigilance">
    <w:name w:val="vigilance"/>
    <w:basedOn w:val="Normal"/>
    <w:pPr>
      <w:shd w:val="clear" w:color="auto" w:fill="FFF7F3"/>
      <w:spacing w:before="72" w:after="216"/>
    </w:pPr>
    <w:rPr>
      <w:sz w:val="20"/>
      <w:szCs w:val="20"/>
    </w:rPr>
  </w:style>
  <w:style w:type="paragraph" w:customStyle="1" w:styleId="raison">
    <w:name w:val="raison"/>
    <w:basedOn w:val="Normal"/>
    <w:pPr>
      <w:shd w:val="clear" w:color="auto" w:fill="F8F6FF"/>
      <w:spacing w:before="96" w:after="216"/>
    </w:pPr>
    <w:rPr>
      <w:sz w:val="20"/>
      <w:szCs w:val="20"/>
    </w:rPr>
  </w:style>
  <w:style w:type="paragraph" w:customStyle="1" w:styleId="sigle">
    <w:name w:val="sigle"/>
    <w:basedOn w:val="Normal"/>
    <w:pPr>
      <w:spacing w:before="100" w:beforeAutospacing="1" w:after="100" w:afterAutospacing="1"/>
    </w:pPr>
  </w:style>
  <w:style w:type="paragraph" w:customStyle="1" w:styleId="nom">
    <w:name w:val="nom"/>
    <w:basedOn w:val="Normal"/>
    <w:pPr>
      <w:spacing w:before="100" w:beforeAutospacing="1" w:after="100" w:afterAutospacing="1"/>
    </w:pPr>
  </w:style>
  <w:style w:type="paragraph" w:customStyle="1" w:styleId="lib">
    <w:name w:val="lib"/>
    <w:basedOn w:val="Normal"/>
    <w:pPr>
      <w:spacing w:before="100" w:beforeAutospacing="1" w:after="100" w:afterAutospacing="1"/>
    </w:pPr>
  </w:style>
  <w:style w:type="paragraph" w:customStyle="1" w:styleId="grand">
    <w:name w:val="grand"/>
    <w:basedOn w:val="Normal"/>
    <w:pPr>
      <w:spacing w:before="100" w:beforeAutospacing="1" w:after="100" w:afterAutospacing="1"/>
    </w:pPr>
  </w:style>
  <w:style w:type="paragraph" w:customStyle="1" w:styleId="case">
    <w:name w:val="case"/>
    <w:basedOn w:val="Normal"/>
    <w:pPr>
      <w:spacing w:before="100" w:beforeAutospacing="1" w:after="100" w:afterAutospacing="1"/>
    </w:pPr>
  </w:style>
  <w:style w:type="paragraph" w:customStyle="1" w:styleId="niv">
    <w:name w:val="niv"/>
    <w:basedOn w:val="Normal"/>
    <w:pPr>
      <w:spacing w:before="100" w:beforeAutospacing="1" w:after="100" w:afterAutospacing="1"/>
    </w:pPr>
  </w:style>
  <w:style w:type="paragraph" w:customStyle="1" w:styleId="sigle1">
    <w:name w:val="sigle1"/>
    <w:basedOn w:val="Normal"/>
    <w:pPr>
      <w:spacing w:before="100" w:beforeAutospacing="1" w:after="100" w:afterAutospacing="1"/>
    </w:pPr>
    <w:rPr>
      <w:rFonts w:ascii="Trebuchet MS" w:hAnsi="Trebuchet MS"/>
      <w:b/>
      <w:bCs/>
      <w:spacing w:val="14"/>
      <w:sz w:val="26"/>
      <w:szCs w:val="26"/>
    </w:rPr>
  </w:style>
  <w:style w:type="paragraph" w:customStyle="1" w:styleId="nom1">
    <w:name w:val="nom1"/>
    <w:basedOn w:val="Normal"/>
    <w:pPr>
      <w:spacing w:before="100" w:beforeAutospacing="1" w:after="100" w:afterAutospacing="1"/>
    </w:pPr>
    <w:rPr>
      <w:rFonts w:ascii="Trebuchet MS" w:hAnsi="Trebuchet MS"/>
      <w:b/>
      <w:bCs/>
      <w:spacing w:val="7"/>
      <w:sz w:val="26"/>
      <w:szCs w:val="26"/>
    </w:rPr>
  </w:style>
  <w:style w:type="paragraph" w:customStyle="1" w:styleId="lib1">
    <w:name w:val="lib1"/>
    <w:basedOn w:val="Normal"/>
    <w:pPr>
      <w:spacing w:before="100" w:beforeAutospacing="1" w:after="100" w:afterAutospacing="1"/>
    </w:pPr>
    <w:rPr>
      <w:rFonts w:ascii="Trebuchet MS" w:hAnsi="Trebuchet MS"/>
      <w:b/>
      <w:bCs/>
      <w:caps/>
      <w:spacing w:val="17"/>
      <w:sz w:val="17"/>
      <w:szCs w:val="17"/>
    </w:rPr>
  </w:style>
  <w:style w:type="paragraph" w:customStyle="1" w:styleId="grand1">
    <w:name w:val="grand1"/>
    <w:basedOn w:val="Normal"/>
    <w:pPr>
      <w:spacing w:before="100" w:beforeAutospacing="1" w:after="100" w:afterAutospacing="1"/>
    </w:pPr>
    <w:rPr>
      <w:rFonts w:ascii="Trebuchet MS" w:hAnsi="Trebuchet MS"/>
      <w:b/>
      <w:bCs/>
    </w:rPr>
  </w:style>
  <w:style w:type="paragraph" w:customStyle="1" w:styleId="case1">
    <w:name w:val="case1"/>
    <w:basedOn w:val="Normal"/>
    <w:pPr>
      <w:shd w:val="clear" w:color="auto" w:fill="FFFFFF"/>
      <w:spacing w:before="100" w:beforeAutospacing="1" w:after="100" w:afterAutospacing="1"/>
    </w:pPr>
  </w:style>
  <w:style w:type="paragraph" w:customStyle="1" w:styleId="niv1">
    <w:name w:val="niv1"/>
    <w:basedOn w:val="Normal"/>
    <w:pPr>
      <w:spacing w:before="100" w:beforeAutospacing="1" w:after="100" w:afterAutospacing="1"/>
      <w:jc w:val="center"/>
    </w:pPr>
    <w:rPr>
      <w:rFonts w:ascii="Trebuchet MS" w:hAnsi="Trebuchet MS"/>
      <w:b/>
      <w:bCs/>
    </w:rPr>
  </w:style>
  <w:style w:type="paragraph" w:styleId="NormalWeb">
    <w:name w:val="Normal (Web)"/>
    <w:basedOn w:val="Normal"/>
    <w:uiPriority w:val="99"/>
    <w:semiHidden/>
    <w:unhideWhenUsed/>
    <w:pPr>
      <w:spacing w:before="100" w:beforeAutospacing="1" w:after="100" w:afterAutospacing="1"/>
    </w:pPr>
  </w:style>
  <w:style w:type="character" w:customStyle="1" w:styleId="nuance1">
    <w:name w:val="nuance1"/>
    <w:basedOn w:val="Policepardfaut"/>
    <w:rPr>
      <w:i/>
      <w:iCs/>
      <w:sz w:val="16"/>
      <w:szCs w:val="16"/>
    </w:rPr>
  </w:style>
  <w:style w:type="character" w:customStyle="1" w:styleId="statut1">
    <w:name w:val="statut1"/>
    <w:basedOn w:val="Policepardfaut"/>
    <w:rPr>
      <w:rFonts w:ascii="Trebuchet MS" w:hAnsi="Trebuchet MS" w:hint="default"/>
      <w:b/>
      <w:bCs/>
      <w:color w:val="3A5A8C"/>
      <w:sz w:val="15"/>
      <w:szCs w:val="15"/>
      <w:bdr w:val="single" w:sz="6" w:space="0" w:color="B9C8E0" w:frame="1"/>
      <w:shd w:val="clear" w:color="auto" w:fill="E9EDF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12867">
      <w:marLeft w:val="0"/>
      <w:marRight w:val="0"/>
      <w:marTop w:val="0"/>
      <w:marBottom w:val="450"/>
      <w:divBdr>
        <w:top w:val="none" w:sz="0" w:space="0" w:color="auto"/>
        <w:left w:val="none" w:sz="0" w:space="0" w:color="auto"/>
        <w:bottom w:val="none" w:sz="0" w:space="0" w:color="auto"/>
        <w:right w:val="none" w:sz="0" w:space="0" w:color="auto"/>
      </w:divBdr>
      <w:divsChild>
        <w:div w:id="89549955">
          <w:marLeft w:val="0"/>
          <w:marRight w:val="0"/>
          <w:marTop w:val="0"/>
          <w:marBottom w:val="150"/>
          <w:divBdr>
            <w:top w:val="none" w:sz="0" w:space="0" w:color="auto"/>
            <w:left w:val="none" w:sz="0" w:space="0" w:color="auto"/>
            <w:bottom w:val="none" w:sz="0" w:space="0" w:color="auto"/>
            <w:right w:val="none" w:sz="0" w:space="0" w:color="auto"/>
          </w:divBdr>
          <w:divsChild>
            <w:div w:id="1354653940">
              <w:marLeft w:val="0"/>
              <w:marRight w:val="0"/>
              <w:marTop w:val="0"/>
              <w:marBottom w:val="0"/>
              <w:divBdr>
                <w:top w:val="none" w:sz="0" w:space="0" w:color="auto"/>
                <w:left w:val="none" w:sz="0" w:space="0" w:color="auto"/>
                <w:bottom w:val="none" w:sz="0" w:space="0" w:color="auto"/>
                <w:right w:val="none" w:sz="0" w:space="0" w:color="auto"/>
              </w:divBdr>
            </w:div>
          </w:divsChild>
        </w:div>
        <w:div w:id="1766530665">
          <w:marLeft w:val="0"/>
          <w:marRight w:val="0"/>
          <w:marTop w:val="0"/>
          <w:marBottom w:val="0"/>
          <w:divBdr>
            <w:top w:val="none" w:sz="0" w:space="0" w:color="auto"/>
            <w:left w:val="none" w:sz="0" w:space="0" w:color="auto"/>
            <w:bottom w:val="none" w:sz="0" w:space="0" w:color="auto"/>
            <w:right w:val="none" w:sz="0" w:space="0" w:color="auto"/>
          </w:divBdr>
        </w:div>
        <w:div w:id="1171218375">
          <w:marLeft w:val="0"/>
          <w:marRight w:val="0"/>
          <w:marTop w:val="100"/>
          <w:marBottom w:val="0"/>
          <w:divBdr>
            <w:top w:val="none" w:sz="0" w:space="0" w:color="auto"/>
            <w:left w:val="none" w:sz="0" w:space="0" w:color="auto"/>
            <w:bottom w:val="none" w:sz="0" w:space="0" w:color="auto"/>
            <w:right w:val="none" w:sz="0" w:space="0" w:color="auto"/>
          </w:divBdr>
        </w:div>
      </w:divsChild>
    </w:div>
    <w:div w:id="815494728">
      <w:marLeft w:val="0"/>
      <w:marRight w:val="0"/>
      <w:marTop w:val="0"/>
      <w:marBottom w:val="450"/>
      <w:divBdr>
        <w:top w:val="none" w:sz="0" w:space="0" w:color="auto"/>
        <w:left w:val="none" w:sz="0" w:space="0" w:color="auto"/>
        <w:bottom w:val="none" w:sz="0" w:space="0" w:color="auto"/>
        <w:right w:val="none" w:sz="0" w:space="0" w:color="auto"/>
      </w:divBdr>
      <w:divsChild>
        <w:div w:id="1531264575">
          <w:marLeft w:val="0"/>
          <w:marRight w:val="0"/>
          <w:marTop w:val="0"/>
          <w:marBottom w:val="150"/>
          <w:divBdr>
            <w:top w:val="none" w:sz="0" w:space="0" w:color="auto"/>
            <w:left w:val="none" w:sz="0" w:space="0" w:color="auto"/>
            <w:bottom w:val="none" w:sz="0" w:space="0" w:color="auto"/>
            <w:right w:val="none" w:sz="0" w:space="0" w:color="auto"/>
          </w:divBdr>
          <w:divsChild>
            <w:div w:id="165175154">
              <w:marLeft w:val="0"/>
              <w:marRight w:val="0"/>
              <w:marTop w:val="0"/>
              <w:marBottom w:val="0"/>
              <w:divBdr>
                <w:top w:val="none" w:sz="0" w:space="0" w:color="auto"/>
                <w:left w:val="none" w:sz="0" w:space="0" w:color="auto"/>
                <w:bottom w:val="none" w:sz="0" w:space="0" w:color="auto"/>
                <w:right w:val="none" w:sz="0" w:space="0" w:color="auto"/>
              </w:divBdr>
            </w:div>
            <w:div w:id="1159035191">
              <w:marLeft w:val="0"/>
              <w:marRight w:val="0"/>
              <w:marTop w:val="0"/>
              <w:marBottom w:val="0"/>
              <w:divBdr>
                <w:top w:val="none" w:sz="0" w:space="0" w:color="auto"/>
                <w:left w:val="none" w:sz="0" w:space="0" w:color="auto"/>
                <w:bottom w:val="none" w:sz="0" w:space="0" w:color="auto"/>
                <w:right w:val="none" w:sz="0" w:space="0" w:color="auto"/>
              </w:divBdr>
            </w:div>
          </w:divsChild>
        </w:div>
        <w:div w:id="1231040246">
          <w:marLeft w:val="0"/>
          <w:marRight w:val="0"/>
          <w:marTop w:val="72"/>
          <w:marBottom w:val="240"/>
          <w:divBdr>
            <w:top w:val="none" w:sz="0" w:space="0" w:color="auto"/>
            <w:left w:val="none" w:sz="0" w:space="0" w:color="auto"/>
            <w:bottom w:val="none" w:sz="0" w:space="0" w:color="auto"/>
            <w:right w:val="none" w:sz="0" w:space="0" w:color="auto"/>
          </w:divBdr>
        </w:div>
        <w:div w:id="1622808122">
          <w:marLeft w:val="0"/>
          <w:marRight w:val="0"/>
          <w:marTop w:val="72"/>
          <w:marBottom w:val="216"/>
          <w:divBdr>
            <w:top w:val="none" w:sz="0" w:space="0" w:color="auto"/>
            <w:left w:val="none" w:sz="0" w:space="0" w:color="auto"/>
            <w:bottom w:val="none" w:sz="0" w:space="0" w:color="auto"/>
            <w:right w:val="none" w:sz="0" w:space="0" w:color="auto"/>
          </w:divBdr>
          <w:divsChild>
            <w:div w:id="793598878">
              <w:marLeft w:val="0"/>
              <w:marRight w:val="0"/>
              <w:marTop w:val="0"/>
              <w:marBottom w:val="0"/>
              <w:divBdr>
                <w:top w:val="none" w:sz="0" w:space="0" w:color="auto"/>
                <w:left w:val="none" w:sz="0" w:space="0" w:color="auto"/>
                <w:bottom w:val="none" w:sz="0" w:space="0" w:color="auto"/>
                <w:right w:val="none" w:sz="0" w:space="0" w:color="auto"/>
              </w:divBdr>
            </w:div>
            <w:div w:id="1506674675">
              <w:marLeft w:val="0"/>
              <w:marRight w:val="0"/>
              <w:marTop w:val="0"/>
              <w:marBottom w:val="0"/>
              <w:divBdr>
                <w:top w:val="none" w:sz="0" w:space="0" w:color="auto"/>
                <w:left w:val="none" w:sz="0" w:space="0" w:color="auto"/>
                <w:bottom w:val="none" w:sz="0" w:space="0" w:color="auto"/>
                <w:right w:val="none" w:sz="0" w:space="0" w:color="auto"/>
              </w:divBdr>
            </w:div>
            <w:div w:id="1871381916">
              <w:marLeft w:val="0"/>
              <w:marRight w:val="0"/>
              <w:marTop w:val="0"/>
              <w:marBottom w:val="0"/>
              <w:divBdr>
                <w:top w:val="none" w:sz="0" w:space="0" w:color="auto"/>
                <w:left w:val="none" w:sz="0" w:space="0" w:color="auto"/>
                <w:bottom w:val="none" w:sz="0" w:space="0" w:color="auto"/>
                <w:right w:val="none" w:sz="0" w:space="0" w:color="auto"/>
              </w:divBdr>
            </w:div>
            <w:div w:id="964971364">
              <w:marLeft w:val="0"/>
              <w:marRight w:val="0"/>
              <w:marTop w:val="0"/>
              <w:marBottom w:val="0"/>
              <w:divBdr>
                <w:top w:val="none" w:sz="0" w:space="0" w:color="auto"/>
                <w:left w:val="none" w:sz="0" w:space="0" w:color="auto"/>
                <w:bottom w:val="none" w:sz="0" w:space="0" w:color="auto"/>
                <w:right w:val="none" w:sz="0" w:space="0" w:color="auto"/>
              </w:divBdr>
            </w:div>
          </w:divsChild>
        </w:div>
        <w:div w:id="2047440372">
          <w:marLeft w:val="0"/>
          <w:marRight w:val="0"/>
          <w:marTop w:val="100"/>
          <w:marBottom w:val="0"/>
          <w:divBdr>
            <w:top w:val="none" w:sz="0" w:space="0" w:color="auto"/>
            <w:left w:val="none" w:sz="0" w:space="0" w:color="auto"/>
            <w:bottom w:val="none" w:sz="0" w:space="0" w:color="auto"/>
            <w:right w:val="none" w:sz="0" w:space="0" w:color="auto"/>
          </w:divBdr>
        </w:div>
      </w:divsChild>
    </w:div>
    <w:div w:id="835220326">
      <w:marLeft w:val="0"/>
      <w:marRight w:val="0"/>
      <w:marTop w:val="0"/>
      <w:marBottom w:val="450"/>
      <w:divBdr>
        <w:top w:val="none" w:sz="0" w:space="0" w:color="auto"/>
        <w:left w:val="none" w:sz="0" w:space="0" w:color="auto"/>
        <w:bottom w:val="none" w:sz="0" w:space="0" w:color="auto"/>
        <w:right w:val="none" w:sz="0" w:space="0" w:color="auto"/>
      </w:divBdr>
      <w:divsChild>
        <w:div w:id="1759936278">
          <w:marLeft w:val="0"/>
          <w:marRight w:val="0"/>
          <w:marTop w:val="0"/>
          <w:marBottom w:val="150"/>
          <w:divBdr>
            <w:top w:val="none" w:sz="0" w:space="0" w:color="auto"/>
            <w:left w:val="none" w:sz="0" w:space="0" w:color="auto"/>
            <w:bottom w:val="none" w:sz="0" w:space="0" w:color="auto"/>
            <w:right w:val="none" w:sz="0" w:space="0" w:color="auto"/>
          </w:divBdr>
          <w:divsChild>
            <w:div w:id="1503279791">
              <w:marLeft w:val="0"/>
              <w:marRight w:val="0"/>
              <w:marTop w:val="0"/>
              <w:marBottom w:val="0"/>
              <w:divBdr>
                <w:top w:val="none" w:sz="0" w:space="0" w:color="auto"/>
                <w:left w:val="none" w:sz="0" w:space="0" w:color="auto"/>
                <w:bottom w:val="none" w:sz="0" w:space="0" w:color="auto"/>
                <w:right w:val="none" w:sz="0" w:space="0" w:color="auto"/>
              </w:divBdr>
            </w:div>
          </w:divsChild>
        </w:div>
        <w:div w:id="19742939">
          <w:marLeft w:val="0"/>
          <w:marRight w:val="0"/>
          <w:marTop w:val="0"/>
          <w:marBottom w:val="0"/>
          <w:divBdr>
            <w:top w:val="none" w:sz="0" w:space="0" w:color="auto"/>
            <w:left w:val="none" w:sz="0" w:space="0" w:color="auto"/>
            <w:bottom w:val="none" w:sz="0" w:space="0" w:color="auto"/>
            <w:right w:val="none" w:sz="0" w:space="0" w:color="auto"/>
          </w:divBdr>
        </w:div>
        <w:div w:id="821388708">
          <w:marLeft w:val="0"/>
          <w:marRight w:val="0"/>
          <w:marTop w:val="96"/>
          <w:marBottom w:val="216"/>
          <w:divBdr>
            <w:top w:val="none" w:sz="0" w:space="0" w:color="auto"/>
            <w:left w:val="none" w:sz="0" w:space="0" w:color="auto"/>
            <w:bottom w:val="none" w:sz="0" w:space="0" w:color="auto"/>
            <w:right w:val="none" w:sz="0" w:space="0" w:color="auto"/>
          </w:divBdr>
        </w:div>
        <w:div w:id="2021852812">
          <w:marLeft w:val="0"/>
          <w:marRight w:val="0"/>
          <w:marTop w:val="100"/>
          <w:marBottom w:val="0"/>
          <w:divBdr>
            <w:top w:val="none" w:sz="0" w:space="0" w:color="auto"/>
            <w:left w:val="none" w:sz="0" w:space="0" w:color="auto"/>
            <w:bottom w:val="none" w:sz="0" w:space="0" w:color="auto"/>
            <w:right w:val="none" w:sz="0" w:space="0" w:color="auto"/>
          </w:divBdr>
        </w:div>
      </w:divsChild>
    </w:div>
    <w:div w:id="965351718">
      <w:marLeft w:val="0"/>
      <w:marRight w:val="0"/>
      <w:marTop w:val="0"/>
      <w:marBottom w:val="450"/>
      <w:divBdr>
        <w:top w:val="none" w:sz="0" w:space="0" w:color="auto"/>
        <w:left w:val="none" w:sz="0" w:space="0" w:color="auto"/>
        <w:bottom w:val="none" w:sz="0" w:space="0" w:color="auto"/>
        <w:right w:val="none" w:sz="0" w:space="0" w:color="auto"/>
      </w:divBdr>
      <w:divsChild>
        <w:div w:id="1562860310">
          <w:marLeft w:val="0"/>
          <w:marRight w:val="0"/>
          <w:marTop w:val="0"/>
          <w:marBottom w:val="150"/>
          <w:divBdr>
            <w:top w:val="none" w:sz="0" w:space="0" w:color="auto"/>
            <w:left w:val="none" w:sz="0" w:space="0" w:color="auto"/>
            <w:bottom w:val="none" w:sz="0" w:space="0" w:color="auto"/>
            <w:right w:val="none" w:sz="0" w:space="0" w:color="auto"/>
          </w:divBdr>
          <w:divsChild>
            <w:div w:id="347604464">
              <w:marLeft w:val="0"/>
              <w:marRight w:val="0"/>
              <w:marTop w:val="0"/>
              <w:marBottom w:val="0"/>
              <w:divBdr>
                <w:top w:val="none" w:sz="0" w:space="0" w:color="auto"/>
                <w:left w:val="none" w:sz="0" w:space="0" w:color="auto"/>
                <w:bottom w:val="none" w:sz="0" w:space="0" w:color="auto"/>
                <w:right w:val="none" w:sz="0" w:space="0" w:color="auto"/>
              </w:divBdr>
            </w:div>
          </w:divsChild>
        </w:div>
        <w:div w:id="1175458767">
          <w:marLeft w:val="0"/>
          <w:marRight w:val="0"/>
          <w:marTop w:val="0"/>
          <w:marBottom w:val="0"/>
          <w:divBdr>
            <w:top w:val="none" w:sz="0" w:space="0" w:color="auto"/>
            <w:left w:val="none" w:sz="0" w:space="0" w:color="auto"/>
            <w:bottom w:val="none" w:sz="0" w:space="0" w:color="auto"/>
            <w:right w:val="none" w:sz="0" w:space="0" w:color="auto"/>
          </w:divBdr>
        </w:div>
        <w:div w:id="1745034076">
          <w:marLeft w:val="0"/>
          <w:marRight w:val="0"/>
          <w:marTop w:val="100"/>
          <w:marBottom w:val="0"/>
          <w:divBdr>
            <w:top w:val="none" w:sz="0" w:space="0" w:color="auto"/>
            <w:left w:val="none" w:sz="0" w:space="0" w:color="auto"/>
            <w:bottom w:val="none" w:sz="0" w:space="0" w:color="auto"/>
            <w:right w:val="none" w:sz="0" w:space="0" w:color="auto"/>
          </w:divBdr>
        </w:div>
      </w:divsChild>
    </w:div>
    <w:div w:id="1484354339">
      <w:marLeft w:val="0"/>
      <w:marRight w:val="0"/>
      <w:marTop w:val="0"/>
      <w:marBottom w:val="450"/>
      <w:divBdr>
        <w:top w:val="none" w:sz="0" w:space="0" w:color="auto"/>
        <w:left w:val="none" w:sz="0" w:space="0" w:color="auto"/>
        <w:bottom w:val="none" w:sz="0" w:space="0" w:color="auto"/>
        <w:right w:val="none" w:sz="0" w:space="0" w:color="auto"/>
      </w:divBdr>
      <w:divsChild>
        <w:div w:id="1071611556">
          <w:marLeft w:val="0"/>
          <w:marRight w:val="0"/>
          <w:marTop w:val="0"/>
          <w:marBottom w:val="150"/>
          <w:divBdr>
            <w:top w:val="none" w:sz="0" w:space="0" w:color="auto"/>
            <w:left w:val="none" w:sz="0" w:space="0" w:color="auto"/>
            <w:bottom w:val="none" w:sz="0" w:space="0" w:color="auto"/>
            <w:right w:val="none" w:sz="0" w:space="0" w:color="auto"/>
          </w:divBdr>
          <w:divsChild>
            <w:div w:id="1426613864">
              <w:marLeft w:val="0"/>
              <w:marRight w:val="0"/>
              <w:marTop w:val="0"/>
              <w:marBottom w:val="0"/>
              <w:divBdr>
                <w:top w:val="none" w:sz="0" w:space="0" w:color="auto"/>
                <w:left w:val="none" w:sz="0" w:space="0" w:color="auto"/>
                <w:bottom w:val="none" w:sz="0" w:space="0" w:color="auto"/>
                <w:right w:val="none" w:sz="0" w:space="0" w:color="auto"/>
              </w:divBdr>
            </w:div>
          </w:divsChild>
        </w:div>
        <w:div w:id="1328708176">
          <w:marLeft w:val="0"/>
          <w:marRight w:val="0"/>
          <w:marTop w:val="0"/>
          <w:marBottom w:val="0"/>
          <w:divBdr>
            <w:top w:val="none" w:sz="0" w:space="0" w:color="auto"/>
            <w:left w:val="none" w:sz="0" w:space="0" w:color="auto"/>
            <w:bottom w:val="none" w:sz="0" w:space="0" w:color="auto"/>
            <w:right w:val="none" w:sz="0" w:space="0" w:color="auto"/>
          </w:divBdr>
        </w:div>
        <w:div w:id="36123735">
          <w:marLeft w:val="0"/>
          <w:marRight w:val="0"/>
          <w:marTop w:val="72"/>
          <w:marBottom w:val="216"/>
          <w:divBdr>
            <w:top w:val="none" w:sz="0" w:space="0" w:color="auto"/>
            <w:left w:val="none" w:sz="0" w:space="0" w:color="auto"/>
            <w:bottom w:val="none" w:sz="0" w:space="0" w:color="auto"/>
            <w:right w:val="none" w:sz="0" w:space="0" w:color="auto"/>
          </w:divBdr>
        </w:div>
        <w:div w:id="2143109530">
          <w:marLeft w:val="0"/>
          <w:marRight w:val="0"/>
          <w:marTop w:val="100"/>
          <w:marBottom w:val="0"/>
          <w:divBdr>
            <w:top w:val="none" w:sz="0" w:space="0" w:color="auto"/>
            <w:left w:val="none" w:sz="0" w:space="0" w:color="auto"/>
            <w:bottom w:val="none" w:sz="0" w:space="0" w:color="auto"/>
            <w:right w:val="none" w:sz="0" w:space="0" w:color="auto"/>
          </w:divBdr>
        </w:div>
      </w:divsChild>
    </w:div>
    <w:div w:id="1488669700">
      <w:marLeft w:val="0"/>
      <w:marRight w:val="0"/>
      <w:marTop w:val="0"/>
      <w:marBottom w:val="450"/>
      <w:divBdr>
        <w:top w:val="none" w:sz="0" w:space="0" w:color="auto"/>
        <w:left w:val="none" w:sz="0" w:space="0" w:color="auto"/>
        <w:bottom w:val="none" w:sz="0" w:space="0" w:color="auto"/>
        <w:right w:val="none" w:sz="0" w:space="0" w:color="auto"/>
      </w:divBdr>
      <w:divsChild>
        <w:div w:id="1108936155">
          <w:marLeft w:val="0"/>
          <w:marRight w:val="0"/>
          <w:marTop w:val="0"/>
          <w:marBottom w:val="150"/>
          <w:divBdr>
            <w:top w:val="none" w:sz="0" w:space="0" w:color="auto"/>
            <w:left w:val="none" w:sz="0" w:space="0" w:color="auto"/>
            <w:bottom w:val="none" w:sz="0" w:space="0" w:color="auto"/>
            <w:right w:val="none" w:sz="0" w:space="0" w:color="auto"/>
          </w:divBdr>
          <w:divsChild>
            <w:div w:id="542399783">
              <w:marLeft w:val="0"/>
              <w:marRight w:val="0"/>
              <w:marTop w:val="0"/>
              <w:marBottom w:val="0"/>
              <w:divBdr>
                <w:top w:val="none" w:sz="0" w:space="0" w:color="auto"/>
                <w:left w:val="none" w:sz="0" w:space="0" w:color="auto"/>
                <w:bottom w:val="none" w:sz="0" w:space="0" w:color="auto"/>
                <w:right w:val="none" w:sz="0" w:space="0" w:color="auto"/>
              </w:divBdr>
            </w:div>
          </w:divsChild>
        </w:div>
        <w:div w:id="1406296955">
          <w:marLeft w:val="0"/>
          <w:marRight w:val="0"/>
          <w:marTop w:val="0"/>
          <w:marBottom w:val="0"/>
          <w:divBdr>
            <w:top w:val="none" w:sz="0" w:space="0" w:color="auto"/>
            <w:left w:val="none" w:sz="0" w:space="0" w:color="auto"/>
            <w:bottom w:val="none" w:sz="0" w:space="0" w:color="auto"/>
            <w:right w:val="none" w:sz="0" w:space="0" w:color="auto"/>
          </w:divBdr>
        </w:div>
        <w:div w:id="49160040">
          <w:marLeft w:val="0"/>
          <w:marRight w:val="0"/>
          <w:marTop w:val="100"/>
          <w:marBottom w:val="0"/>
          <w:divBdr>
            <w:top w:val="none" w:sz="0" w:space="0" w:color="auto"/>
            <w:left w:val="none" w:sz="0" w:space="0" w:color="auto"/>
            <w:bottom w:val="none" w:sz="0" w:space="0" w:color="auto"/>
            <w:right w:val="none" w:sz="0" w:space="0" w:color="auto"/>
          </w:divBdr>
        </w:div>
      </w:divsChild>
    </w:div>
    <w:div w:id="1931965986">
      <w:marLeft w:val="0"/>
      <w:marRight w:val="0"/>
      <w:marTop w:val="0"/>
      <w:marBottom w:val="450"/>
      <w:divBdr>
        <w:top w:val="none" w:sz="0" w:space="0" w:color="auto"/>
        <w:left w:val="none" w:sz="0" w:space="0" w:color="auto"/>
        <w:bottom w:val="none" w:sz="0" w:space="0" w:color="auto"/>
        <w:right w:val="none" w:sz="0" w:space="0" w:color="auto"/>
      </w:divBdr>
      <w:divsChild>
        <w:div w:id="1821192347">
          <w:marLeft w:val="0"/>
          <w:marRight w:val="0"/>
          <w:marTop w:val="0"/>
          <w:marBottom w:val="150"/>
          <w:divBdr>
            <w:top w:val="none" w:sz="0" w:space="0" w:color="auto"/>
            <w:left w:val="none" w:sz="0" w:space="0" w:color="auto"/>
            <w:bottom w:val="none" w:sz="0" w:space="0" w:color="auto"/>
            <w:right w:val="none" w:sz="0" w:space="0" w:color="auto"/>
          </w:divBdr>
          <w:divsChild>
            <w:div w:id="1119684071">
              <w:marLeft w:val="0"/>
              <w:marRight w:val="0"/>
              <w:marTop w:val="0"/>
              <w:marBottom w:val="0"/>
              <w:divBdr>
                <w:top w:val="none" w:sz="0" w:space="0" w:color="auto"/>
                <w:left w:val="none" w:sz="0" w:space="0" w:color="auto"/>
                <w:bottom w:val="none" w:sz="0" w:space="0" w:color="auto"/>
                <w:right w:val="none" w:sz="0" w:space="0" w:color="auto"/>
              </w:divBdr>
            </w:div>
          </w:divsChild>
        </w:div>
        <w:div w:id="1114860124">
          <w:marLeft w:val="0"/>
          <w:marRight w:val="0"/>
          <w:marTop w:val="1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4263</Words>
  <Characters>23447</Characters>
  <Application>Microsoft Office Word</Application>
  <DocSecurity>4</DocSecurity>
  <Lines>195</Lines>
  <Paragraphs>55</Paragraphs>
  <ScaleCrop>false</ScaleCrop>
  <Company/>
  <LinksUpToDate>false</LinksUpToDate>
  <CharactersWithSpaces>27655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référence — S0 Séance 2 · Vérifier l'état et constituer les lots</dc:title>
  <dc:subject/>
  <dc:creator>franck henninot</dc:creator>
  <cp:keywords/>
  <dc:description/>
  <cp:lastModifiedBy>franck henninot</cp:lastModifiedBy>
  <cp:revision>2</cp:revision>
  <dcterms:created xsi:type="dcterms:W3CDTF">2026-09-02T18:54:00Z</dcterms:created>
  <dcterms:modified xsi:type="dcterms:W3CDTF">2026-09-02T18:54:00Z</dcterms:modified>
</cp:coreProperties>
</file>