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9C8F" w14:textId="77777777" w:rsidR="00322AE6" w:rsidRDefault="00322AE6">
      <w:pPr>
        <w:shd w:val="clear" w:color="auto" w:fill="FFFFFF"/>
        <w:divId w:val="1360663942"/>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42A01176" w14:textId="77777777" w:rsidR="00322AE6" w:rsidRDefault="00322AE6">
      <w:pPr>
        <w:shd w:val="clear" w:color="auto" w:fill="FFFFFF"/>
        <w:divId w:val="1360199818"/>
        <w:rPr>
          <w:rFonts w:ascii="Calibri" w:eastAsia="Times New Roman" w:hAnsi="Calibri" w:cs="Calibri"/>
          <w:sz w:val="26"/>
          <w:szCs w:val="26"/>
        </w:rPr>
      </w:pPr>
      <w:r>
        <w:rPr>
          <w:rFonts w:ascii="Calibri" w:eastAsia="Times New Roman" w:hAnsi="Calibri" w:cs="Calibri"/>
          <w:noProof/>
          <w:sz w:val="26"/>
          <w:szCs w:val="26"/>
        </w:rPr>
        <w:drawing>
          <wp:inline distT="0" distB="0" distL="0" distR="0" wp14:anchorId="5C50BD70" wp14:editId="75189ED3">
            <wp:extent cx="7559040" cy="1798320"/>
            <wp:effectExtent l="0" t="0" r="0" b="0"/>
            <wp:docPr id="1" name="Image 1" descr="Lycée Jacques Rayn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acques Rayna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9040" cy="1798320"/>
                    </a:xfrm>
                    <a:prstGeom prst="rect">
                      <a:avLst/>
                    </a:prstGeom>
                    <a:noFill/>
                    <a:ln>
                      <a:noFill/>
                    </a:ln>
                  </pic:spPr>
                </pic:pic>
              </a:graphicData>
            </a:graphic>
          </wp:inline>
        </w:drawing>
      </w:r>
      <w:r>
        <w:rPr>
          <w:rFonts w:ascii="Calibri" w:eastAsia="Times New Roman" w:hAnsi="Calibri" w:cs="Calibri"/>
          <w:noProof/>
          <w:sz w:val="26"/>
          <w:szCs w:val="26"/>
        </w:rPr>
        <w:drawing>
          <wp:inline distT="0" distB="0" distL="0" distR="0" wp14:anchorId="77F7A805" wp14:editId="72F5AEB1">
            <wp:extent cx="15400020" cy="4869180"/>
            <wp:effectExtent l="0" t="0" r="0" b="0"/>
            <wp:docPr id="2" name="Image 2" descr="EQUATIO — Créateur d'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ATIO — Créateur d'aven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00020" cy="48691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73"/>
        <w:gridCol w:w="2350"/>
        <w:gridCol w:w="3420"/>
        <w:gridCol w:w="1829"/>
      </w:tblGrid>
      <w:tr w:rsidR="00000000" w14:paraId="04955556" w14:textId="77777777">
        <w:trPr>
          <w:divId w:val="334576308"/>
          <w:tblCellSpacing w:w="15" w:type="dxa"/>
        </w:trPr>
        <w:tc>
          <w:tcPr>
            <w:tcW w:w="800" w:type="pct"/>
            <w:tcMar>
              <w:top w:w="75" w:type="dxa"/>
              <w:left w:w="150" w:type="dxa"/>
              <w:bottom w:w="75" w:type="dxa"/>
              <w:right w:w="150" w:type="dxa"/>
            </w:tcMar>
            <w:vAlign w:val="center"/>
            <w:hideMark/>
          </w:tcPr>
          <w:p w14:paraId="11CAAAEB"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Niveau</w:t>
            </w:r>
            <w:r>
              <w:rPr>
                <w:rFonts w:ascii="Trebuchet MS" w:eastAsia="Times New Roman" w:hAnsi="Trebuchet MS" w:cs="Calibri"/>
                <w:b/>
                <w:bCs/>
              </w:rPr>
              <w:t>CAP IFCA 1A</w:t>
            </w:r>
          </w:p>
        </w:tc>
        <w:tc>
          <w:tcPr>
            <w:tcW w:w="1300" w:type="pct"/>
            <w:tcMar>
              <w:top w:w="75" w:type="dxa"/>
              <w:left w:w="150" w:type="dxa"/>
              <w:bottom w:w="75" w:type="dxa"/>
              <w:right w:w="150" w:type="dxa"/>
            </w:tcMar>
            <w:vAlign w:val="center"/>
            <w:hideMark/>
          </w:tcPr>
          <w:p w14:paraId="270BC50D"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Domaine</w:t>
            </w:r>
            <w:r>
              <w:rPr>
                <w:rFonts w:ascii="Calibri" w:eastAsia="Times New Roman" w:hAnsi="Calibri" w:cs="Calibri"/>
                <w:sz w:val="20"/>
                <w:szCs w:val="20"/>
              </w:rPr>
              <w:t>Découverte et inventaire de l'atelier</w:t>
            </w:r>
          </w:p>
        </w:tc>
        <w:tc>
          <w:tcPr>
            <w:tcW w:w="1900" w:type="pct"/>
            <w:tcMar>
              <w:top w:w="75" w:type="dxa"/>
              <w:left w:w="150" w:type="dxa"/>
              <w:bottom w:w="75" w:type="dxa"/>
              <w:right w:w="150" w:type="dxa"/>
            </w:tcMar>
            <w:vAlign w:val="center"/>
            <w:hideMark/>
          </w:tcPr>
          <w:p w14:paraId="099348BC"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Séance 2 · 2 h — DOCUMENT PROFESSEUR (2 ateliers)</w:t>
            </w:r>
            <w:r>
              <w:rPr>
                <w:rFonts w:ascii="Calibri" w:eastAsia="Times New Roman" w:hAnsi="Calibri" w:cs="Calibri"/>
                <w:b/>
                <w:bCs/>
                <w:sz w:val="20"/>
                <w:szCs w:val="20"/>
              </w:rPr>
              <w:t>Vérifier l'état et constituer les lots</w:t>
            </w:r>
          </w:p>
        </w:tc>
        <w:tc>
          <w:tcPr>
            <w:tcW w:w="1000" w:type="pct"/>
            <w:tcMar>
              <w:top w:w="75" w:type="dxa"/>
              <w:left w:w="150" w:type="dxa"/>
              <w:bottom w:w="75" w:type="dxa"/>
              <w:right w:w="150" w:type="dxa"/>
            </w:tcMar>
            <w:vAlign w:val="center"/>
            <w:hideMark/>
          </w:tcPr>
          <w:p w14:paraId="725A12EF"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Séquence</w:t>
            </w:r>
            <w:r>
              <w:rPr>
                <w:rFonts w:ascii="Trebuchet MS" w:eastAsia="Times New Roman" w:hAnsi="Trebuchet MS" w:cs="Calibri"/>
                <w:b/>
                <w:bCs/>
              </w:rPr>
              <w:t>S0</w:t>
            </w:r>
            <w:r>
              <w:rPr>
                <w:rFonts w:ascii="Calibri" w:eastAsia="Times New Roman" w:hAnsi="Calibri" w:cs="Calibri"/>
                <w:sz w:val="20"/>
                <w:szCs w:val="20"/>
              </w:rPr>
              <w:t xml:space="preserve"> · rentrée 2026</w:t>
            </w:r>
          </w:p>
        </w:tc>
      </w:tr>
      <w:tr w:rsidR="00000000" w14:paraId="550E2CBF" w14:textId="77777777">
        <w:trPr>
          <w:divId w:val="334576308"/>
          <w:tblCellSpacing w:w="15" w:type="dxa"/>
        </w:trPr>
        <w:tc>
          <w:tcPr>
            <w:tcW w:w="0" w:type="auto"/>
            <w:tcMar>
              <w:top w:w="75" w:type="dxa"/>
              <w:left w:w="150" w:type="dxa"/>
              <w:bottom w:w="75" w:type="dxa"/>
              <w:right w:w="150" w:type="dxa"/>
            </w:tcMar>
            <w:vAlign w:val="center"/>
            <w:hideMark/>
          </w:tcPr>
          <w:p w14:paraId="6FF7771E"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Salle / Zone</w:t>
            </w:r>
            <w:r>
              <w:rPr>
                <w:rFonts w:ascii="Calibri" w:eastAsia="Times New Roman" w:hAnsi="Calibri" w:cs="Calibri"/>
                <w:sz w:val="20"/>
                <w:szCs w:val="20"/>
              </w:rPr>
              <w:t xml:space="preserve">Atelier Froid — 2 </w:t>
            </w:r>
            <w:r>
              <w:rPr>
                <w:rFonts w:ascii="Calibri" w:eastAsia="Times New Roman" w:hAnsi="Calibri" w:cs="Calibri"/>
                <w:sz w:val="20"/>
                <w:szCs w:val="20"/>
              </w:rPr>
              <w:lastRenderedPageBreak/>
              <w:t>ateliers en parallèle</w:t>
            </w:r>
          </w:p>
        </w:tc>
        <w:tc>
          <w:tcPr>
            <w:tcW w:w="0" w:type="auto"/>
            <w:tcMar>
              <w:top w:w="75" w:type="dxa"/>
              <w:left w:w="150" w:type="dxa"/>
              <w:bottom w:w="75" w:type="dxa"/>
              <w:right w:w="150" w:type="dxa"/>
            </w:tcMar>
            <w:vAlign w:val="center"/>
            <w:hideMark/>
          </w:tcPr>
          <w:p w14:paraId="03A1A08E"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lastRenderedPageBreak/>
              <w:t>Durée prévue</w:t>
            </w:r>
            <w:r>
              <w:rPr>
                <w:rFonts w:ascii="Calibri" w:eastAsia="Times New Roman" w:hAnsi="Calibri" w:cs="Calibri"/>
                <w:sz w:val="20"/>
                <w:szCs w:val="20"/>
              </w:rPr>
              <w:t>2 h</w:t>
            </w:r>
          </w:p>
        </w:tc>
        <w:tc>
          <w:tcPr>
            <w:tcW w:w="0" w:type="auto"/>
            <w:tcMar>
              <w:top w:w="75" w:type="dxa"/>
              <w:left w:w="150" w:type="dxa"/>
              <w:bottom w:w="75" w:type="dxa"/>
              <w:right w:w="150" w:type="dxa"/>
            </w:tcMar>
            <w:vAlign w:val="center"/>
            <w:hideMark/>
          </w:tcPr>
          <w:p w14:paraId="6A99155D"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Modalité</w:t>
            </w:r>
            <w:r>
              <w:rPr>
                <w:rFonts w:ascii="Calibri" w:eastAsia="Times New Roman" w:hAnsi="Calibri" w:cs="Calibri"/>
                <w:sz w:val="20"/>
                <w:szCs w:val="20"/>
              </w:rPr>
              <w:t>Postes de contrôle (1 équipe = 1 famille), Électrique 15 élèves / Façonnage 15 élèves</w:t>
            </w:r>
          </w:p>
        </w:tc>
        <w:tc>
          <w:tcPr>
            <w:tcW w:w="0" w:type="auto"/>
            <w:tcMar>
              <w:top w:w="75" w:type="dxa"/>
              <w:left w:w="150" w:type="dxa"/>
              <w:bottom w:w="75" w:type="dxa"/>
              <w:right w:w="150" w:type="dxa"/>
            </w:tcMar>
            <w:vAlign w:val="center"/>
            <w:hideMark/>
          </w:tcPr>
          <w:p w14:paraId="0DD59051" w14:textId="77777777" w:rsidR="00322AE6" w:rsidRDefault="00322AE6">
            <w:pPr>
              <w:rPr>
                <w:rFonts w:ascii="Calibri" w:eastAsia="Times New Roman" w:hAnsi="Calibri" w:cs="Calibri"/>
                <w:sz w:val="20"/>
                <w:szCs w:val="20"/>
              </w:rPr>
            </w:pPr>
            <w:r>
              <w:rPr>
                <w:rFonts w:ascii="Trebuchet MS" w:eastAsia="Times New Roman" w:hAnsi="Trebuchet MS" w:cs="Calibri"/>
                <w:b/>
                <w:bCs/>
                <w:caps/>
                <w:spacing w:val="17"/>
                <w:sz w:val="17"/>
                <w:szCs w:val="17"/>
              </w:rPr>
              <w:t>Encadrement</w:t>
            </w:r>
            <w:r>
              <w:rPr>
                <w:rFonts w:ascii="Calibri" w:eastAsia="Times New Roman" w:hAnsi="Calibri" w:cs="Calibri"/>
                <w:sz w:val="20"/>
                <w:szCs w:val="20"/>
              </w:rPr>
              <w:t>2 encadrants (1 par atelier), à confirmer</w:t>
            </w:r>
          </w:p>
        </w:tc>
      </w:tr>
    </w:tbl>
    <w:p w14:paraId="1BD77381" w14:textId="77777777" w:rsidR="00322AE6" w:rsidRDefault="00322AE6">
      <w:pPr>
        <w:shd w:val="clear" w:color="auto" w:fill="FFFFFF"/>
        <w:spacing w:after="45"/>
        <w:outlineLvl w:val="4"/>
        <w:divId w:val="632176278"/>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Tâche</w:t>
      </w:r>
    </w:p>
    <w:p w14:paraId="3376E6B8" w14:textId="77777777" w:rsidR="00322AE6" w:rsidRDefault="00322AE6">
      <w:pPr>
        <w:shd w:val="clear" w:color="auto" w:fill="FFFFFF"/>
        <w:divId w:val="632176278"/>
        <w:rPr>
          <w:rFonts w:ascii="Calibri" w:eastAsia="Times New Roman" w:hAnsi="Calibri" w:cs="Calibri"/>
          <w:sz w:val="19"/>
          <w:szCs w:val="19"/>
        </w:rPr>
      </w:pPr>
      <w:r>
        <w:rPr>
          <w:rFonts w:ascii="Calibri" w:eastAsia="Times New Roman" w:hAnsi="Calibri" w:cs="Calibri"/>
          <w:b/>
          <w:bCs/>
          <w:sz w:val="19"/>
          <w:szCs w:val="19"/>
        </w:rPr>
        <w:t>T6</w:t>
      </w:r>
      <w:r>
        <w:rPr>
          <w:rFonts w:ascii="Calibri" w:eastAsia="Times New Roman" w:hAnsi="Calibri" w:cs="Calibri"/>
          <w:sz w:val="19"/>
          <w:szCs w:val="19"/>
        </w:rPr>
        <w:t xml:space="preserve"> Préparer, vérifier les matériels et outillages</w:t>
      </w:r>
    </w:p>
    <w:p w14:paraId="737DE5ED" w14:textId="77777777" w:rsidR="00322AE6" w:rsidRDefault="00322AE6">
      <w:pPr>
        <w:shd w:val="clear" w:color="auto" w:fill="FFFFFF"/>
        <w:spacing w:after="45"/>
        <w:outlineLvl w:val="4"/>
        <w:divId w:val="476650946"/>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Savoirs</w:t>
      </w:r>
    </w:p>
    <w:p w14:paraId="3FEAA112" w14:textId="77777777" w:rsidR="00322AE6" w:rsidRDefault="00322AE6">
      <w:pPr>
        <w:shd w:val="clear" w:color="auto" w:fill="FFFFFF"/>
        <w:divId w:val="476650946"/>
        <w:rPr>
          <w:rFonts w:ascii="Calibri" w:eastAsia="Times New Roman" w:hAnsi="Calibri" w:cs="Calibri"/>
          <w:sz w:val="19"/>
          <w:szCs w:val="19"/>
        </w:rPr>
      </w:pPr>
      <w:r>
        <w:rPr>
          <w:rStyle w:val="nuance1"/>
          <w:rFonts w:ascii="Calibri" w:eastAsia="Times New Roman" w:hAnsi="Calibri" w:cs="Calibri"/>
        </w:rPr>
        <w:t>Prérequis :</w:t>
      </w:r>
      <w:r>
        <w:rPr>
          <w:rFonts w:ascii="Calibri" w:eastAsia="Times New Roman" w:hAnsi="Calibri" w:cs="Calibri"/>
          <w:sz w:val="19"/>
          <w:szCs w:val="19"/>
        </w:rPr>
        <w:t xml:space="preserve"> </w:t>
      </w:r>
      <w:r>
        <w:rPr>
          <w:rFonts w:ascii="Calibri" w:eastAsia="Times New Roman" w:hAnsi="Calibri" w:cs="Calibri"/>
          <w:b/>
          <w:bCs/>
          <w:sz w:val="19"/>
          <w:szCs w:val="19"/>
        </w:rPr>
        <w:t>S2.1</w:t>
      </w:r>
      <w:r>
        <w:rPr>
          <w:rFonts w:ascii="Calibri" w:eastAsia="Times New Roman" w:hAnsi="Calibri" w:cs="Calibri"/>
          <w:sz w:val="19"/>
          <w:szCs w:val="19"/>
        </w:rPr>
        <w:t xml:space="preserve"> Outils, normes et représentation </w:t>
      </w:r>
      <w:r>
        <w:rPr>
          <w:rStyle w:val="nuance1"/>
          <w:rFonts w:ascii="Calibri" w:eastAsia="Times New Roman" w:hAnsi="Calibri" w:cs="Calibri"/>
        </w:rPr>
        <w:t>réactivé</w:t>
      </w:r>
      <w:r>
        <w:rPr>
          <w:rFonts w:ascii="Calibri" w:eastAsia="Times New Roman" w:hAnsi="Calibri" w:cs="Calibri"/>
          <w:sz w:val="19"/>
          <w:szCs w:val="19"/>
        </w:rPr>
        <w:br/>
      </w:r>
      <w:r>
        <w:rPr>
          <w:rStyle w:val="nuance1"/>
          <w:rFonts w:ascii="Calibri" w:eastAsia="Times New Roman" w:hAnsi="Calibri" w:cs="Calibri"/>
        </w:rPr>
        <w:t>Travaillés :</w:t>
      </w:r>
      <w:r>
        <w:rPr>
          <w:rFonts w:ascii="Calibri" w:eastAsia="Times New Roman" w:hAnsi="Calibri" w:cs="Calibri"/>
          <w:sz w:val="19"/>
          <w:szCs w:val="19"/>
        </w:rPr>
        <w:t xml:space="preserve"> </w:t>
      </w:r>
      <w:r>
        <w:rPr>
          <w:rFonts w:ascii="Calibri" w:eastAsia="Times New Roman" w:hAnsi="Calibri" w:cs="Calibri"/>
          <w:b/>
          <w:bCs/>
          <w:sz w:val="19"/>
          <w:szCs w:val="19"/>
        </w:rPr>
        <w:t>S0.2</w:t>
      </w:r>
      <w:r>
        <w:rPr>
          <w:rFonts w:ascii="Calibri" w:eastAsia="Times New Roman" w:hAnsi="Calibri" w:cs="Calibri"/>
          <w:sz w:val="19"/>
          <w:szCs w:val="19"/>
        </w:rPr>
        <w:t xml:space="preserve"> Environnement et déchets </w:t>
      </w:r>
      <w:r>
        <w:rPr>
          <w:rStyle w:val="nuance1"/>
          <w:rFonts w:ascii="Calibri" w:eastAsia="Times New Roman" w:hAnsi="Calibri" w:cs="Calibri"/>
        </w:rPr>
        <w:t>nouveau</w:t>
      </w:r>
      <w:r>
        <w:rPr>
          <w:rFonts w:ascii="Calibri" w:eastAsia="Times New Roman" w:hAnsi="Calibri" w:cs="Calibri"/>
          <w:sz w:val="19"/>
          <w:szCs w:val="19"/>
        </w:rPr>
        <w:t xml:space="preserve"> · </w:t>
      </w:r>
      <w:r>
        <w:rPr>
          <w:rFonts w:ascii="Calibri" w:eastAsia="Times New Roman" w:hAnsi="Calibri" w:cs="Calibri"/>
          <w:b/>
          <w:bCs/>
          <w:sz w:val="19"/>
          <w:szCs w:val="19"/>
        </w:rPr>
        <w:t>S6.2</w:t>
      </w:r>
      <w:r>
        <w:rPr>
          <w:rFonts w:ascii="Calibri" w:eastAsia="Times New Roman" w:hAnsi="Calibri" w:cs="Calibri"/>
          <w:sz w:val="19"/>
          <w:szCs w:val="19"/>
        </w:rPr>
        <w:t xml:space="preserve"> Risques et prévention </w:t>
      </w:r>
      <w:r>
        <w:rPr>
          <w:rStyle w:val="nuance1"/>
          <w:rFonts w:ascii="Calibri" w:eastAsia="Times New Roman" w:hAnsi="Calibri" w:cs="Calibri"/>
        </w:rPr>
        <w:t>nouveau</w:t>
      </w:r>
    </w:p>
    <w:p w14:paraId="2731FFA4" w14:textId="77777777" w:rsidR="00322AE6" w:rsidRDefault="00322AE6">
      <w:pPr>
        <w:shd w:val="clear" w:color="auto" w:fill="FFFFFF"/>
        <w:spacing w:after="45"/>
        <w:outlineLvl w:val="4"/>
        <w:divId w:val="430127817"/>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Savoir-être</w:t>
      </w:r>
    </w:p>
    <w:p w14:paraId="4428F0B9" w14:textId="77777777" w:rsidR="00322AE6" w:rsidRDefault="00322AE6">
      <w:pPr>
        <w:shd w:val="clear" w:color="auto" w:fill="FFFFFF"/>
        <w:divId w:val="430127817"/>
        <w:rPr>
          <w:rFonts w:ascii="Calibri" w:eastAsia="Times New Roman" w:hAnsi="Calibri" w:cs="Calibri"/>
          <w:sz w:val="19"/>
          <w:szCs w:val="19"/>
        </w:rPr>
      </w:pPr>
      <w:r>
        <w:rPr>
          <w:rFonts w:ascii="Calibri" w:eastAsia="Times New Roman" w:hAnsi="Calibri" w:cs="Calibri"/>
          <w:sz w:val="19"/>
          <w:szCs w:val="19"/>
        </w:rPr>
        <w:t>Rigueur, respect du rangement, travail en équipe, manipulation prudente</w:t>
      </w:r>
    </w:p>
    <w:p w14:paraId="71A7C13F" w14:textId="77777777" w:rsidR="00322AE6" w:rsidRDefault="00322AE6">
      <w:pPr>
        <w:pStyle w:val="Titre4"/>
        <w:shd w:val="clear" w:color="auto" w:fill="FFFFFF"/>
        <w:divId w:val="952008619"/>
        <w:rPr>
          <w:rFonts w:eastAsia="Times New Roman" w:cs="Calibri"/>
        </w:rPr>
      </w:pPr>
      <w:r>
        <w:rPr>
          <w:rFonts w:eastAsia="Times New Roman" w:cs="Calibri"/>
        </w:rPr>
        <w:t>Compétence (1 seule, ≤ 4)</w:t>
      </w:r>
    </w:p>
    <w:p w14:paraId="4BAD7822" w14:textId="77777777" w:rsidR="00322AE6" w:rsidRDefault="00322AE6">
      <w:pPr>
        <w:shd w:val="clear" w:color="auto" w:fill="FFFFFF"/>
        <w:divId w:val="952008619"/>
        <w:rPr>
          <w:rFonts w:ascii="Calibri" w:eastAsia="Times New Roman" w:hAnsi="Calibri" w:cs="Calibri"/>
          <w:sz w:val="19"/>
          <w:szCs w:val="19"/>
        </w:rPr>
      </w:pPr>
      <w:r>
        <w:rPr>
          <w:rStyle w:val="statut1"/>
          <w:rFonts w:eastAsia="Times New Roman" w:cs="Calibri"/>
        </w:rPr>
        <w:t>Découverte</w:t>
      </w:r>
      <w:r>
        <w:rPr>
          <w:rFonts w:ascii="Calibri" w:eastAsia="Times New Roman" w:hAnsi="Calibri" w:cs="Calibri"/>
          <w:sz w:val="19"/>
          <w:szCs w:val="19"/>
        </w:rPr>
        <w:t xml:space="preserve"> </w:t>
      </w:r>
      <w:r>
        <w:rPr>
          <w:rFonts w:ascii="Calibri" w:eastAsia="Times New Roman" w:hAnsi="Calibri" w:cs="Calibri"/>
          <w:b/>
          <w:bCs/>
          <w:sz w:val="19"/>
          <w:szCs w:val="19"/>
        </w:rPr>
        <w:t>C3.1</w:t>
      </w:r>
      <w:r>
        <w:rPr>
          <w:rFonts w:ascii="Calibri" w:eastAsia="Times New Roman" w:hAnsi="Calibri" w:cs="Calibri"/>
          <w:sz w:val="19"/>
          <w:szCs w:val="19"/>
        </w:rPr>
        <w:t xml:space="preserve"> Organiser le poste de travail </w:t>
      </w:r>
      <w:r>
        <w:rPr>
          <w:rStyle w:val="nuance1"/>
          <w:rFonts w:ascii="Calibri" w:eastAsia="Times New Roman" w:hAnsi="Calibri" w:cs="Calibri"/>
        </w:rPr>
        <w:t>sur T6 · S0.2</w:t>
      </w:r>
    </w:p>
    <w:p w14:paraId="58E6A012" w14:textId="77777777" w:rsidR="00322AE6" w:rsidRDefault="00322AE6">
      <w:pPr>
        <w:pStyle w:val="Titre3"/>
        <w:shd w:val="clear" w:color="auto" w:fill="FFFFFF"/>
        <w:spacing w:before="240"/>
        <w:divId w:val="1721588869"/>
        <w:rPr>
          <w:rFonts w:eastAsia="Times New Roman" w:cs="Calibri"/>
          <w:sz w:val="26"/>
          <w:szCs w:val="26"/>
        </w:rPr>
      </w:pPr>
      <w:r>
        <w:rPr>
          <w:rFonts w:eastAsia="Times New Roman" w:cs="Calibri"/>
          <w:sz w:val="26"/>
          <w:szCs w:val="26"/>
        </w:rPr>
        <w:t>Ce que ce document ajoute aux deux documents élève</w:t>
      </w:r>
    </w:p>
    <w:p w14:paraId="2297A5B6" w14:textId="77777777" w:rsidR="00322AE6" w:rsidRDefault="00322AE6">
      <w:pPr>
        <w:pStyle w:val="NormalWeb"/>
        <w:shd w:val="clear" w:color="auto" w:fill="FFFFFF"/>
        <w:divId w:val="1721588869"/>
        <w:rPr>
          <w:rFonts w:ascii="Calibri" w:hAnsi="Calibri" w:cs="Calibri"/>
          <w:sz w:val="21"/>
          <w:szCs w:val="21"/>
        </w:rPr>
      </w:pPr>
      <w:r>
        <w:rPr>
          <w:rFonts w:ascii="Calibri" w:hAnsi="Calibri" w:cs="Calibri"/>
          <w:sz w:val="21"/>
          <w:szCs w:val="21"/>
        </w:rPr>
        <w:t xml:space="preserve">Ce document couvre </w:t>
      </w:r>
      <w:r>
        <w:rPr>
          <w:rFonts w:ascii="Calibri" w:hAnsi="Calibri" w:cs="Calibri"/>
          <w:b/>
          <w:bCs/>
          <w:sz w:val="21"/>
          <w:szCs w:val="21"/>
        </w:rPr>
        <w:t>les deux ateliers</w:t>
      </w:r>
      <w:r>
        <w:rPr>
          <w:rFonts w:ascii="Calibri" w:hAnsi="Calibri" w:cs="Calibri"/>
          <w:sz w:val="21"/>
          <w:szCs w:val="21"/>
        </w:rPr>
        <w:t xml:space="preserve"> (Électrique et Façonnage) : il ajoute les critères d'état détaillés avec des exemples de défauts réels par famille, l'organisation du plateau (postes, bacs, circulation), la différenciation, le minutage recompté, et le détail du tri des outils hors service. </w:t>
      </w:r>
      <w:r>
        <w:rPr>
          <w:rFonts w:ascii="Calibri" w:hAnsi="Calibri" w:cs="Calibri"/>
          <w:b/>
          <w:bCs/>
          <w:sz w:val="21"/>
          <w:szCs w:val="21"/>
        </w:rPr>
        <w:t>Aucune valeur non sourcée</w:t>
      </w:r>
      <w:r>
        <w:rPr>
          <w:rFonts w:ascii="Calibri" w:hAnsi="Calibri" w:cs="Calibri"/>
          <w:sz w:val="21"/>
          <w:szCs w:val="21"/>
        </w:rPr>
        <w:t xml:space="preserve"> : les désignations d'outils viennent de « 01-Outillages et protections.pdf » et de « Liste outillage élèves — prise en charge caisse.xlsx » ; la filière de recyclage exacte des outils métalliques reste </w:t>
      </w:r>
      <w:r>
        <w:rPr>
          <w:rFonts w:ascii="Calibri" w:hAnsi="Calibri" w:cs="Calibri"/>
          <w:b/>
          <w:bCs/>
          <w:sz w:val="21"/>
          <w:szCs w:val="21"/>
        </w:rPr>
        <w:t>« à conf</w:t>
      </w:r>
      <w:r>
        <w:rPr>
          <w:rFonts w:ascii="Calibri" w:hAnsi="Calibri" w:cs="Calibri"/>
          <w:b/>
          <w:bCs/>
          <w:sz w:val="21"/>
          <w:szCs w:val="21"/>
        </w:rPr>
        <w:t>irmer avec les services techniques de l'établissement »</w:t>
      </w:r>
      <w:r>
        <w:rPr>
          <w:rFonts w:ascii="Calibri" w:hAnsi="Calibri" w:cs="Calibri"/>
          <w:sz w:val="21"/>
          <w:szCs w:val="21"/>
        </w:rPr>
        <w:t xml:space="preserve"> — non documentée dans les sources disponibles.</w:t>
      </w:r>
    </w:p>
    <w:p w14:paraId="2EBD026C" w14:textId="77777777" w:rsidR="00322AE6" w:rsidRDefault="00322AE6">
      <w:pPr>
        <w:pStyle w:val="Titre3"/>
        <w:shd w:val="clear" w:color="auto" w:fill="FFFFFF"/>
        <w:spacing w:before="240"/>
        <w:divId w:val="1721588869"/>
        <w:rPr>
          <w:rFonts w:eastAsia="Times New Roman" w:cs="Calibri"/>
          <w:sz w:val="26"/>
          <w:szCs w:val="26"/>
        </w:rPr>
      </w:pPr>
      <w:r>
        <w:rPr>
          <w:rFonts w:eastAsia="Times New Roman" w:cs="Calibri"/>
          <w:sz w:val="26"/>
          <w:szCs w:val="26"/>
        </w:rPr>
        <w:t>Méthode pédagogique du module</w:t>
      </w:r>
    </w:p>
    <w:p w14:paraId="2412B1C4" w14:textId="77777777" w:rsidR="00322AE6" w:rsidRDefault="00322AE6">
      <w:pPr>
        <w:pStyle w:val="NormalWeb"/>
        <w:shd w:val="clear" w:color="auto" w:fill="FFFFFF"/>
        <w:divId w:val="1721588869"/>
        <w:rPr>
          <w:rFonts w:ascii="Calibri" w:hAnsi="Calibri" w:cs="Calibri"/>
          <w:sz w:val="21"/>
          <w:szCs w:val="21"/>
        </w:rPr>
      </w:pPr>
      <w:r>
        <w:rPr>
          <w:rFonts w:ascii="Calibri" w:hAnsi="Calibri" w:cs="Calibri"/>
          <w:b/>
          <w:bCs/>
          <w:sz w:val="21"/>
          <w:szCs w:val="21"/>
        </w:rPr>
        <w:t>Postes de contrôle, tri fin comme un vrai inventaire de stock.</w:t>
      </w:r>
      <w:r>
        <w:rPr>
          <w:rFonts w:ascii="Calibri" w:hAnsi="Calibri" w:cs="Calibri"/>
          <w:sz w:val="21"/>
          <w:szCs w:val="21"/>
        </w:rPr>
        <w:t xml:space="preserve"> Une équipe = une famille = un poste où elle teste l'état de chaque exemplaire (Bon / À réviser / Hors service) et compte jusqu'à 15 exemplaires utilisables, en remontant ce qui manque comme un vrai bon de commande. </w:t>
      </w:r>
      <w:r>
        <w:rPr>
          <w:rFonts w:ascii="Calibri" w:hAnsi="Calibri" w:cs="Calibri"/>
          <w:b/>
          <w:bCs/>
          <w:sz w:val="21"/>
          <w:szCs w:val="21"/>
        </w:rPr>
        <w:t>Atelier Électrique : 9 familles</w:t>
      </w:r>
      <w:r>
        <w:rPr>
          <w:rFonts w:ascii="Calibri" w:hAnsi="Calibri" w:cs="Calibri"/>
          <w:sz w:val="21"/>
          <w:szCs w:val="21"/>
        </w:rPr>
        <w:t xml:space="preserve"> (pinces coupantes, à dénuder, à bec — chacune avec relevé isolée/non isolée — + 6 tournevis du coffret isolé séparés par taille/type : testeur, plat petit/moyen/gros, cruciforme petit/gros). </w:t>
      </w:r>
      <w:r>
        <w:rPr>
          <w:rFonts w:ascii="Calibri" w:hAnsi="Calibri" w:cs="Calibri"/>
          <w:b/>
          <w:bCs/>
          <w:sz w:val="21"/>
          <w:szCs w:val="21"/>
        </w:rPr>
        <w:t>Atelier Façonnage : 5 familles</w:t>
      </w:r>
      <w:r>
        <w:rPr>
          <w:rFonts w:ascii="Calibri" w:hAnsi="Calibri" w:cs="Calibri"/>
          <w:sz w:val="21"/>
          <w:szCs w:val="21"/>
        </w:rPr>
        <w:t xml:space="preserve"> (pince multiprise, coupe-tube, cintreuse c</w:t>
      </w:r>
      <w:r>
        <w:rPr>
          <w:rFonts w:ascii="Calibri" w:hAnsi="Calibri" w:cs="Calibri"/>
          <w:sz w:val="21"/>
          <w:szCs w:val="21"/>
        </w:rPr>
        <w:t xml:space="preserve">uivre — dimension gravée relevée avant jugement d'état —, cintreuse plombier à part, outils mécaniques en un seul bac sans sous-tri). </w:t>
      </w:r>
      <w:r>
        <w:rPr>
          <w:rFonts w:ascii="Calibri" w:hAnsi="Calibri" w:cs="Calibri"/>
          <w:b/>
          <w:bCs/>
          <w:sz w:val="21"/>
          <w:szCs w:val="21"/>
        </w:rPr>
        <w:t>Familles partagées</w:t>
      </w:r>
      <w:r>
        <w:rPr>
          <w:rFonts w:ascii="Calibri" w:hAnsi="Calibri" w:cs="Calibri"/>
          <w:sz w:val="21"/>
          <w:szCs w:val="21"/>
        </w:rPr>
        <w:t xml:space="preserve"> (mètres-rubans, clés à molette, outils mécaniques) : comptées des deux côtés en </w:t>
      </w:r>
      <w:r>
        <w:rPr>
          <w:rFonts w:ascii="Calibri" w:hAnsi="Calibri" w:cs="Calibri"/>
          <w:b/>
          <w:bCs/>
          <w:sz w:val="21"/>
          <w:szCs w:val="21"/>
        </w:rPr>
        <w:t>indicatif</w:t>
      </w:r>
      <w:r>
        <w:rPr>
          <w:rFonts w:ascii="Calibri" w:hAnsi="Calibri" w:cs="Calibri"/>
          <w:sz w:val="21"/>
          <w:szCs w:val="21"/>
        </w:rPr>
        <w:t xml:space="preserve">, sans viser 15 ni un contrôle aussi strict. </w:t>
      </w:r>
      <w:r>
        <w:rPr>
          <w:rFonts w:ascii="Calibri" w:hAnsi="Calibri" w:cs="Calibri"/>
          <w:b/>
          <w:bCs/>
          <w:sz w:val="21"/>
          <w:szCs w:val="21"/>
        </w:rPr>
        <w:t>Bac TRANSFERT</w:t>
      </w:r>
      <w:r>
        <w:rPr>
          <w:rFonts w:ascii="Calibri" w:hAnsi="Calibri" w:cs="Calibri"/>
          <w:sz w:val="21"/>
          <w:szCs w:val="21"/>
        </w:rPr>
        <w:t xml:space="preserve"> (en plus du bac OVNI) : un outil </w:t>
      </w:r>
      <w:r>
        <w:rPr>
          <w:rFonts w:ascii="Calibri" w:hAnsi="Calibri" w:cs="Calibri"/>
          <w:i/>
          <w:iCs/>
          <w:sz w:val="21"/>
          <w:szCs w:val="21"/>
        </w:rPr>
        <w:t>identifié</w:t>
      </w:r>
      <w:r>
        <w:rPr>
          <w:rFonts w:ascii="Calibri" w:hAnsi="Calibri" w:cs="Calibri"/>
          <w:sz w:val="21"/>
          <w:szCs w:val="21"/>
        </w:rPr>
        <w:t xml:space="preserve"> mais qui appartient à l'autre atelier (ex. une cintreuse trouvée côté Électrique) n'est </w:t>
      </w:r>
      <w:r>
        <w:rPr>
          <w:rFonts w:ascii="Calibri" w:hAnsi="Calibri" w:cs="Calibri"/>
          <w:b/>
          <w:bCs/>
          <w:sz w:val="21"/>
          <w:szCs w:val="21"/>
        </w:rPr>
        <w:t>pas testé sur place</w:t>
      </w:r>
      <w:r>
        <w:rPr>
          <w:rFonts w:ascii="Calibri" w:hAnsi="Calibri" w:cs="Calibri"/>
          <w:sz w:val="21"/>
          <w:szCs w:val="21"/>
        </w:rPr>
        <w:t xml:space="preserve"> — il est déposé au TRANSFERT et contrôlé par l'atelier conce</w:t>
      </w:r>
      <w:r>
        <w:rPr>
          <w:rFonts w:ascii="Calibri" w:hAnsi="Calibri" w:cs="Calibri"/>
          <w:sz w:val="21"/>
          <w:szCs w:val="21"/>
        </w:rPr>
        <w:t xml:space="preserve">rné ; OVNI reste réservé aux outils vraiment non identifiés. Le professeur ne donne pas les 3 critères d'emblée : il fait d'abord deviner sur 2-3 outils démonstration volontairement abîmés (observer → nommer → expliciter), puis formalise. Les deux ateliers tournent </w:t>
      </w:r>
      <w:r>
        <w:rPr>
          <w:rFonts w:ascii="Calibri" w:hAnsi="Calibri" w:cs="Calibri"/>
          <w:b/>
          <w:bCs/>
          <w:sz w:val="21"/>
          <w:szCs w:val="21"/>
        </w:rPr>
        <w:t>en parallèle</w:t>
      </w:r>
      <w:r>
        <w:rPr>
          <w:rFonts w:ascii="Calibri" w:hAnsi="Calibri" w:cs="Calibri"/>
          <w:sz w:val="21"/>
          <w:szCs w:val="21"/>
        </w:rPr>
        <w:t xml:space="preserve">, sans rotation, sur les familles déjà triées en séance 1 (voir </w:t>
      </w:r>
      <w:r>
        <w:rPr>
          <w:rFonts w:ascii="Calibri" w:hAnsi="Calibri" w:cs="Calibri"/>
          <w:i/>
          <w:iCs/>
          <w:sz w:val="21"/>
          <w:szCs w:val="21"/>
        </w:rPr>
        <w:t>_CADRAGE-S0.md</w:t>
      </w:r>
      <w:r>
        <w:rPr>
          <w:rFonts w:ascii="Calibri" w:hAnsi="Calibri" w:cs="Calibri"/>
          <w:sz w:val="21"/>
          <w:szCs w:val="21"/>
        </w:rPr>
        <w:t>).</w:t>
      </w:r>
    </w:p>
    <w:p w14:paraId="7C3A7F72" w14:textId="77777777" w:rsidR="00322AE6" w:rsidRDefault="00322AE6">
      <w:pPr>
        <w:shd w:val="clear" w:color="auto" w:fill="FFF7F3"/>
        <w:divId w:val="1750420531"/>
        <w:rPr>
          <w:rFonts w:ascii="Calibri" w:eastAsia="Times New Roman" w:hAnsi="Calibri" w:cs="Calibri"/>
          <w:sz w:val="20"/>
          <w:szCs w:val="20"/>
        </w:rPr>
      </w:pPr>
      <w:r>
        <w:rPr>
          <w:rFonts w:ascii="Trebuchet MS" w:eastAsia="Times New Roman" w:hAnsi="Trebuchet MS" w:cs="Calibri"/>
          <w:b/>
          <w:bCs/>
          <w:color w:val="C14A17"/>
          <w:sz w:val="20"/>
          <w:szCs w:val="20"/>
        </w:rPr>
        <w:t>Point de vigilance sécurité</w:t>
      </w:r>
      <w:r>
        <w:rPr>
          <w:rFonts w:ascii="Calibri" w:eastAsia="Times New Roman" w:hAnsi="Calibri" w:cs="Calibri"/>
          <w:sz w:val="20"/>
          <w:szCs w:val="20"/>
        </w:rPr>
        <w:t xml:space="preserve"> — Un tournevis testeur électrique </w:t>
      </w:r>
      <w:r>
        <w:rPr>
          <w:rFonts w:ascii="Calibri" w:eastAsia="Times New Roman" w:hAnsi="Calibri" w:cs="Calibri"/>
          <w:sz w:val="20"/>
          <w:szCs w:val="20"/>
        </w:rPr>
        <w:t xml:space="preserve">défectueux qui « s'allume sans contact » est un </w:t>
      </w:r>
      <w:r>
        <w:rPr>
          <w:rFonts w:ascii="Calibri" w:eastAsia="Times New Roman" w:hAnsi="Calibri" w:cs="Calibri"/>
          <w:b/>
          <w:bCs/>
          <w:sz w:val="20"/>
          <w:szCs w:val="20"/>
        </w:rPr>
        <w:t>danger</w:t>
      </w:r>
      <w:r>
        <w:rPr>
          <w:rFonts w:ascii="Calibri" w:eastAsia="Times New Roman" w:hAnsi="Calibri" w:cs="Calibri"/>
          <w:sz w:val="20"/>
          <w:szCs w:val="20"/>
        </w:rPr>
        <w:t xml:space="preserve">, pas un simple défaut d'usure : à isoler immédiatement, jamais réutilisé avant vérification du professeur. C'est l'occasion concrète d'ancrer la règle « </w:t>
      </w:r>
      <w:r>
        <w:rPr>
          <w:rFonts w:ascii="Calibri" w:eastAsia="Times New Roman" w:hAnsi="Calibri" w:cs="Calibri"/>
          <w:b/>
          <w:bCs/>
          <w:sz w:val="20"/>
          <w:szCs w:val="20"/>
        </w:rPr>
        <w:t>jamais de test électrique sans contrôle visuel préalable</w:t>
      </w:r>
      <w:r>
        <w:rPr>
          <w:rFonts w:ascii="Calibri" w:eastAsia="Times New Roman" w:hAnsi="Calibri" w:cs="Calibri"/>
          <w:sz w:val="20"/>
          <w:szCs w:val="20"/>
        </w:rPr>
        <w:t xml:space="preserve"> » (câble, isolant, manche).</w:t>
      </w:r>
    </w:p>
    <w:p w14:paraId="6B38310C" w14:textId="77777777" w:rsidR="00322AE6" w:rsidRDefault="00322AE6">
      <w:pPr>
        <w:pStyle w:val="Titre3"/>
        <w:shd w:val="clear" w:color="auto" w:fill="FFFFFF"/>
        <w:spacing w:before="240"/>
        <w:divId w:val="1721588869"/>
        <w:rPr>
          <w:rFonts w:eastAsia="Times New Roman" w:cs="Calibri"/>
          <w:sz w:val="26"/>
          <w:szCs w:val="26"/>
        </w:rPr>
      </w:pPr>
      <w:r>
        <w:rPr>
          <w:rFonts w:eastAsia="Times New Roman" w:cs="Calibri"/>
          <w:sz w:val="26"/>
          <w:szCs w:val="26"/>
        </w:rPr>
        <w:t>Trame horaire — 2 h (recomptée ligne à ligne, alignée sur le plan de séance)</w:t>
      </w:r>
    </w:p>
    <w:tbl>
      <w:tblPr>
        <w:tblW w:w="5000" w:type="pct"/>
        <w:tblCellMar>
          <w:top w:w="15" w:type="dxa"/>
          <w:left w:w="15" w:type="dxa"/>
          <w:bottom w:w="15" w:type="dxa"/>
          <w:right w:w="15" w:type="dxa"/>
        </w:tblCellMar>
        <w:tblLook w:val="04A0" w:firstRow="1" w:lastRow="0" w:firstColumn="1" w:lastColumn="0" w:noHBand="0" w:noVBand="1"/>
      </w:tblPr>
      <w:tblGrid>
        <w:gridCol w:w="817"/>
        <w:gridCol w:w="2177"/>
        <w:gridCol w:w="6078"/>
      </w:tblGrid>
      <w:tr w:rsidR="00000000" w14:paraId="522C2BB8" w14:textId="77777777">
        <w:trPr>
          <w:divId w:val="1421953161"/>
        </w:trPr>
        <w:tc>
          <w:tcPr>
            <w:tcW w:w="450" w:type="pct"/>
            <w:tcMar>
              <w:top w:w="75" w:type="dxa"/>
              <w:left w:w="90" w:type="dxa"/>
              <w:bottom w:w="75" w:type="dxa"/>
              <w:right w:w="90" w:type="dxa"/>
            </w:tcMar>
            <w:vAlign w:val="center"/>
            <w:hideMark/>
          </w:tcPr>
          <w:p w14:paraId="65BE8448" w14:textId="77777777" w:rsidR="00322AE6" w:rsidRDefault="00322AE6">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Durée</w:t>
            </w:r>
          </w:p>
        </w:tc>
        <w:tc>
          <w:tcPr>
            <w:tcW w:w="1200" w:type="pct"/>
            <w:tcMar>
              <w:top w:w="75" w:type="dxa"/>
              <w:left w:w="90" w:type="dxa"/>
              <w:bottom w:w="75" w:type="dxa"/>
              <w:right w:w="90" w:type="dxa"/>
            </w:tcMar>
            <w:vAlign w:val="center"/>
            <w:hideMark/>
          </w:tcPr>
          <w:p w14:paraId="58E59FC9" w14:textId="77777777" w:rsidR="00322AE6" w:rsidRDefault="00322AE6">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Étape</w:t>
            </w:r>
          </w:p>
        </w:tc>
        <w:tc>
          <w:tcPr>
            <w:tcW w:w="0" w:type="auto"/>
            <w:tcMar>
              <w:top w:w="75" w:type="dxa"/>
              <w:left w:w="90" w:type="dxa"/>
              <w:bottom w:w="75" w:type="dxa"/>
              <w:right w:w="90" w:type="dxa"/>
            </w:tcMar>
            <w:vAlign w:val="center"/>
            <w:hideMark/>
          </w:tcPr>
          <w:p w14:paraId="7C2FD5DB" w14:textId="77777777" w:rsidR="00322AE6" w:rsidRDefault="00322AE6">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Contenu</w:t>
            </w:r>
          </w:p>
        </w:tc>
      </w:tr>
      <w:tr w:rsidR="00000000" w14:paraId="2CA75D21" w14:textId="77777777">
        <w:trPr>
          <w:divId w:val="1421953161"/>
        </w:trPr>
        <w:tc>
          <w:tcPr>
            <w:tcW w:w="0" w:type="auto"/>
            <w:gridSpan w:val="3"/>
            <w:tcMar>
              <w:top w:w="60" w:type="dxa"/>
              <w:left w:w="90" w:type="dxa"/>
              <w:bottom w:w="60" w:type="dxa"/>
              <w:right w:w="90" w:type="dxa"/>
            </w:tcMar>
            <w:hideMark/>
          </w:tcPr>
          <w:p w14:paraId="039600BF"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lastRenderedPageBreak/>
              <w:t>Module atelier — 2 h 00 (préparation de chantier = 40 min)</w:t>
            </w:r>
          </w:p>
        </w:tc>
      </w:tr>
      <w:tr w:rsidR="00000000" w14:paraId="757921AC" w14:textId="77777777">
        <w:trPr>
          <w:divId w:val="1421953161"/>
        </w:trPr>
        <w:tc>
          <w:tcPr>
            <w:tcW w:w="0" w:type="auto"/>
            <w:tcMar>
              <w:top w:w="60" w:type="dxa"/>
              <w:left w:w="90" w:type="dxa"/>
              <w:bottom w:w="60" w:type="dxa"/>
              <w:right w:w="90" w:type="dxa"/>
            </w:tcMar>
            <w:hideMark/>
          </w:tcPr>
          <w:p w14:paraId="2BAC883E"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14F3706B"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1. Débuter</w:t>
            </w:r>
          </w:p>
        </w:tc>
        <w:tc>
          <w:tcPr>
            <w:tcW w:w="0" w:type="auto"/>
            <w:tcMar>
              <w:top w:w="60" w:type="dxa"/>
              <w:left w:w="90" w:type="dxa"/>
              <w:bottom w:w="60" w:type="dxa"/>
              <w:right w:w="90" w:type="dxa"/>
            </w:tcMar>
            <w:hideMark/>
          </w:tcPr>
          <w:p w14:paraId="5A2C6DB2"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Accueil, appel des 30 élèves scindés en 2 ateliers ; rappel de l'organisation.</w:t>
            </w:r>
          </w:p>
        </w:tc>
      </w:tr>
      <w:tr w:rsidR="00000000" w14:paraId="3B02BD9C" w14:textId="77777777">
        <w:trPr>
          <w:divId w:val="1421953161"/>
        </w:trPr>
        <w:tc>
          <w:tcPr>
            <w:tcW w:w="0" w:type="auto"/>
            <w:tcMar>
              <w:top w:w="60" w:type="dxa"/>
              <w:left w:w="90" w:type="dxa"/>
              <w:bottom w:w="60" w:type="dxa"/>
              <w:right w:w="90" w:type="dxa"/>
            </w:tcMar>
            <w:hideMark/>
          </w:tcPr>
          <w:p w14:paraId="430DC5C9"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02698511"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2. Mettre en situation</w:t>
            </w:r>
          </w:p>
        </w:tc>
        <w:tc>
          <w:tcPr>
            <w:tcW w:w="0" w:type="auto"/>
            <w:tcMar>
              <w:top w:w="60" w:type="dxa"/>
              <w:left w:w="90" w:type="dxa"/>
              <w:bottom w:w="60" w:type="dxa"/>
              <w:right w:w="90" w:type="dxa"/>
            </w:tcMar>
            <w:hideMark/>
          </w:tcPr>
          <w:p w14:paraId="252296DF"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Ordre d'intervention OI-2026-S0S2-01 : livrer un lot fiable de 15 exemplaires par famille.</w:t>
            </w:r>
          </w:p>
        </w:tc>
      </w:tr>
      <w:tr w:rsidR="00000000" w14:paraId="46CA22D6" w14:textId="77777777">
        <w:trPr>
          <w:divId w:val="1421953161"/>
        </w:trPr>
        <w:tc>
          <w:tcPr>
            <w:tcW w:w="0" w:type="auto"/>
            <w:tcMar>
              <w:top w:w="60" w:type="dxa"/>
              <w:left w:w="90" w:type="dxa"/>
              <w:bottom w:w="60" w:type="dxa"/>
              <w:right w:w="90" w:type="dxa"/>
            </w:tcMar>
            <w:hideMark/>
          </w:tcPr>
          <w:p w14:paraId="7330D6EC"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33B1FFFD"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3. Objectifs</w:t>
            </w:r>
          </w:p>
        </w:tc>
        <w:tc>
          <w:tcPr>
            <w:tcW w:w="0" w:type="auto"/>
            <w:tcMar>
              <w:top w:w="60" w:type="dxa"/>
              <w:left w:w="90" w:type="dxa"/>
              <w:bottom w:w="60" w:type="dxa"/>
              <w:right w:w="90" w:type="dxa"/>
            </w:tcMar>
            <w:hideMark/>
          </w:tcPr>
          <w:p w14:paraId="4EB6683F"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Les 5 « je serai capable de… » affichés, lien avec T6 · S0.2 · C3.1 (Découverte).</w:t>
            </w:r>
          </w:p>
        </w:tc>
      </w:tr>
      <w:tr w:rsidR="00000000" w14:paraId="6E2B4EE2" w14:textId="77777777">
        <w:trPr>
          <w:divId w:val="1421953161"/>
        </w:trPr>
        <w:tc>
          <w:tcPr>
            <w:tcW w:w="0" w:type="auto"/>
            <w:tcMar>
              <w:top w:w="60" w:type="dxa"/>
              <w:left w:w="90" w:type="dxa"/>
              <w:bottom w:w="60" w:type="dxa"/>
              <w:right w:w="90" w:type="dxa"/>
            </w:tcMar>
            <w:hideMark/>
          </w:tcPr>
          <w:p w14:paraId="53A73F70"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10 min</w:t>
            </w:r>
          </w:p>
        </w:tc>
        <w:tc>
          <w:tcPr>
            <w:tcW w:w="0" w:type="auto"/>
            <w:tcMar>
              <w:top w:w="60" w:type="dxa"/>
              <w:left w:w="90" w:type="dxa"/>
              <w:bottom w:w="60" w:type="dxa"/>
              <w:right w:w="90" w:type="dxa"/>
            </w:tcMar>
            <w:hideMark/>
          </w:tcPr>
          <w:p w14:paraId="52398168"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4. Vérifier les prérequis</w:t>
            </w:r>
          </w:p>
        </w:tc>
        <w:tc>
          <w:tcPr>
            <w:tcW w:w="0" w:type="auto"/>
            <w:tcMar>
              <w:top w:w="60" w:type="dxa"/>
              <w:left w:w="90" w:type="dxa"/>
              <w:bottom w:w="60" w:type="dxa"/>
              <w:right w:w="90" w:type="dxa"/>
            </w:tcMar>
            <w:hideMark/>
          </w:tcPr>
          <w:p w14:paraId="032644D5"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Rituel d'entrée (2</w:t>
            </w:r>
            <w:r>
              <w:rPr>
                <w:rFonts w:ascii="Calibri" w:eastAsia="Times New Roman" w:hAnsi="Calibri" w:cs="Calibri"/>
                <w:sz w:val="17"/>
                <w:szCs w:val="17"/>
                <w:vertAlign w:val="superscript"/>
              </w:rPr>
              <w:t>e</w:t>
            </w:r>
            <w:r>
              <w:rPr>
                <w:rFonts w:ascii="Calibri" w:eastAsia="Times New Roman" w:hAnsi="Calibri" w:cs="Calibri"/>
                <w:sz w:val="17"/>
                <w:szCs w:val="17"/>
              </w:rPr>
              <w:t xml:space="preserve"> fois) ; rappel oral des familles reconnues en séance 1.</w:t>
            </w:r>
          </w:p>
        </w:tc>
      </w:tr>
      <w:tr w:rsidR="00000000" w14:paraId="300D765E" w14:textId="77777777">
        <w:trPr>
          <w:divId w:val="1421953161"/>
        </w:trPr>
        <w:tc>
          <w:tcPr>
            <w:tcW w:w="0" w:type="auto"/>
            <w:tcMar>
              <w:top w:w="60" w:type="dxa"/>
              <w:left w:w="90" w:type="dxa"/>
              <w:bottom w:w="60" w:type="dxa"/>
              <w:right w:w="90" w:type="dxa"/>
            </w:tcMar>
            <w:hideMark/>
          </w:tcPr>
          <w:p w14:paraId="0E7E1417"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15 min</w:t>
            </w:r>
          </w:p>
        </w:tc>
        <w:tc>
          <w:tcPr>
            <w:tcW w:w="0" w:type="auto"/>
            <w:tcMar>
              <w:top w:w="60" w:type="dxa"/>
              <w:left w:w="90" w:type="dxa"/>
              <w:bottom w:w="60" w:type="dxa"/>
              <w:right w:w="90" w:type="dxa"/>
            </w:tcMar>
            <w:hideMark/>
          </w:tcPr>
          <w:p w14:paraId="15D574A0"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5. Donner la démarche</w:t>
            </w:r>
          </w:p>
        </w:tc>
        <w:tc>
          <w:tcPr>
            <w:tcW w:w="0" w:type="auto"/>
            <w:tcMar>
              <w:top w:w="60" w:type="dxa"/>
              <w:left w:w="90" w:type="dxa"/>
              <w:bottom w:w="60" w:type="dxa"/>
              <w:right w:w="90" w:type="dxa"/>
            </w:tcMar>
            <w:hideMark/>
          </w:tcPr>
          <w:p w14:paraId="38E7CF6E"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Manipulation prudente démontrée, puis 2-3 outils abîmés testés devant la classe avant de donner les 3 critères.</w:t>
            </w:r>
          </w:p>
        </w:tc>
      </w:tr>
      <w:tr w:rsidR="00000000" w14:paraId="26FC844A" w14:textId="77777777">
        <w:trPr>
          <w:divId w:val="1421953161"/>
        </w:trPr>
        <w:tc>
          <w:tcPr>
            <w:tcW w:w="0" w:type="auto"/>
            <w:tcMar>
              <w:top w:w="60" w:type="dxa"/>
              <w:left w:w="90" w:type="dxa"/>
              <w:bottom w:w="60" w:type="dxa"/>
              <w:right w:w="90" w:type="dxa"/>
            </w:tcMar>
            <w:hideMark/>
          </w:tcPr>
          <w:p w14:paraId="0F82D1F6"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20 min</w:t>
            </w:r>
          </w:p>
        </w:tc>
        <w:tc>
          <w:tcPr>
            <w:tcW w:w="0" w:type="auto"/>
            <w:tcMar>
              <w:top w:w="60" w:type="dxa"/>
              <w:left w:w="90" w:type="dxa"/>
              <w:bottom w:w="60" w:type="dxa"/>
              <w:right w:w="90" w:type="dxa"/>
            </w:tcMar>
            <w:hideMark/>
          </w:tcPr>
          <w:p w14:paraId="28BD8DBB"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6a. Postes de contrôle (1</w:t>
            </w:r>
            <w:r>
              <w:rPr>
                <w:rFonts w:ascii="Trebuchet MS" w:eastAsia="Times New Roman" w:hAnsi="Trebuchet MS" w:cs="Calibri"/>
                <w:b/>
                <w:bCs/>
                <w:sz w:val="17"/>
                <w:szCs w:val="17"/>
                <w:vertAlign w:val="superscript"/>
              </w:rPr>
              <w:t>re</w:t>
            </w:r>
            <w:r>
              <w:rPr>
                <w:rFonts w:ascii="Trebuchet MS" w:eastAsia="Times New Roman" w:hAnsi="Trebuchet MS" w:cs="Calibri"/>
                <w:b/>
                <w:bCs/>
                <w:sz w:val="17"/>
                <w:szCs w:val="17"/>
              </w:rPr>
              <w:t xml:space="preserve"> moitié)</w:t>
            </w:r>
          </w:p>
        </w:tc>
        <w:tc>
          <w:tcPr>
            <w:tcW w:w="0" w:type="auto"/>
            <w:tcMar>
              <w:top w:w="60" w:type="dxa"/>
              <w:left w:w="90" w:type="dxa"/>
              <w:bottom w:w="60" w:type="dxa"/>
              <w:right w:w="90" w:type="dxa"/>
            </w:tcMar>
            <w:hideMark/>
          </w:tcPr>
          <w:p w14:paraId="0AF2FDBA"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Tri Bon/À réviser/Hors service par équipe (9 familles fines côté Électrique, 5 côté Façonnage), comptage démarré ; outils du mauvais atelier déposés au bac TRANSFERT, non identifiés en OVNI.</w:t>
            </w:r>
          </w:p>
        </w:tc>
      </w:tr>
      <w:tr w:rsidR="00000000" w14:paraId="12B37E24" w14:textId="77777777">
        <w:trPr>
          <w:divId w:val="1421953161"/>
        </w:trPr>
        <w:tc>
          <w:tcPr>
            <w:tcW w:w="0" w:type="auto"/>
            <w:tcMar>
              <w:top w:w="60" w:type="dxa"/>
              <w:left w:w="90" w:type="dxa"/>
              <w:bottom w:w="60" w:type="dxa"/>
              <w:right w:w="90" w:type="dxa"/>
            </w:tcMar>
            <w:hideMark/>
          </w:tcPr>
          <w:p w14:paraId="406BDBCE" w14:textId="77777777" w:rsidR="00322AE6" w:rsidRDefault="00322AE6">
            <w:pPr>
              <w:spacing w:before="72" w:after="216"/>
              <w:rPr>
                <w:rFonts w:ascii="Calibri" w:eastAsia="Times New Roman" w:hAnsi="Calibri" w:cs="Calibri"/>
                <w:i/>
                <w:iCs/>
                <w:sz w:val="17"/>
                <w:szCs w:val="17"/>
              </w:rPr>
            </w:pPr>
            <w:r>
              <w:rPr>
                <w:rFonts w:ascii="Calibri" w:eastAsia="Times New Roman" w:hAnsi="Calibri" w:cs="Calibri"/>
                <w:i/>
                <w:iCs/>
                <w:sz w:val="17"/>
                <w:szCs w:val="17"/>
              </w:rPr>
              <w:t>10 min</w:t>
            </w:r>
          </w:p>
        </w:tc>
        <w:tc>
          <w:tcPr>
            <w:tcW w:w="0" w:type="auto"/>
            <w:gridSpan w:val="2"/>
            <w:tcMar>
              <w:top w:w="60" w:type="dxa"/>
              <w:left w:w="90" w:type="dxa"/>
              <w:bottom w:w="60" w:type="dxa"/>
              <w:right w:w="90" w:type="dxa"/>
            </w:tcMar>
            <w:hideMark/>
          </w:tcPr>
          <w:p w14:paraId="04DC4E46" w14:textId="77777777" w:rsidR="00322AE6" w:rsidRDefault="00322AE6">
            <w:pPr>
              <w:spacing w:before="72" w:after="216"/>
              <w:rPr>
                <w:rFonts w:ascii="Calibri" w:eastAsia="Times New Roman" w:hAnsi="Calibri" w:cs="Calibri"/>
                <w:i/>
                <w:iCs/>
                <w:sz w:val="17"/>
                <w:szCs w:val="17"/>
              </w:rPr>
            </w:pPr>
            <w:r>
              <w:rPr>
                <w:rFonts w:ascii="Calibri" w:eastAsia="Times New Roman" w:hAnsi="Calibri" w:cs="Calibri"/>
                <w:i/>
                <w:iCs/>
                <w:sz w:val="17"/>
                <w:szCs w:val="17"/>
              </w:rPr>
              <w:t>Pause.</w:t>
            </w:r>
          </w:p>
        </w:tc>
      </w:tr>
      <w:tr w:rsidR="00000000" w14:paraId="29AA5BEF" w14:textId="77777777">
        <w:trPr>
          <w:divId w:val="1421953161"/>
        </w:trPr>
        <w:tc>
          <w:tcPr>
            <w:tcW w:w="0" w:type="auto"/>
            <w:tcMar>
              <w:top w:w="60" w:type="dxa"/>
              <w:left w:w="90" w:type="dxa"/>
              <w:bottom w:w="60" w:type="dxa"/>
              <w:right w:w="90" w:type="dxa"/>
            </w:tcMar>
            <w:hideMark/>
          </w:tcPr>
          <w:p w14:paraId="0AFAF316"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20 min</w:t>
            </w:r>
          </w:p>
        </w:tc>
        <w:tc>
          <w:tcPr>
            <w:tcW w:w="0" w:type="auto"/>
            <w:tcMar>
              <w:top w:w="60" w:type="dxa"/>
              <w:left w:w="90" w:type="dxa"/>
              <w:bottom w:w="60" w:type="dxa"/>
              <w:right w:w="90" w:type="dxa"/>
            </w:tcMar>
            <w:hideMark/>
          </w:tcPr>
          <w:p w14:paraId="584C5BD2"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6b. Postes de contrôle (2</w:t>
            </w:r>
            <w:r>
              <w:rPr>
                <w:rFonts w:ascii="Trebuchet MS" w:eastAsia="Times New Roman" w:hAnsi="Trebuchet MS" w:cs="Calibri"/>
                <w:b/>
                <w:bCs/>
                <w:sz w:val="17"/>
                <w:szCs w:val="17"/>
                <w:vertAlign w:val="superscript"/>
              </w:rPr>
              <w:t>e</w:t>
            </w:r>
            <w:r>
              <w:rPr>
                <w:rFonts w:ascii="Trebuchet MS" w:eastAsia="Times New Roman" w:hAnsi="Trebuchet MS" w:cs="Calibri"/>
                <w:b/>
                <w:bCs/>
                <w:sz w:val="17"/>
                <w:szCs w:val="17"/>
              </w:rPr>
              <w:t xml:space="preserve"> moitié)</w:t>
            </w:r>
          </w:p>
        </w:tc>
        <w:tc>
          <w:tcPr>
            <w:tcW w:w="0" w:type="auto"/>
            <w:tcMar>
              <w:top w:w="60" w:type="dxa"/>
              <w:left w:w="90" w:type="dxa"/>
              <w:bottom w:w="60" w:type="dxa"/>
              <w:right w:w="90" w:type="dxa"/>
            </w:tcMar>
            <w:hideMark/>
          </w:tcPr>
          <w:p w14:paraId="046B7669"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Fin du contrôle, calcul de l'écart à 15 par famille (comptage indicatif pour les 3 familles partagées).</w:t>
            </w:r>
          </w:p>
        </w:tc>
      </w:tr>
      <w:tr w:rsidR="00000000" w14:paraId="06F955FD" w14:textId="77777777">
        <w:trPr>
          <w:divId w:val="1421953161"/>
        </w:trPr>
        <w:tc>
          <w:tcPr>
            <w:tcW w:w="0" w:type="auto"/>
            <w:tcMar>
              <w:top w:w="60" w:type="dxa"/>
              <w:left w:w="90" w:type="dxa"/>
              <w:bottom w:w="60" w:type="dxa"/>
              <w:right w:w="90" w:type="dxa"/>
            </w:tcMar>
            <w:hideMark/>
          </w:tcPr>
          <w:p w14:paraId="0795A5BC"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10 min</w:t>
            </w:r>
          </w:p>
        </w:tc>
        <w:tc>
          <w:tcPr>
            <w:tcW w:w="0" w:type="auto"/>
            <w:tcMar>
              <w:top w:w="60" w:type="dxa"/>
              <w:left w:w="90" w:type="dxa"/>
              <w:bottom w:w="60" w:type="dxa"/>
              <w:right w:w="90" w:type="dxa"/>
            </w:tcMar>
            <w:hideMark/>
          </w:tcPr>
          <w:p w14:paraId="1303E2D5"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7-8. Synthèse</w:t>
            </w:r>
          </w:p>
        </w:tc>
        <w:tc>
          <w:tcPr>
            <w:tcW w:w="0" w:type="auto"/>
            <w:tcMar>
              <w:top w:w="60" w:type="dxa"/>
              <w:left w:w="90" w:type="dxa"/>
              <w:bottom w:w="60" w:type="dxa"/>
              <w:right w:w="90" w:type="dxa"/>
            </w:tcMar>
            <w:hideMark/>
          </w:tcPr>
          <w:p w14:paraId="1721CE70"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Tour de table des écarts (bon de commande), observation orale du savoir-être.</w:t>
            </w:r>
          </w:p>
        </w:tc>
      </w:tr>
      <w:tr w:rsidR="00000000" w14:paraId="3E3A30E2" w14:textId="77777777">
        <w:trPr>
          <w:divId w:val="1421953161"/>
        </w:trPr>
        <w:tc>
          <w:tcPr>
            <w:tcW w:w="0" w:type="auto"/>
            <w:tcMar>
              <w:top w:w="60" w:type="dxa"/>
              <w:left w:w="90" w:type="dxa"/>
              <w:bottom w:w="60" w:type="dxa"/>
              <w:right w:w="90" w:type="dxa"/>
            </w:tcMar>
            <w:hideMark/>
          </w:tcPr>
          <w:p w14:paraId="26648056"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15 min</w:t>
            </w:r>
          </w:p>
        </w:tc>
        <w:tc>
          <w:tcPr>
            <w:tcW w:w="0" w:type="auto"/>
            <w:tcMar>
              <w:top w:w="60" w:type="dxa"/>
              <w:left w:w="90" w:type="dxa"/>
              <w:bottom w:w="60" w:type="dxa"/>
              <w:right w:w="90" w:type="dxa"/>
            </w:tcMar>
            <w:hideMark/>
          </w:tcPr>
          <w:p w14:paraId="789C2A45"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9. Ranger — nettoyer</w:t>
            </w:r>
          </w:p>
        </w:tc>
        <w:tc>
          <w:tcPr>
            <w:tcW w:w="0" w:type="auto"/>
            <w:tcMar>
              <w:top w:w="60" w:type="dxa"/>
              <w:left w:w="90" w:type="dxa"/>
              <w:bottom w:w="60" w:type="dxa"/>
              <w:right w:w="90" w:type="dxa"/>
            </w:tcMar>
            <w:hideMark/>
          </w:tcPr>
          <w:p w14:paraId="1A0EA0C4"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Rangement des 3 bacs par famille.</w:t>
            </w:r>
          </w:p>
        </w:tc>
      </w:tr>
      <w:tr w:rsidR="00000000" w14:paraId="35E77FE6" w14:textId="77777777">
        <w:trPr>
          <w:divId w:val="1421953161"/>
        </w:trPr>
        <w:tc>
          <w:tcPr>
            <w:tcW w:w="0" w:type="auto"/>
            <w:tcMar>
              <w:top w:w="60" w:type="dxa"/>
              <w:left w:w="90" w:type="dxa"/>
              <w:bottom w:w="60" w:type="dxa"/>
              <w:right w:w="90" w:type="dxa"/>
            </w:tcMar>
            <w:hideMark/>
          </w:tcPr>
          <w:p w14:paraId="597211FC"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5 min</w:t>
            </w:r>
          </w:p>
        </w:tc>
        <w:tc>
          <w:tcPr>
            <w:tcW w:w="0" w:type="auto"/>
            <w:tcMar>
              <w:top w:w="60" w:type="dxa"/>
              <w:left w:w="90" w:type="dxa"/>
              <w:bottom w:w="60" w:type="dxa"/>
              <w:right w:w="90" w:type="dxa"/>
            </w:tcMar>
            <w:hideMark/>
          </w:tcPr>
          <w:p w14:paraId="0828E01E" w14:textId="77777777" w:rsidR="00322AE6" w:rsidRDefault="00322AE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10. Clôturer</w:t>
            </w:r>
          </w:p>
        </w:tc>
        <w:tc>
          <w:tcPr>
            <w:tcW w:w="0" w:type="auto"/>
            <w:tcMar>
              <w:top w:w="60" w:type="dxa"/>
              <w:left w:w="90" w:type="dxa"/>
              <w:bottom w:w="60" w:type="dxa"/>
              <w:right w:w="90" w:type="dxa"/>
            </w:tcMar>
            <w:hideMark/>
          </w:tcPr>
          <w:p w14:paraId="232AA422" w14:textId="77777777" w:rsidR="00322AE6" w:rsidRDefault="00322AE6">
            <w:pPr>
              <w:spacing w:before="72" w:after="216"/>
              <w:rPr>
                <w:rFonts w:ascii="Calibri" w:eastAsia="Times New Roman" w:hAnsi="Calibri" w:cs="Calibri"/>
                <w:sz w:val="17"/>
                <w:szCs w:val="17"/>
              </w:rPr>
            </w:pPr>
            <w:r>
              <w:rPr>
                <w:rFonts w:ascii="Calibri" w:eastAsia="Times New Roman" w:hAnsi="Calibri" w:cs="Calibri"/>
                <w:sz w:val="17"/>
                <w:szCs w:val="17"/>
              </w:rPr>
              <w:t>Annonce de la séance 3, retour en tenue de ville.</w:t>
            </w:r>
          </w:p>
        </w:tc>
      </w:tr>
    </w:tbl>
    <w:p w14:paraId="0D226257" w14:textId="77777777" w:rsidR="00322AE6" w:rsidRDefault="00322AE6">
      <w:pPr>
        <w:pStyle w:val="NormalWeb"/>
        <w:shd w:val="clear" w:color="auto" w:fill="FFFFFF"/>
        <w:divId w:val="1721588869"/>
        <w:rPr>
          <w:rFonts w:ascii="Calibri" w:hAnsi="Calibri" w:cs="Calibri"/>
          <w:sz w:val="18"/>
          <w:szCs w:val="18"/>
        </w:rPr>
      </w:pPr>
      <w:r>
        <w:rPr>
          <w:rFonts w:ascii="Calibri" w:hAnsi="Calibri" w:cs="Calibri"/>
          <w:sz w:val="18"/>
          <w:szCs w:val="18"/>
        </w:rPr>
        <w:t xml:space="preserve">Total : 5+5+5+10+15 = </w:t>
      </w:r>
      <w:r>
        <w:rPr>
          <w:rFonts w:ascii="Calibri" w:hAnsi="Calibri" w:cs="Calibri"/>
          <w:b/>
          <w:bCs/>
          <w:sz w:val="18"/>
          <w:szCs w:val="18"/>
        </w:rPr>
        <w:t>40 min</w:t>
      </w:r>
      <w:r>
        <w:rPr>
          <w:rFonts w:ascii="Calibri" w:hAnsi="Calibri" w:cs="Calibri"/>
          <w:sz w:val="18"/>
          <w:szCs w:val="18"/>
        </w:rPr>
        <w:t xml:space="preserve"> (prépa) + 20+10+20 = </w:t>
      </w:r>
      <w:r>
        <w:rPr>
          <w:rFonts w:ascii="Calibri" w:hAnsi="Calibri" w:cs="Calibri"/>
          <w:b/>
          <w:bCs/>
          <w:sz w:val="18"/>
          <w:szCs w:val="18"/>
        </w:rPr>
        <w:t>50 min</w:t>
      </w:r>
      <w:r>
        <w:rPr>
          <w:rFonts w:ascii="Calibri" w:hAnsi="Calibri" w:cs="Calibri"/>
          <w:sz w:val="18"/>
          <w:szCs w:val="18"/>
        </w:rPr>
        <w:t xml:space="preserve"> (postes, pause incluse) + 10+15+5 = </w:t>
      </w:r>
      <w:r>
        <w:rPr>
          <w:rFonts w:ascii="Calibri" w:hAnsi="Calibri" w:cs="Calibri"/>
          <w:b/>
          <w:bCs/>
          <w:sz w:val="18"/>
          <w:szCs w:val="18"/>
        </w:rPr>
        <w:t>30 min</w:t>
      </w:r>
      <w:r>
        <w:rPr>
          <w:rFonts w:ascii="Calibri" w:hAnsi="Calibri" w:cs="Calibri"/>
          <w:sz w:val="18"/>
          <w:szCs w:val="18"/>
        </w:rPr>
        <w:t xml:space="preserve"> = </w:t>
      </w:r>
      <w:r>
        <w:rPr>
          <w:rFonts w:ascii="Calibri" w:hAnsi="Calibri" w:cs="Calibri"/>
          <w:b/>
          <w:bCs/>
          <w:sz w:val="18"/>
          <w:szCs w:val="18"/>
        </w:rPr>
        <w:t>2 h 00 exactes</w:t>
      </w:r>
      <w:r>
        <w:rPr>
          <w:rFonts w:ascii="Calibri" w:hAnsi="Calibri" w:cs="Calibri"/>
          <w:sz w:val="18"/>
          <w:szCs w:val="18"/>
        </w:rPr>
        <w:t>. Harmonisation avec la Séance 1 : la phase 6 est ramenée de 60 à 50 min et la phase 9 reste à 15 min, pour corriger la même erreur d'addition du cadrage S0 de la même façon dans les deux séances.</w:t>
      </w:r>
    </w:p>
    <w:p w14:paraId="7B235787" w14:textId="77777777" w:rsidR="00322AE6" w:rsidRDefault="00322AE6">
      <w:pPr>
        <w:shd w:val="clear" w:color="auto" w:fill="FFFFFF"/>
        <w:divId w:val="1175651374"/>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14:paraId="15E1D187" w14:textId="77777777" w:rsidR="00322AE6" w:rsidRDefault="00322AE6">
      <w:pPr>
        <w:shd w:val="clear" w:color="auto" w:fill="FFFFFF"/>
        <w:divId w:val="184559167"/>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132FE8B6" w14:textId="77777777" w:rsidR="00322AE6" w:rsidRDefault="00322AE6">
      <w:pPr>
        <w:shd w:val="clear" w:color="auto" w:fill="FFFFFF"/>
        <w:jc w:val="right"/>
        <w:divId w:val="1188451804"/>
        <w:rPr>
          <w:rFonts w:ascii="Trebuchet MS" w:eastAsia="Times New Roman" w:hAnsi="Trebuchet MS" w:cs="Calibri"/>
          <w:sz w:val="18"/>
          <w:szCs w:val="18"/>
        </w:rPr>
      </w:pPr>
      <w:r>
        <w:rPr>
          <w:rFonts w:ascii="Trebuchet MS" w:eastAsia="Times New Roman" w:hAnsi="Trebuchet MS" w:cs="Calibri"/>
          <w:sz w:val="18"/>
          <w:szCs w:val="18"/>
        </w:rPr>
        <w:t>S0 · Séance 2 · document professeur — Atelier Électrique</w:t>
      </w:r>
    </w:p>
    <w:p w14:paraId="2FFF383A" w14:textId="77777777" w:rsidR="00322AE6" w:rsidRDefault="00322AE6">
      <w:pPr>
        <w:pStyle w:val="Titre3"/>
        <w:shd w:val="clear" w:color="auto" w:fill="FFFFFF"/>
        <w:spacing w:before="240"/>
        <w:divId w:val="481386196"/>
        <w:rPr>
          <w:rFonts w:eastAsia="Times New Roman" w:cs="Calibri"/>
          <w:sz w:val="26"/>
          <w:szCs w:val="26"/>
        </w:rPr>
      </w:pPr>
      <w:r>
        <w:rPr>
          <w:rFonts w:eastAsia="Times New Roman" w:cs="Calibri"/>
          <w:sz w:val="26"/>
          <w:szCs w:val="26"/>
        </w:rPr>
        <w:t>Critères d'état détaillés — Atelier Électrique</w:t>
      </w:r>
    </w:p>
    <w:p w14:paraId="6D1CE60E" w14:textId="77777777" w:rsidR="00322AE6" w:rsidRDefault="00322AE6">
      <w:pPr>
        <w:pStyle w:val="NormalWeb"/>
        <w:shd w:val="clear" w:color="auto" w:fill="FFFFFF"/>
        <w:divId w:val="481386196"/>
        <w:rPr>
          <w:rFonts w:ascii="Calibri" w:hAnsi="Calibri" w:cs="Calibri"/>
          <w:sz w:val="21"/>
          <w:szCs w:val="21"/>
        </w:rPr>
      </w:pPr>
      <w:r>
        <w:rPr>
          <w:rFonts w:ascii="Calibri" w:hAnsi="Calibri" w:cs="Calibri"/>
          <w:sz w:val="21"/>
          <w:szCs w:val="21"/>
        </w:rPr>
        <w:t>Un seul défaut disqualifiant suffit pour classer « À réviser » ou « Hors service », même si le reste de l'outil est correct. En cas de doute, l'équipe classe « À réviser » et le professeur tranche.</w:t>
      </w:r>
    </w:p>
    <w:p w14:paraId="08B290E3" w14:textId="77777777" w:rsidR="00322AE6" w:rsidRDefault="00322AE6">
      <w:pPr>
        <w:pStyle w:val="NormalWeb"/>
        <w:shd w:val="clear" w:color="auto" w:fill="FFFFFF"/>
        <w:divId w:val="481386196"/>
        <w:rPr>
          <w:rFonts w:ascii="Calibri" w:hAnsi="Calibri" w:cs="Calibri"/>
          <w:sz w:val="19"/>
          <w:szCs w:val="19"/>
        </w:rPr>
      </w:pPr>
      <w:r>
        <w:rPr>
          <w:rFonts w:ascii="Calibri" w:hAnsi="Calibri" w:cs="Calibri"/>
          <w:sz w:val="19"/>
          <w:szCs w:val="19"/>
        </w:rPr>
        <w:t xml:space="preserve">Pour les 3 pinces, l'équipe relève </w:t>
      </w:r>
      <w:r>
        <w:rPr>
          <w:rFonts w:ascii="Calibri" w:hAnsi="Calibri" w:cs="Calibri"/>
          <w:b/>
          <w:bCs/>
          <w:sz w:val="19"/>
          <w:szCs w:val="19"/>
        </w:rPr>
        <w:t>isolée ? oui/non</w:t>
      </w:r>
      <w:r>
        <w:rPr>
          <w:rFonts w:ascii="Calibri" w:hAnsi="Calibri" w:cs="Calibri"/>
          <w:sz w:val="19"/>
          <w:szCs w:val="19"/>
        </w:rPr>
        <w:t xml:space="preserve"> avant de juger l'isolant. Pour les 6 tournevis, la taille/le type gravé (repère de dimension : coffret STANLEY® FATMAX® VDE 6 pièces isolés, réf. 0-65-443 — à confirmer sur le coffret réel de l'atelier) détermine la case ; un exemplaire hors coffret peut différer légèrement.</w:t>
      </w:r>
    </w:p>
    <w:tbl>
      <w:tblPr>
        <w:tblW w:w="5000" w:type="pct"/>
        <w:tblCellMar>
          <w:top w:w="15" w:type="dxa"/>
          <w:left w:w="15" w:type="dxa"/>
          <w:bottom w:w="15" w:type="dxa"/>
          <w:right w:w="15" w:type="dxa"/>
        </w:tblCellMar>
        <w:tblLook w:val="04A0" w:firstRow="1" w:lastRow="0" w:firstColumn="1" w:lastColumn="0" w:noHBand="0" w:noVBand="1"/>
      </w:tblPr>
      <w:tblGrid>
        <w:gridCol w:w="1814"/>
        <w:gridCol w:w="2359"/>
        <w:gridCol w:w="2359"/>
        <w:gridCol w:w="2540"/>
      </w:tblGrid>
      <w:tr w:rsidR="00000000" w14:paraId="0C77077D" w14:textId="77777777">
        <w:trPr>
          <w:divId w:val="482770117"/>
        </w:trPr>
        <w:tc>
          <w:tcPr>
            <w:tcW w:w="1000" w:type="pct"/>
            <w:tcMar>
              <w:top w:w="75" w:type="dxa"/>
              <w:left w:w="90" w:type="dxa"/>
              <w:bottom w:w="75" w:type="dxa"/>
              <w:right w:w="90" w:type="dxa"/>
            </w:tcMar>
            <w:vAlign w:val="center"/>
            <w:hideMark/>
          </w:tcPr>
          <w:p w14:paraId="456D1A39"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Famille</w:t>
            </w:r>
          </w:p>
        </w:tc>
        <w:tc>
          <w:tcPr>
            <w:tcW w:w="1300" w:type="pct"/>
            <w:tcMar>
              <w:top w:w="75" w:type="dxa"/>
              <w:left w:w="90" w:type="dxa"/>
              <w:bottom w:w="75" w:type="dxa"/>
              <w:right w:w="90" w:type="dxa"/>
            </w:tcMar>
            <w:vAlign w:val="center"/>
            <w:hideMark/>
          </w:tcPr>
          <w:p w14:paraId="0593DAAC"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Bon</w:t>
            </w:r>
          </w:p>
        </w:tc>
        <w:tc>
          <w:tcPr>
            <w:tcW w:w="1300" w:type="pct"/>
            <w:tcMar>
              <w:top w:w="75" w:type="dxa"/>
              <w:left w:w="90" w:type="dxa"/>
              <w:bottom w:w="75" w:type="dxa"/>
              <w:right w:w="90" w:type="dxa"/>
            </w:tcMar>
            <w:vAlign w:val="center"/>
            <w:hideMark/>
          </w:tcPr>
          <w:p w14:paraId="1438A36C"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À réviser</w:t>
            </w:r>
          </w:p>
        </w:tc>
        <w:tc>
          <w:tcPr>
            <w:tcW w:w="1400" w:type="pct"/>
            <w:tcMar>
              <w:top w:w="75" w:type="dxa"/>
              <w:left w:w="90" w:type="dxa"/>
              <w:bottom w:w="75" w:type="dxa"/>
              <w:right w:w="90" w:type="dxa"/>
            </w:tcMar>
            <w:vAlign w:val="center"/>
            <w:hideMark/>
          </w:tcPr>
          <w:p w14:paraId="5BE21CC8"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Hors service — défaut typique</w:t>
            </w:r>
          </w:p>
        </w:tc>
      </w:tr>
      <w:tr w:rsidR="00000000" w14:paraId="73AC3159" w14:textId="77777777">
        <w:trPr>
          <w:divId w:val="482770117"/>
        </w:trPr>
        <w:tc>
          <w:tcPr>
            <w:tcW w:w="0" w:type="auto"/>
            <w:tcMar>
              <w:top w:w="75" w:type="dxa"/>
              <w:left w:w="90" w:type="dxa"/>
              <w:bottom w:w="75" w:type="dxa"/>
              <w:right w:w="90" w:type="dxa"/>
            </w:tcMar>
            <w:hideMark/>
          </w:tcPr>
          <w:p w14:paraId="4D67104A"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Pinces coupantes diagonales</w:t>
            </w:r>
          </w:p>
        </w:tc>
        <w:tc>
          <w:tcPr>
            <w:tcW w:w="0" w:type="auto"/>
            <w:tcMar>
              <w:top w:w="75" w:type="dxa"/>
              <w:left w:w="90" w:type="dxa"/>
              <w:bottom w:w="75" w:type="dxa"/>
              <w:right w:w="90" w:type="dxa"/>
            </w:tcMar>
            <w:hideMark/>
          </w:tcPr>
          <w:p w14:paraId="05E8C479"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Mâchoires alignées, coupe nette ; isolant intact si isolée</w:t>
            </w:r>
          </w:p>
        </w:tc>
        <w:tc>
          <w:tcPr>
            <w:tcW w:w="0" w:type="auto"/>
            <w:tcMar>
              <w:top w:w="75" w:type="dxa"/>
              <w:left w:w="90" w:type="dxa"/>
              <w:bottom w:w="75" w:type="dxa"/>
              <w:right w:w="90" w:type="dxa"/>
            </w:tcMar>
            <w:hideMark/>
          </w:tcPr>
          <w:p w14:paraId="4DC60469"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Articulation dure, léger jeu ; isolant marqué mais pas fendu</w:t>
            </w:r>
          </w:p>
        </w:tc>
        <w:tc>
          <w:tcPr>
            <w:tcW w:w="0" w:type="auto"/>
            <w:tcMar>
              <w:top w:w="75" w:type="dxa"/>
              <w:left w:w="90" w:type="dxa"/>
              <w:bottom w:w="75" w:type="dxa"/>
              <w:right w:w="90" w:type="dxa"/>
            </w:tcMar>
            <w:hideMark/>
          </w:tcPr>
          <w:p w14:paraId="40A421A9"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Mâchoires ébréchées (fil non coupé net), </w:t>
            </w:r>
            <w:r>
              <w:rPr>
                <w:rFonts w:ascii="Calibri" w:eastAsia="Times New Roman" w:hAnsi="Calibri" w:cs="Calibri"/>
                <w:b/>
                <w:bCs/>
                <w:sz w:val="18"/>
                <w:szCs w:val="18"/>
              </w:rPr>
              <w:t>isolant fendu près du pivot</w:t>
            </w:r>
            <w:r>
              <w:rPr>
                <w:rFonts w:ascii="Calibri" w:eastAsia="Times New Roman" w:hAnsi="Calibri" w:cs="Calibri"/>
                <w:sz w:val="18"/>
                <w:szCs w:val="18"/>
              </w:rPr>
              <w:t>, articulation cassée</w:t>
            </w:r>
          </w:p>
        </w:tc>
      </w:tr>
      <w:tr w:rsidR="00000000" w14:paraId="34CA42F1" w14:textId="77777777">
        <w:trPr>
          <w:divId w:val="482770117"/>
        </w:trPr>
        <w:tc>
          <w:tcPr>
            <w:tcW w:w="0" w:type="auto"/>
            <w:tcMar>
              <w:top w:w="75" w:type="dxa"/>
              <w:left w:w="90" w:type="dxa"/>
              <w:bottom w:w="75" w:type="dxa"/>
              <w:right w:w="90" w:type="dxa"/>
            </w:tcMar>
            <w:hideMark/>
          </w:tcPr>
          <w:p w14:paraId="2FEE252F"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Pinces à dénuder</w:t>
            </w:r>
          </w:p>
        </w:tc>
        <w:tc>
          <w:tcPr>
            <w:tcW w:w="0" w:type="auto"/>
            <w:tcMar>
              <w:top w:w="75" w:type="dxa"/>
              <w:left w:w="90" w:type="dxa"/>
              <w:bottom w:w="75" w:type="dxa"/>
              <w:right w:w="90" w:type="dxa"/>
            </w:tcMar>
            <w:hideMark/>
          </w:tcPr>
          <w:p w14:paraId="5E154DA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Encoches nettes par section, ressort qui rappelle ; isolant intact si isolée</w:t>
            </w:r>
          </w:p>
        </w:tc>
        <w:tc>
          <w:tcPr>
            <w:tcW w:w="0" w:type="auto"/>
            <w:tcMar>
              <w:top w:w="75" w:type="dxa"/>
              <w:left w:w="90" w:type="dxa"/>
              <w:bottom w:w="75" w:type="dxa"/>
              <w:right w:w="90" w:type="dxa"/>
            </w:tcMar>
            <w:hideMark/>
          </w:tcPr>
          <w:p w14:paraId="725191E7"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1-2 encoches marquent le fil sans le sectionner</w:t>
            </w:r>
          </w:p>
        </w:tc>
        <w:tc>
          <w:tcPr>
            <w:tcW w:w="0" w:type="auto"/>
            <w:tcMar>
              <w:top w:w="75" w:type="dxa"/>
              <w:left w:w="90" w:type="dxa"/>
              <w:bottom w:w="75" w:type="dxa"/>
              <w:right w:w="90" w:type="dxa"/>
            </w:tcMar>
            <w:hideMark/>
          </w:tcPr>
          <w:p w14:paraId="3E5743A1"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Encoches arrondies qui </w:t>
            </w:r>
            <w:r>
              <w:rPr>
                <w:rFonts w:ascii="Calibri" w:eastAsia="Times New Roman" w:hAnsi="Calibri" w:cs="Calibri"/>
                <w:b/>
                <w:bCs/>
                <w:sz w:val="18"/>
                <w:szCs w:val="18"/>
              </w:rPr>
              <w:t>entaillent l'âme du fil</w:t>
            </w:r>
            <w:r>
              <w:rPr>
                <w:rFonts w:ascii="Calibri" w:eastAsia="Times New Roman" w:hAnsi="Calibri" w:cs="Calibri"/>
                <w:sz w:val="18"/>
                <w:szCs w:val="18"/>
              </w:rPr>
              <w:t>, ressort fatigué/cassé, ou isolant fendu</w:t>
            </w:r>
          </w:p>
        </w:tc>
      </w:tr>
      <w:tr w:rsidR="00000000" w14:paraId="1EC8C1D0" w14:textId="77777777">
        <w:trPr>
          <w:divId w:val="482770117"/>
        </w:trPr>
        <w:tc>
          <w:tcPr>
            <w:tcW w:w="0" w:type="auto"/>
            <w:tcMar>
              <w:top w:w="75" w:type="dxa"/>
              <w:left w:w="90" w:type="dxa"/>
              <w:bottom w:w="75" w:type="dxa"/>
              <w:right w:w="90" w:type="dxa"/>
            </w:tcMar>
            <w:hideMark/>
          </w:tcPr>
          <w:p w14:paraId="4E76EE04"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Pinces à bec demi-rond coudé</w:t>
            </w:r>
          </w:p>
        </w:tc>
        <w:tc>
          <w:tcPr>
            <w:tcW w:w="0" w:type="auto"/>
            <w:tcMar>
              <w:top w:w="75" w:type="dxa"/>
              <w:left w:w="90" w:type="dxa"/>
              <w:bottom w:w="75" w:type="dxa"/>
              <w:right w:w="90" w:type="dxa"/>
            </w:tcMar>
            <w:hideMark/>
          </w:tcPr>
          <w:p w14:paraId="439600D2"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Becs alignés, isolant intact si isolée</w:t>
            </w:r>
          </w:p>
        </w:tc>
        <w:tc>
          <w:tcPr>
            <w:tcW w:w="0" w:type="auto"/>
            <w:tcMar>
              <w:top w:w="75" w:type="dxa"/>
              <w:left w:w="90" w:type="dxa"/>
              <w:bottom w:w="75" w:type="dxa"/>
              <w:right w:w="90" w:type="dxa"/>
            </w:tcMar>
            <w:hideMark/>
          </w:tcPr>
          <w:p w14:paraId="6CAA4B4F"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Léger désalignement</w:t>
            </w:r>
          </w:p>
        </w:tc>
        <w:tc>
          <w:tcPr>
            <w:tcW w:w="0" w:type="auto"/>
            <w:tcMar>
              <w:top w:w="75" w:type="dxa"/>
              <w:left w:w="90" w:type="dxa"/>
              <w:bottom w:w="75" w:type="dxa"/>
              <w:right w:w="90" w:type="dxa"/>
            </w:tcMar>
            <w:hideMark/>
          </w:tcPr>
          <w:p w14:paraId="5C17F96D"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Becs désaxés (chute), isolant abîmé côté articulation</w:t>
            </w:r>
          </w:p>
        </w:tc>
      </w:tr>
      <w:tr w:rsidR="00000000" w14:paraId="4694E404" w14:textId="77777777">
        <w:trPr>
          <w:divId w:val="482770117"/>
        </w:trPr>
        <w:tc>
          <w:tcPr>
            <w:tcW w:w="0" w:type="auto"/>
            <w:tcMar>
              <w:top w:w="75" w:type="dxa"/>
              <w:left w:w="90" w:type="dxa"/>
              <w:bottom w:w="75" w:type="dxa"/>
              <w:right w:w="90" w:type="dxa"/>
            </w:tcMar>
            <w:hideMark/>
          </w:tcPr>
          <w:p w14:paraId="16BFFBA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Tournevis testeur</w:t>
            </w:r>
          </w:p>
        </w:tc>
        <w:tc>
          <w:tcPr>
            <w:tcW w:w="0" w:type="auto"/>
            <w:tcMar>
              <w:top w:w="75" w:type="dxa"/>
              <w:left w:w="90" w:type="dxa"/>
              <w:bottom w:w="75" w:type="dxa"/>
              <w:right w:w="90" w:type="dxa"/>
            </w:tcMar>
            <w:hideMark/>
          </w:tcPr>
          <w:p w14:paraId="5E267DF3"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Manche isolant intact ; le voyant s'allume au contact d'une phase connue</w:t>
            </w:r>
          </w:p>
        </w:tc>
        <w:tc>
          <w:tcPr>
            <w:tcW w:w="0" w:type="auto"/>
            <w:tcMar>
              <w:top w:w="75" w:type="dxa"/>
              <w:left w:w="90" w:type="dxa"/>
              <w:bottom w:w="75" w:type="dxa"/>
              <w:right w:w="90" w:type="dxa"/>
            </w:tcMar>
            <w:hideMark/>
          </w:tcPr>
          <w:p w14:paraId="05BAC147"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Voyant faible mais fonctionnel</w:t>
            </w:r>
          </w:p>
        </w:tc>
        <w:tc>
          <w:tcPr>
            <w:tcW w:w="0" w:type="auto"/>
            <w:tcMar>
              <w:top w:w="75" w:type="dxa"/>
              <w:left w:w="90" w:type="dxa"/>
              <w:bottom w:w="75" w:type="dxa"/>
              <w:right w:w="90" w:type="dxa"/>
            </w:tcMar>
            <w:hideMark/>
          </w:tcPr>
          <w:p w14:paraId="689566C8"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Néon grillé (ne s'allume jamais) </w:t>
            </w:r>
            <w:r>
              <w:rPr>
                <w:rFonts w:ascii="Calibri" w:eastAsia="Times New Roman" w:hAnsi="Calibri" w:cs="Calibri"/>
                <w:b/>
                <w:bCs/>
                <w:sz w:val="18"/>
                <w:szCs w:val="18"/>
              </w:rPr>
              <w:t>ou s'allume sans contact — danger</w:t>
            </w:r>
            <w:r>
              <w:rPr>
                <w:rFonts w:ascii="Calibri" w:eastAsia="Times New Roman" w:hAnsi="Calibri" w:cs="Calibri"/>
                <w:sz w:val="18"/>
                <w:szCs w:val="18"/>
              </w:rPr>
              <w:t>, isolement immédiat</w:t>
            </w:r>
          </w:p>
        </w:tc>
      </w:tr>
      <w:tr w:rsidR="00000000" w14:paraId="2A25572F" w14:textId="77777777">
        <w:trPr>
          <w:divId w:val="482770117"/>
        </w:trPr>
        <w:tc>
          <w:tcPr>
            <w:tcW w:w="0" w:type="auto"/>
            <w:tcMar>
              <w:top w:w="75" w:type="dxa"/>
              <w:left w:w="90" w:type="dxa"/>
              <w:bottom w:w="75" w:type="dxa"/>
              <w:right w:w="90" w:type="dxa"/>
            </w:tcMar>
            <w:hideMark/>
          </w:tcPr>
          <w:p w14:paraId="58FC53B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Tournevis plat petit / moyen / gros (≈2,5×50 · 3,5×75 · 5,5×150 mm)</w:t>
            </w:r>
          </w:p>
        </w:tc>
        <w:tc>
          <w:tcPr>
            <w:tcW w:w="0" w:type="auto"/>
            <w:tcMar>
              <w:top w:w="75" w:type="dxa"/>
              <w:left w:w="90" w:type="dxa"/>
              <w:bottom w:w="75" w:type="dxa"/>
              <w:right w:w="90" w:type="dxa"/>
            </w:tcMar>
            <w:hideMark/>
          </w:tcPr>
          <w:p w14:paraId="63250473"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Taille gravée lisible, lame nette, manche isolant intact</w:t>
            </w:r>
          </w:p>
        </w:tc>
        <w:tc>
          <w:tcPr>
            <w:tcW w:w="0" w:type="auto"/>
            <w:tcMar>
              <w:top w:w="75" w:type="dxa"/>
              <w:left w:w="90" w:type="dxa"/>
              <w:bottom w:w="75" w:type="dxa"/>
              <w:right w:w="90" w:type="dxa"/>
            </w:tcMar>
            <w:hideMark/>
          </w:tcPr>
          <w:p w14:paraId="1E288F9D"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Lame un peu arrondie mais lisible et utilisable</w:t>
            </w:r>
          </w:p>
        </w:tc>
        <w:tc>
          <w:tcPr>
            <w:tcW w:w="0" w:type="auto"/>
            <w:tcMar>
              <w:top w:w="75" w:type="dxa"/>
              <w:left w:w="90" w:type="dxa"/>
              <w:bottom w:w="75" w:type="dxa"/>
              <w:right w:w="90" w:type="dxa"/>
            </w:tcMar>
            <w:hideMark/>
          </w:tcPr>
          <w:p w14:paraId="151A39BA"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Lame « </w:t>
            </w:r>
            <w:r>
              <w:rPr>
                <w:rFonts w:ascii="Calibri" w:eastAsia="Times New Roman" w:hAnsi="Calibri" w:cs="Calibri"/>
                <w:b/>
                <w:bCs/>
                <w:sz w:val="18"/>
                <w:szCs w:val="18"/>
              </w:rPr>
              <w:t>champignonnée</w:t>
            </w:r>
            <w:r>
              <w:rPr>
                <w:rFonts w:ascii="Calibri" w:eastAsia="Times New Roman" w:hAnsi="Calibri" w:cs="Calibri"/>
                <w:sz w:val="18"/>
                <w:szCs w:val="18"/>
              </w:rPr>
              <w:t xml:space="preserve"> » (bord écrasé, ripe), manche fendu, ou marquage illisible</w:t>
            </w:r>
          </w:p>
        </w:tc>
      </w:tr>
      <w:tr w:rsidR="00000000" w14:paraId="55EA8CFA" w14:textId="77777777">
        <w:trPr>
          <w:divId w:val="482770117"/>
        </w:trPr>
        <w:tc>
          <w:tcPr>
            <w:tcW w:w="0" w:type="auto"/>
            <w:tcMar>
              <w:top w:w="75" w:type="dxa"/>
              <w:left w:w="90" w:type="dxa"/>
              <w:bottom w:w="75" w:type="dxa"/>
              <w:right w:w="90" w:type="dxa"/>
            </w:tcMar>
            <w:hideMark/>
          </w:tcPr>
          <w:p w14:paraId="758E6BE8"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Tournevis cruciforme petit / gros (PZ1×100 · PZ2×125 mm)</w:t>
            </w:r>
          </w:p>
        </w:tc>
        <w:tc>
          <w:tcPr>
            <w:tcW w:w="0" w:type="auto"/>
            <w:tcMar>
              <w:top w:w="75" w:type="dxa"/>
              <w:left w:w="90" w:type="dxa"/>
              <w:bottom w:w="75" w:type="dxa"/>
              <w:right w:w="90" w:type="dxa"/>
            </w:tcMar>
            <w:hideMark/>
          </w:tcPr>
          <w:p w14:paraId="73CE8835"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Type gravé lisible, lame nette, manche isolant intact</w:t>
            </w:r>
          </w:p>
        </w:tc>
        <w:tc>
          <w:tcPr>
            <w:tcW w:w="0" w:type="auto"/>
            <w:tcMar>
              <w:top w:w="75" w:type="dxa"/>
              <w:left w:w="90" w:type="dxa"/>
              <w:bottom w:w="75" w:type="dxa"/>
              <w:right w:w="90" w:type="dxa"/>
            </w:tcMar>
            <w:hideMark/>
          </w:tcPr>
          <w:p w14:paraId="554C4CDE"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Lame un peu arrondie mais lisible et utilisable</w:t>
            </w:r>
          </w:p>
        </w:tc>
        <w:tc>
          <w:tcPr>
            <w:tcW w:w="0" w:type="auto"/>
            <w:tcMar>
              <w:top w:w="75" w:type="dxa"/>
              <w:left w:w="90" w:type="dxa"/>
              <w:bottom w:w="75" w:type="dxa"/>
              <w:right w:w="90" w:type="dxa"/>
            </w:tcMar>
            <w:hideMark/>
          </w:tcPr>
          <w:p w14:paraId="6B2DC4FA"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Lame « champignonnée », manche fendu, ou marquage illisible</w:t>
            </w:r>
          </w:p>
        </w:tc>
      </w:tr>
    </w:tbl>
    <w:p w14:paraId="222F2ADD" w14:textId="77777777" w:rsidR="00322AE6" w:rsidRDefault="00322AE6">
      <w:pPr>
        <w:shd w:val="clear" w:color="auto" w:fill="FFF7F3"/>
        <w:divId w:val="982154600"/>
        <w:rPr>
          <w:rFonts w:ascii="Calibri" w:eastAsia="Times New Roman" w:hAnsi="Calibri" w:cs="Calibri"/>
          <w:sz w:val="20"/>
          <w:szCs w:val="20"/>
        </w:rPr>
      </w:pPr>
      <w:r>
        <w:rPr>
          <w:rFonts w:ascii="Trebuchet MS" w:eastAsia="Times New Roman" w:hAnsi="Trebuchet MS" w:cs="Calibri"/>
          <w:b/>
          <w:bCs/>
          <w:color w:val="C14A17"/>
          <w:sz w:val="20"/>
          <w:szCs w:val="20"/>
        </w:rPr>
        <w:t>Point de vigilance — famille partagée</w:t>
      </w:r>
      <w:r>
        <w:rPr>
          <w:rFonts w:ascii="Calibri" w:eastAsia="Times New Roman" w:hAnsi="Calibri" w:cs="Calibri"/>
          <w:sz w:val="20"/>
          <w:szCs w:val="20"/>
        </w:rPr>
        <w:t xml:space="preserve"> — La pince à bec demi-rond coudé est aussi présente en Façonnage. Faire argumenter l'équipe Électrique : elle est isolée, donc rangée côté électrique pour le risque associé, même si le geste de préhension est commun aux deux ateliers.</w:t>
      </w:r>
    </w:p>
    <w:p w14:paraId="068C242D" w14:textId="77777777" w:rsidR="00322AE6" w:rsidRDefault="00322AE6">
      <w:pPr>
        <w:pStyle w:val="Titre4"/>
        <w:shd w:val="clear" w:color="auto" w:fill="FFFFFF"/>
        <w:spacing w:before="264" w:after="120"/>
        <w:divId w:val="481386196"/>
        <w:rPr>
          <w:rFonts w:eastAsia="Times New Roman" w:cs="Calibri"/>
          <w:sz w:val="22"/>
          <w:szCs w:val="22"/>
        </w:rPr>
      </w:pPr>
      <w:r>
        <w:rPr>
          <w:rFonts w:eastAsia="Times New Roman" w:cs="Calibri"/>
          <w:sz w:val="22"/>
          <w:szCs w:val="22"/>
        </w:rPr>
        <w:t>OVNI et TRANSFERT électrique</w:t>
      </w:r>
    </w:p>
    <w:p w14:paraId="49547530" w14:textId="77777777" w:rsidR="00322AE6" w:rsidRDefault="00322AE6">
      <w:pPr>
        <w:pStyle w:val="NormalWeb"/>
        <w:shd w:val="clear" w:color="auto" w:fill="FFFFFF"/>
        <w:divId w:val="481386196"/>
        <w:rPr>
          <w:rFonts w:ascii="Calibri" w:hAnsi="Calibri" w:cs="Calibri"/>
          <w:sz w:val="21"/>
          <w:szCs w:val="21"/>
        </w:rPr>
      </w:pPr>
      <w:r>
        <w:rPr>
          <w:rFonts w:ascii="Calibri" w:hAnsi="Calibri" w:cs="Calibri"/>
          <w:sz w:val="21"/>
          <w:szCs w:val="21"/>
        </w:rPr>
        <w:t xml:space="preserve">Tout objet du bac qui ne correspond à aucune des 9 familles et n'est identifiable pour aucun atelier va dans le bac OVNI, </w:t>
      </w:r>
      <w:r>
        <w:rPr>
          <w:rFonts w:ascii="Calibri" w:hAnsi="Calibri" w:cs="Calibri"/>
          <w:b/>
          <w:bCs/>
          <w:sz w:val="21"/>
          <w:szCs w:val="21"/>
        </w:rPr>
        <w:t>sans être testé</w:t>
      </w:r>
      <w:r>
        <w:rPr>
          <w:rFonts w:ascii="Calibri" w:hAnsi="Calibri" w:cs="Calibri"/>
          <w:sz w:val="21"/>
          <w:szCs w:val="21"/>
        </w:rPr>
        <w:t xml:space="preserve"> : il sera débattu en restitution croisée à la séance 3. Un objet </w:t>
      </w:r>
      <w:r>
        <w:rPr>
          <w:rFonts w:ascii="Calibri" w:hAnsi="Calibri" w:cs="Calibri"/>
          <w:b/>
          <w:bCs/>
          <w:sz w:val="21"/>
          <w:szCs w:val="21"/>
        </w:rPr>
        <w:t>reconnu</w:t>
      </w:r>
      <w:r>
        <w:rPr>
          <w:rFonts w:ascii="Calibri" w:hAnsi="Calibri" w:cs="Calibri"/>
          <w:sz w:val="21"/>
          <w:szCs w:val="21"/>
        </w:rPr>
        <w:t xml:space="preserve"> </w:t>
      </w:r>
      <w:r>
        <w:rPr>
          <w:rFonts w:ascii="Calibri" w:hAnsi="Calibri" w:cs="Calibri"/>
          <w:sz w:val="21"/>
          <w:szCs w:val="21"/>
        </w:rPr>
        <w:t xml:space="preserve">mais qui appartient clairement au Façonnage (ex. une cintreuse) ne s'inventorie </w:t>
      </w:r>
      <w:r>
        <w:rPr>
          <w:rFonts w:ascii="Calibri" w:hAnsi="Calibri" w:cs="Calibri"/>
          <w:b/>
          <w:bCs/>
          <w:sz w:val="21"/>
          <w:szCs w:val="21"/>
        </w:rPr>
        <w:t>pas ici</w:t>
      </w:r>
      <w:r>
        <w:rPr>
          <w:rFonts w:ascii="Calibri" w:hAnsi="Calibri" w:cs="Calibri"/>
          <w:sz w:val="21"/>
          <w:szCs w:val="21"/>
        </w:rPr>
        <w:t xml:space="preserve"> : il part au bac </w:t>
      </w:r>
      <w:r>
        <w:rPr>
          <w:rFonts w:ascii="Calibri" w:hAnsi="Calibri" w:cs="Calibri"/>
          <w:b/>
          <w:bCs/>
          <w:sz w:val="21"/>
          <w:szCs w:val="21"/>
        </w:rPr>
        <w:t>TRANSFERT</w:t>
      </w:r>
      <w:r>
        <w:rPr>
          <w:rFonts w:ascii="Calibri" w:hAnsi="Calibri" w:cs="Calibri"/>
          <w:sz w:val="21"/>
          <w:szCs w:val="21"/>
        </w:rPr>
        <w:t>, contrôlé plus tard par l'atelier Façonnage. Différence à faire tenir aux équipes : TRANSFERT = outil connu, mauvais atelier ; OVNI = outil vraiment non identifié. Ne pas laisser une équipe inventer une famille supplémentaire de son propre chef.</w:t>
      </w:r>
    </w:p>
    <w:p w14:paraId="48209E09" w14:textId="77777777" w:rsidR="00322AE6" w:rsidRDefault="00322AE6">
      <w:pPr>
        <w:shd w:val="clear" w:color="auto" w:fill="FFFFFF"/>
        <w:divId w:val="755639729"/>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14:paraId="265B92D1" w14:textId="77777777" w:rsidR="00322AE6" w:rsidRDefault="00322AE6">
      <w:pPr>
        <w:shd w:val="clear" w:color="auto" w:fill="FFFFFF"/>
        <w:divId w:val="257520003"/>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221C23B6" w14:textId="77777777" w:rsidR="00322AE6" w:rsidRDefault="00322AE6">
      <w:pPr>
        <w:shd w:val="clear" w:color="auto" w:fill="FFFFFF"/>
        <w:jc w:val="right"/>
        <w:divId w:val="1191912792"/>
        <w:rPr>
          <w:rFonts w:ascii="Trebuchet MS" w:eastAsia="Times New Roman" w:hAnsi="Trebuchet MS" w:cs="Calibri"/>
          <w:sz w:val="18"/>
          <w:szCs w:val="18"/>
        </w:rPr>
      </w:pPr>
      <w:r>
        <w:rPr>
          <w:rFonts w:ascii="Trebuchet MS" w:eastAsia="Times New Roman" w:hAnsi="Trebuchet MS" w:cs="Calibri"/>
          <w:sz w:val="18"/>
          <w:szCs w:val="18"/>
        </w:rPr>
        <w:t>S0 · Séance 2 · document professeur — Atelier Façonnage</w:t>
      </w:r>
    </w:p>
    <w:p w14:paraId="2C92B10B" w14:textId="77777777" w:rsidR="00322AE6" w:rsidRDefault="00322AE6">
      <w:pPr>
        <w:pStyle w:val="Titre3"/>
        <w:shd w:val="clear" w:color="auto" w:fill="FFFFFF"/>
        <w:spacing w:before="240"/>
        <w:divId w:val="1362979080"/>
        <w:rPr>
          <w:rFonts w:eastAsia="Times New Roman" w:cs="Calibri"/>
          <w:sz w:val="26"/>
          <w:szCs w:val="26"/>
        </w:rPr>
      </w:pPr>
      <w:r>
        <w:rPr>
          <w:rFonts w:eastAsia="Times New Roman" w:cs="Calibri"/>
          <w:sz w:val="26"/>
          <w:szCs w:val="26"/>
        </w:rPr>
        <w:t>Critères d'état détaillés — Atelier Façonnage</w:t>
      </w:r>
    </w:p>
    <w:p w14:paraId="129EC81E" w14:textId="77777777" w:rsidR="00322AE6" w:rsidRDefault="00322AE6">
      <w:pPr>
        <w:pStyle w:val="NormalWeb"/>
        <w:shd w:val="clear" w:color="auto" w:fill="FFFFFF"/>
        <w:divId w:val="1362979080"/>
        <w:rPr>
          <w:rFonts w:ascii="Calibri" w:hAnsi="Calibri" w:cs="Calibri"/>
          <w:sz w:val="19"/>
          <w:szCs w:val="19"/>
        </w:rPr>
      </w:pPr>
      <w:r>
        <w:rPr>
          <w:rFonts w:ascii="Calibri" w:hAnsi="Calibri" w:cs="Calibri"/>
          <w:sz w:val="19"/>
          <w:szCs w:val="19"/>
        </w:rPr>
        <w:t xml:space="preserve">Pour les cintreuses cuivre, l'équipe </w:t>
      </w:r>
      <w:r>
        <w:rPr>
          <w:rFonts w:ascii="Calibri" w:hAnsi="Calibri" w:cs="Calibri"/>
          <w:b/>
          <w:bCs/>
          <w:sz w:val="19"/>
          <w:szCs w:val="19"/>
        </w:rPr>
        <w:t>relève et note la dimension gravée</w:t>
      </w:r>
      <w:r>
        <w:rPr>
          <w:rFonts w:ascii="Calibri" w:hAnsi="Calibri" w:cs="Calibri"/>
          <w:sz w:val="19"/>
          <w:szCs w:val="19"/>
        </w:rPr>
        <w:t xml:space="preserve"> (corps ou molette) </w:t>
      </w:r>
      <w:r>
        <w:rPr>
          <w:rFonts w:ascii="Calibri" w:hAnsi="Calibri" w:cs="Calibri"/>
          <w:b/>
          <w:bCs/>
          <w:sz w:val="19"/>
          <w:szCs w:val="19"/>
        </w:rPr>
        <w:t>avant</w:t>
      </w:r>
      <w:r>
        <w:rPr>
          <w:rFonts w:ascii="Calibri" w:hAnsi="Calibri" w:cs="Calibri"/>
          <w:sz w:val="19"/>
          <w:szCs w:val="19"/>
        </w:rPr>
        <w:t xml:space="preserve"> de juger l'état — un marquage illisible est déjà un indice de défaut. Les diamètres ne sont pas pré-listés : chaque exemplaire porte sa propre dimension.</w:t>
      </w:r>
    </w:p>
    <w:tbl>
      <w:tblPr>
        <w:tblW w:w="5000" w:type="pct"/>
        <w:tblCellMar>
          <w:top w:w="15" w:type="dxa"/>
          <w:left w:w="15" w:type="dxa"/>
          <w:bottom w:w="15" w:type="dxa"/>
          <w:right w:w="15" w:type="dxa"/>
        </w:tblCellMar>
        <w:tblLook w:val="04A0" w:firstRow="1" w:lastRow="0" w:firstColumn="1" w:lastColumn="0" w:noHBand="0" w:noVBand="1"/>
      </w:tblPr>
      <w:tblGrid>
        <w:gridCol w:w="1814"/>
        <w:gridCol w:w="2359"/>
        <w:gridCol w:w="2359"/>
        <w:gridCol w:w="2540"/>
      </w:tblGrid>
      <w:tr w:rsidR="00000000" w14:paraId="53A31BCC" w14:textId="77777777">
        <w:trPr>
          <w:divId w:val="1485511794"/>
        </w:trPr>
        <w:tc>
          <w:tcPr>
            <w:tcW w:w="1000" w:type="pct"/>
            <w:tcMar>
              <w:top w:w="75" w:type="dxa"/>
              <w:left w:w="90" w:type="dxa"/>
              <w:bottom w:w="75" w:type="dxa"/>
              <w:right w:w="90" w:type="dxa"/>
            </w:tcMar>
            <w:vAlign w:val="center"/>
            <w:hideMark/>
          </w:tcPr>
          <w:p w14:paraId="706FE78F"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Famille</w:t>
            </w:r>
          </w:p>
        </w:tc>
        <w:tc>
          <w:tcPr>
            <w:tcW w:w="1300" w:type="pct"/>
            <w:tcMar>
              <w:top w:w="75" w:type="dxa"/>
              <w:left w:w="90" w:type="dxa"/>
              <w:bottom w:w="75" w:type="dxa"/>
              <w:right w:w="90" w:type="dxa"/>
            </w:tcMar>
            <w:vAlign w:val="center"/>
            <w:hideMark/>
          </w:tcPr>
          <w:p w14:paraId="10134FCA"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Bon</w:t>
            </w:r>
          </w:p>
        </w:tc>
        <w:tc>
          <w:tcPr>
            <w:tcW w:w="1300" w:type="pct"/>
            <w:tcMar>
              <w:top w:w="75" w:type="dxa"/>
              <w:left w:w="90" w:type="dxa"/>
              <w:bottom w:w="75" w:type="dxa"/>
              <w:right w:w="90" w:type="dxa"/>
            </w:tcMar>
            <w:vAlign w:val="center"/>
            <w:hideMark/>
          </w:tcPr>
          <w:p w14:paraId="4FE8AF28"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À réviser</w:t>
            </w:r>
          </w:p>
        </w:tc>
        <w:tc>
          <w:tcPr>
            <w:tcW w:w="1400" w:type="pct"/>
            <w:tcMar>
              <w:top w:w="75" w:type="dxa"/>
              <w:left w:w="90" w:type="dxa"/>
              <w:bottom w:w="75" w:type="dxa"/>
              <w:right w:w="90" w:type="dxa"/>
            </w:tcMar>
            <w:vAlign w:val="center"/>
            <w:hideMark/>
          </w:tcPr>
          <w:p w14:paraId="2C9462E8"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Hors service — défaut typique</w:t>
            </w:r>
          </w:p>
        </w:tc>
      </w:tr>
      <w:tr w:rsidR="00000000" w14:paraId="45C0E312" w14:textId="77777777">
        <w:trPr>
          <w:divId w:val="1485511794"/>
        </w:trPr>
        <w:tc>
          <w:tcPr>
            <w:tcW w:w="0" w:type="auto"/>
            <w:tcMar>
              <w:top w:w="75" w:type="dxa"/>
              <w:left w:w="90" w:type="dxa"/>
              <w:bottom w:w="75" w:type="dxa"/>
              <w:right w:w="90" w:type="dxa"/>
            </w:tcMar>
            <w:hideMark/>
          </w:tcPr>
          <w:p w14:paraId="336E3FD2"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Pinces multiprise débrayables</w:t>
            </w:r>
          </w:p>
        </w:tc>
        <w:tc>
          <w:tcPr>
            <w:tcW w:w="0" w:type="auto"/>
            <w:tcMar>
              <w:top w:w="75" w:type="dxa"/>
              <w:left w:w="90" w:type="dxa"/>
              <w:bottom w:w="75" w:type="dxa"/>
              <w:right w:w="90" w:type="dxa"/>
            </w:tcMar>
            <w:hideMark/>
          </w:tcPr>
          <w:p w14:paraId="2793258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Crantage net, articulation coulisse sans forcer</w:t>
            </w:r>
          </w:p>
        </w:tc>
        <w:tc>
          <w:tcPr>
            <w:tcW w:w="0" w:type="auto"/>
            <w:tcMar>
              <w:top w:w="75" w:type="dxa"/>
              <w:left w:w="90" w:type="dxa"/>
              <w:bottom w:w="75" w:type="dxa"/>
              <w:right w:w="90" w:type="dxa"/>
            </w:tcMar>
            <w:hideMark/>
          </w:tcPr>
          <w:p w14:paraId="53141F8F"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Articulation dure mais fonctionne</w:t>
            </w:r>
          </w:p>
        </w:tc>
        <w:tc>
          <w:tcPr>
            <w:tcW w:w="0" w:type="auto"/>
            <w:tcMar>
              <w:top w:w="75" w:type="dxa"/>
              <w:left w:w="90" w:type="dxa"/>
              <w:bottom w:w="75" w:type="dxa"/>
              <w:right w:w="90" w:type="dxa"/>
            </w:tcMar>
            <w:hideMark/>
          </w:tcPr>
          <w:p w14:paraId="460B9787"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Crantage « </w:t>
            </w:r>
            <w:r>
              <w:rPr>
                <w:rFonts w:ascii="Calibri" w:eastAsia="Times New Roman" w:hAnsi="Calibri" w:cs="Calibri"/>
                <w:b/>
                <w:bCs/>
                <w:sz w:val="18"/>
                <w:szCs w:val="18"/>
              </w:rPr>
              <w:t>poli</w:t>
            </w:r>
            <w:r>
              <w:rPr>
                <w:rFonts w:ascii="Calibri" w:eastAsia="Times New Roman" w:hAnsi="Calibri" w:cs="Calibri"/>
                <w:sz w:val="18"/>
                <w:szCs w:val="18"/>
              </w:rPr>
              <w:t xml:space="preserve"> » par l'usure (glisse sur l'écrou), articulation grippée par la rouille</w:t>
            </w:r>
          </w:p>
        </w:tc>
      </w:tr>
      <w:tr w:rsidR="00000000" w14:paraId="3271503B" w14:textId="77777777">
        <w:trPr>
          <w:divId w:val="1485511794"/>
        </w:trPr>
        <w:tc>
          <w:tcPr>
            <w:tcW w:w="0" w:type="auto"/>
            <w:tcMar>
              <w:top w:w="75" w:type="dxa"/>
              <w:left w:w="90" w:type="dxa"/>
              <w:bottom w:w="75" w:type="dxa"/>
              <w:right w:w="90" w:type="dxa"/>
            </w:tcMar>
            <w:hideMark/>
          </w:tcPr>
          <w:p w14:paraId="13D3F8E4"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Coupe-tubes</w:t>
            </w:r>
          </w:p>
        </w:tc>
        <w:tc>
          <w:tcPr>
            <w:tcW w:w="0" w:type="auto"/>
            <w:tcMar>
              <w:top w:w="75" w:type="dxa"/>
              <w:left w:w="90" w:type="dxa"/>
              <w:bottom w:w="75" w:type="dxa"/>
              <w:right w:w="90" w:type="dxa"/>
            </w:tcMar>
            <w:hideMark/>
          </w:tcPr>
          <w:p w14:paraId="46000404"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Molette libre, coupe nette et perpendiculaire</w:t>
            </w:r>
          </w:p>
        </w:tc>
        <w:tc>
          <w:tcPr>
            <w:tcW w:w="0" w:type="auto"/>
            <w:tcMar>
              <w:top w:w="75" w:type="dxa"/>
              <w:left w:w="90" w:type="dxa"/>
              <w:bottom w:w="75" w:type="dxa"/>
              <w:right w:w="90" w:type="dxa"/>
            </w:tcMar>
            <w:hideMark/>
          </w:tcPr>
          <w:p w14:paraId="09A6E858"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Molette un peu émoussée</w:t>
            </w:r>
          </w:p>
        </w:tc>
        <w:tc>
          <w:tcPr>
            <w:tcW w:w="0" w:type="auto"/>
            <w:tcMar>
              <w:top w:w="75" w:type="dxa"/>
              <w:left w:w="90" w:type="dxa"/>
              <w:bottom w:w="75" w:type="dxa"/>
              <w:right w:w="90" w:type="dxa"/>
            </w:tcMar>
            <w:hideMark/>
          </w:tcPr>
          <w:p w14:paraId="632C381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Molette ébréchée qui </w:t>
            </w:r>
            <w:r>
              <w:rPr>
                <w:rFonts w:ascii="Calibri" w:eastAsia="Times New Roman" w:hAnsi="Calibri" w:cs="Calibri"/>
                <w:b/>
                <w:bCs/>
                <w:sz w:val="18"/>
                <w:szCs w:val="18"/>
              </w:rPr>
              <w:t>marque le tube</w:t>
            </w:r>
            <w:r>
              <w:rPr>
                <w:rFonts w:ascii="Calibri" w:eastAsia="Times New Roman" w:hAnsi="Calibri" w:cs="Calibri"/>
                <w:sz w:val="18"/>
                <w:szCs w:val="18"/>
              </w:rPr>
              <w:t xml:space="preserve"> </w:t>
            </w:r>
            <w:r>
              <w:rPr>
                <w:rFonts w:ascii="Calibri" w:eastAsia="Times New Roman" w:hAnsi="Calibri" w:cs="Calibri"/>
                <w:sz w:val="18"/>
                <w:szCs w:val="18"/>
              </w:rPr>
              <w:t>au lieu de le trancher, vis d'avance faussée (chute)</w:t>
            </w:r>
          </w:p>
        </w:tc>
      </w:tr>
      <w:tr w:rsidR="00000000" w14:paraId="695CC07B" w14:textId="77777777">
        <w:trPr>
          <w:divId w:val="1485511794"/>
        </w:trPr>
        <w:tc>
          <w:tcPr>
            <w:tcW w:w="0" w:type="auto"/>
            <w:tcMar>
              <w:top w:w="75" w:type="dxa"/>
              <w:left w:w="90" w:type="dxa"/>
              <w:bottom w:w="75" w:type="dxa"/>
              <w:right w:w="90" w:type="dxa"/>
            </w:tcMar>
            <w:hideMark/>
          </w:tcPr>
          <w:p w14:paraId="401FBAE7"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Cintreuses cuivre — 1/4" · 3/8" · 1/2" · 5/8", plus le modèle 3 diamètres (1/4 · 5/16 · 1/2)</w:t>
            </w:r>
          </w:p>
        </w:tc>
        <w:tc>
          <w:tcPr>
            <w:tcW w:w="0" w:type="auto"/>
            <w:tcMar>
              <w:top w:w="75" w:type="dxa"/>
              <w:left w:w="90" w:type="dxa"/>
              <w:bottom w:w="75" w:type="dxa"/>
              <w:right w:w="90" w:type="dxa"/>
            </w:tcMar>
            <w:hideMark/>
          </w:tcPr>
          <w:p w14:paraId="1C521719"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Dimension gravée lisible et notée, gorge sans marque profonde, articulation libre</w:t>
            </w:r>
          </w:p>
        </w:tc>
        <w:tc>
          <w:tcPr>
            <w:tcW w:w="0" w:type="auto"/>
            <w:tcMar>
              <w:top w:w="75" w:type="dxa"/>
              <w:left w:w="90" w:type="dxa"/>
              <w:bottom w:w="75" w:type="dxa"/>
              <w:right w:w="90" w:type="dxa"/>
            </w:tcMar>
            <w:hideMark/>
          </w:tcPr>
          <w:p w14:paraId="144CD222"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Dimension lisible, articulation un peu dure</w:t>
            </w:r>
          </w:p>
        </w:tc>
        <w:tc>
          <w:tcPr>
            <w:tcW w:w="0" w:type="auto"/>
            <w:tcMar>
              <w:top w:w="75" w:type="dxa"/>
              <w:left w:w="90" w:type="dxa"/>
              <w:bottom w:w="75" w:type="dxa"/>
              <w:right w:w="90" w:type="dxa"/>
            </w:tcMar>
            <w:hideMark/>
          </w:tcPr>
          <w:p w14:paraId="622610B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Gorge </w:t>
            </w:r>
            <w:r>
              <w:rPr>
                <w:rFonts w:ascii="Calibri" w:eastAsia="Times New Roman" w:hAnsi="Calibri" w:cs="Calibri"/>
                <w:b/>
                <w:bCs/>
                <w:sz w:val="18"/>
                <w:szCs w:val="18"/>
              </w:rPr>
              <w:t>ovalisée</w:t>
            </w:r>
            <w:r>
              <w:rPr>
                <w:rFonts w:ascii="Calibri" w:eastAsia="Times New Roman" w:hAnsi="Calibri" w:cs="Calibri"/>
                <w:sz w:val="18"/>
                <w:szCs w:val="18"/>
              </w:rPr>
              <w:t xml:space="preserve"> (marque systématiquement le tube), articulation faussée par un cintrage en force, ou marquage illisible</w:t>
            </w:r>
          </w:p>
        </w:tc>
      </w:tr>
      <w:tr w:rsidR="00000000" w14:paraId="48E85F72" w14:textId="77777777">
        <w:trPr>
          <w:divId w:val="1485511794"/>
        </w:trPr>
        <w:tc>
          <w:tcPr>
            <w:tcW w:w="0" w:type="auto"/>
            <w:tcMar>
              <w:top w:w="75" w:type="dxa"/>
              <w:left w:w="90" w:type="dxa"/>
              <w:bottom w:w="75" w:type="dxa"/>
              <w:right w:w="90" w:type="dxa"/>
            </w:tcMar>
            <w:hideMark/>
          </w:tcPr>
          <w:p w14:paraId="265113C4"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Cintreuse plombier </w:t>
            </w:r>
            <w:r>
              <w:rPr>
                <w:rStyle w:val="nuance1"/>
                <w:rFonts w:ascii="Calibri" w:eastAsia="Times New Roman" w:hAnsi="Calibri" w:cs="Calibri"/>
              </w:rPr>
              <w:t>(famille à part, pas « une cintreuse de plus »)</w:t>
            </w:r>
          </w:p>
        </w:tc>
        <w:tc>
          <w:tcPr>
            <w:tcW w:w="0" w:type="auto"/>
            <w:tcMar>
              <w:top w:w="75" w:type="dxa"/>
              <w:left w:w="90" w:type="dxa"/>
              <w:bottom w:w="75" w:type="dxa"/>
              <w:right w:w="90" w:type="dxa"/>
            </w:tcMar>
            <w:hideMark/>
          </w:tcPr>
          <w:p w14:paraId="0F6FFAF5"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Gorge nette, mécanisme qui pivote sans forcer</w:t>
            </w:r>
          </w:p>
        </w:tc>
        <w:tc>
          <w:tcPr>
            <w:tcW w:w="0" w:type="auto"/>
            <w:tcMar>
              <w:top w:w="75" w:type="dxa"/>
              <w:left w:w="90" w:type="dxa"/>
              <w:bottom w:w="75" w:type="dxa"/>
              <w:right w:w="90" w:type="dxa"/>
            </w:tcMar>
            <w:hideMark/>
          </w:tcPr>
          <w:p w14:paraId="55FB37AF"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Mécanisme un peu dur</w:t>
            </w:r>
          </w:p>
        </w:tc>
        <w:tc>
          <w:tcPr>
            <w:tcW w:w="0" w:type="auto"/>
            <w:tcMar>
              <w:top w:w="75" w:type="dxa"/>
              <w:left w:w="90" w:type="dxa"/>
              <w:bottom w:w="75" w:type="dxa"/>
              <w:right w:w="90" w:type="dxa"/>
            </w:tcMar>
            <w:hideMark/>
          </w:tcPr>
          <w:p w14:paraId="219414A2"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Gorge marquée, mécanisme cassé</w:t>
            </w:r>
          </w:p>
        </w:tc>
      </w:tr>
      <w:tr w:rsidR="00000000" w14:paraId="1BCADD6B" w14:textId="77777777">
        <w:trPr>
          <w:divId w:val="1485511794"/>
        </w:trPr>
        <w:tc>
          <w:tcPr>
            <w:tcW w:w="0" w:type="auto"/>
            <w:tcMar>
              <w:top w:w="75" w:type="dxa"/>
              <w:left w:w="90" w:type="dxa"/>
              <w:bottom w:w="75" w:type="dxa"/>
              <w:right w:w="90" w:type="dxa"/>
            </w:tcMar>
            <w:hideMark/>
          </w:tcPr>
          <w:p w14:paraId="15A27507"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 xml:space="preserve">Outils mécaniques (clé plate, clé à pipe) </w:t>
            </w:r>
            <w:r>
              <w:rPr>
                <w:rStyle w:val="nuance1"/>
                <w:rFonts w:ascii="Calibri" w:eastAsia="Times New Roman" w:hAnsi="Calibri" w:cs="Calibri"/>
              </w:rPr>
              <w:t>— un seul bac, pas de sous-tri : peu d'exemplaires réels, finesse inutile ici</w:t>
            </w:r>
          </w:p>
        </w:tc>
        <w:tc>
          <w:tcPr>
            <w:tcW w:w="0" w:type="auto"/>
            <w:tcMar>
              <w:top w:w="75" w:type="dxa"/>
              <w:left w:w="90" w:type="dxa"/>
              <w:bottom w:w="75" w:type="dxa"/>
              <w:right w:w="90" w:type="dxa"/>
            </w:tcMar>
            <w:hideMark/>
          </w:tcPr>
          <w:p w14:paraId="14705481"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Mâchoires/empreinte nettes, pas de jeu</w:t>
            </w:r>
          </w:p>
        </w:tc>
        <w:tc>
          <w:tcPr>
            <w:tcW w:w="0" w:type="auto"/>
            <w:tcMar>
              <w:top w:w="75" w:type="dxa"/>
              <w:left w:w="90" w:type="dxa"/>
              <w:bottom w:w="75" w:type="dxa"/>
              <w:right w:w="90" w:type="dxa"/>
            </w:tcMar>
            <w:hideMark/>
          </w:tcPr>
          <w:p w14:paraId="34668CDD"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Mâchoires légèrement arrondies</w:t>
            </w:r>
          </w:p>
        </w:tc>
        <w:tc>
          <w:tcPr>
            <w:tcW w:w="0" w:type="auto"/>
            <w:tcMar>
              <w:top w:w="75" w:type="dxa"/>
              <w:left w:w="90" w:type="dxa"/>
              <w:bottom w:w="75" w:type="dxa"/>
              <w:right w:w="90" w:type="dxa"/>
            </w:tcMar>
            <w:hideMark/>
          </w:tcPr>
          <w:p w14:paraId="5D36D65F"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Mâchoires/empreinte arrondies (glissent), pièce tordue</w:t>
            </w:r>
          </w:p>
        </w:tc>
      </w:tr>
    </w:tbl>
    <w:p w14:paraId="509D22B8" w14:textId="77777777" w:rsidR="00322AE6" w:rsidRDefault="00322AE6">
      <w:pPr>
        <w:shd w:val="clear" w:color="auto" w:fill="FFF7F3"/>
        <w:divId w:val="1265453704"/>
        <w:rPr>
          <w:rFonts w:ascii="Calibri" w:eastAsia="Times New Roman" w:hAnsi="Calibri" w:cs="Calibri"/>
          <w:sz w:val="20"/>
          <w:szCs w:val="20"/>
        </w:rPr>
      </w:pPr>
      <w:r>
        <w:rPr>
          <w:rFonts w:ascii="Trebuchet MS" w:eastAsia="Times New Roman" w:hAnsi="Trebuchet MS" w:cs="Calibri"/>
          <w:b/>
          <w:bCs/>
          <w:color w:val="C14A17"/>
          <w:sz w:val="20"/>
          <w:szCs w:val="20"/>
        </w:rPr>
        <w:t>Point de vigilance — familles partagées</w:t>
      </w:r>
      <w:r>
        <w:rPr>
          <w:rFonts w:ascii="Calibri" w:eastAsia="Times New Roman" w:hAnsi="Calibri" w:cs="Calibri"/>
          <w:sz w:val="20"/>
          <w:szCs w:val="20"/>
        </w:rPr>
        <w:t xml:space="preserve"> — Mètres-rubans et clés à molette sortent des 5 familles officielles : elles se comptent aussi ici, en </w:t>
      </w:r>
      <w:r>
        <w:rPr>
          <w:rFonts w:ascii="Calibri" w:eastAsia="Times New Roman" w:hAnsi="Calibri" w:cs="Calibri"/>
          <w:b/>
          <w:bCs/>
          <w:sz w:val="20"/>
          <w:szCs w:val="20"/>
        </w:rPr>
        <w:t>indicatif</w:t>
      </w:r>
      <w:r>
        <w:rPr>
          <w:rFonts w:ascii="Calibri" w:eastAsia="Times New Roman" w:hAnsi="Calibri" w:cs="Calibri"/>
          <w:sz w:val="20"/>
          <w:szCs w:val="20"/>
        </w:rPr>
        <w:t xml:space="preserve"> (pas de lot visé à 15, contrôle d'état allégé — Franck veut juste savoir combien il en a). Ne pas leur appliquer la même rigueur qu'aux 5 familles ci-dessus.</w:t>
      </w:r>
    </w:p>
    <w:p w14:paraId="3749C64F" w14:textId="77777777" w:rsidR="00322AE6" w:rsidRDefault="00322AE6">
      <w:pPr>
        <w:pStyle w:val="Titre4"/>
        <w:shd w:val="clear" w:color="auto" w:fill="FFFFFF"/>
        <w:spacing w:before="264" w:after="120"/>
        <w:divId w:val="1362979080"/>
        <w:rPr>
          <w:rFonts w:eastAsia="Times New Roman" w:cs="Calibri"/>
          <w:sz w:val="22"/>
          <w:szCs w:val="22"/>
        </w:rPr>
      </w:pPr>
      <w:r>
        <w:rPr>
          <w:rFonts w:eastAsia="Times New Roman" w:cs="Calibri"/>
          <w:sz w:val="22"/>
          <w:szCs w:val="22"/>
        </w:rPr>
        <w:t>OVNI et TRANSFERT façonnage</w:t>
      </w:r>
    </w:p>
    <w:p w14:paraId="244999E5" w14:textId="77777777" w:rsidR="00322AE6" w:rsidRDefault="00322AE6">
      <w:pPr>
        <w:pStyle w:val="NormalWeb"/>
        <w:shd w:val="clear" w:color="auto" w:fill="FFFFFF"/>
        <w:divId w:val="1362979080"/>
        <w:rPr>
          <w:rFonts w:ascii="Calibri" w:hAnsi="Calibri" w:cs="Calibri"/>
          <w:sz w:val="21"/>
          <w:szCs w:val="21"/>
        </w:rPr>
      </w:pPr>
      <w:r>
        <w:rPr>
          <w:rFonts w:ascii="Calibri" w:hAnsi="Calibri" w:cs="Calibri"/>
          <w:sz w:val="21"/>
          <w:szCs w:val="21"/>
        </w:rPr>
        <w:t xml:space="preserve">Même règle que côté Électrique : tout objet hors des 5 familles (et des familles partagées) va dans le bac OVNI sans être testé, débattu en séance 3. Un objet </w:t>
      </w:r>
      <w:r>
        <w:rPr>
          <w:rFonts w:ascii="Calibri" w:hAnsi="Calibri" w:cs="Calibri"/>
          <w:b/>
          <w:bCs/>
          <w:sz w:val="21"/>
          <w:szCs w:val="21"/>
        </w:rPr>
        <w:t>reconnu</w:t>
      </w:r>
      <w:r>
        <w:rPr>
          <w:rFonts w:ascii="Calibri" w:hAnsi="Calibri" w:cs="Calibri"/>
          <w:sz w:val="21"/>
          <w:szCs w:val="21"/>
        </w:rPr>
        <w:t xml:space="preserve"> mais électrique (ex. une pince à dénuder) ne s'inventorie </w:t>
      </w:r>
      <w:r>
        <w:rPr>
          <w:rFonts w:ascii="Calibri" w:hAnsi="Calibri" w:cs="Calibri"/>
          <w:b/>
          <w:bCs/>
          <w:sz w:val="21"/>
          <w:szCs w:val="21"/>
        </w:rPr>
        <w:t>pas ici</w:t>
      </w:r>
      <w:r>
        <w:rPr>
          <w:rFonts w:ascii="Calibri" w:hAnsi="Calibri" w:cs="Calibri"/>
          <w:sz w:val="21"/>
          <w:szCs w:val="21"/>
        </w:rPr>
        <w:t xml:space="preserve"> : il part au bac </w:t>
      </w:r>
      <w:r>
        <w:rPr>
          <w:rFonts w:ascii="Calibri" w:hAnsi="Calibri" w:cs="Calibri"/>
          <w:b/>
          <w:bCs/>
          <w:sz w:val="21"/>
          <w:szCs w:val="21"/>
        </w:rPr>
        <w:t>TRANSFERT</w:t>
      </w:r>
      <w:r>
        <w:rPr>
          <w:rFonts w:ascii="Calibri" w:hAnsi="Calibri" w:cs="Calibri"/>
          <w:sz w:val="21"/>
          <w:szCs w:val="21"/>
        </w:rPr>
        <w:t>, contrôlé plus tard par l'atelier Électrique.</w:t>
      </w:r>
    </w:p>
    <w:p w14:paraId="36A1ADD3" w14:textId="77777777" w:rsidR="00322AE6" w:rsidRDefault="00322AE6">
      <w:pPr>
        <w:pStyle w:val="Titre4"/>
        <w:shd w:val="clear" w:color="auto" w:fill="FFFFFF"/>
        <w:spacing w:before="264" w:after="120"/>
        <w:divId w:val="1362979080"/>
        <w:rPr>
          <w:rFonts w:eastAsia="Times New Roman" w:cs="Calibri"/>
          <w:sz w:val="22"/>
          <w:szCs w:val="22"/>
        </w:rPr>
      </w:pPr>
      <w:r>
        <w:rPr>
          <w:rFonts w:eastAsia="Times New Roman" w:cs="Calibri"/>
          <w:sz w:val="22"/>
          <w:szCs w:val="22"/>
        </w:rPr>
        <w:t>Erreurs typiques des élèves + remédiation</w:t>
      </w:r>
    </w:p>
    <w:tbl>
      <w:tblPr>
        <w:tblW w:w="5000" w:type="pct"/>
        <w:tblCellMar>
          <w:top w:w="15" w:type="dxa"/>
          <w:left w:w="15" w:type="dxa"/>
          <w:bottom w:w="15" w:type="dxa"/>
          <w:right w:w="15" w:type="dxa"/>
        </w:tblCellMar>
        <w:tblLook w:val="04A0" w:firstRow="1" w:lastRow="0" w:firstColumn="1" w:lastColumn="0" w:noHBand="0" w:noVBand="1"/>
      </w:tblPr>
      <w:tblGrid>
        <w:gridCol w:w="2903"/>
        <w:gridCol w:w="6169"/>
      </w:tblGrid>
      <w:tr w:rsidR="00000000" w14:paraId="4A841AA2" w14:textId="77777777">
        <w:trPr>
          <w:divId w:val="1362979080"/>
        </w:trPr>
        <w:tc>
          <w:tcPr>
            <w:tcW w:w="1600" w:type="pct"/>
            <w:tcMar>
              <w:top w:w="75" w:type="dxa"/>
              <w:left w:w="90" w:type="dxa"/>
              <w:bottom w:w="75" w:type="dxa"/>
              <w:right w:w="90" w:type="dxa"/>
            </w:tcMar>
            <w:vAlign w:val="center"/>
            <w:hideMark/>
          </w:tcPr>
          <w:p w14:paraId="73964400"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Erreur observée</w:t>
            </w:r>
          </w:p>
        </w:tc>
        <w:tc>
          <w:tcPr>
            <w:tcW w:w="0" w:type="auto"/>
            <w:tcMar>
              <w:top w:w="75" w:type="dxa"/>
              <w:left w:w="90" w:type="dxa"/>
              <w:bottom w:w="75" w:type="dxa"/>
              <w:right w:w="90" w:type="dxa"/>
            </w:tcMar>
            <w:vAlign w:val="center"/>
            <w:hideMark/>
          </w:tcPr>
          <w:p w14:paraId="66BBB7B9"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Remédiation immédiate</w:t>
            </w:r>
          </w:p>
        </w:tc>
      </w:tr>
      <w:tr w:rsidR="00000000" w14:paraId="43B383E6" w14:textId="77777777">
        <w:trPr>
          <w:divId w:val="1362979080"/>
        </w:trPr>
        <w:tc>
          <w:tcPr>
            <w:tcW w:w="0" w:type="auto"/>
            <w:tcMar>
              <w:top w:w="75" w:type="dxa"/>
              <w:left w:w="90" w:type="dxa"/>
              <w:bottom w:w="75" w:type="dxa"/>
              <w:right w:w="90" w:type="dxa"/>
            </w:tcMar>
            <w:hideMark/>
          </w:tcPr>
          <w:p w14:paraId="48FE9E4E"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Force un mécanisme grippé pour le tester « quand même »</w:t>
            </w:r>
          </w:p>
        </w:tc>
        <w:tc>
          <w:tcPr>
            <w:tcW w:w="0" w:type="auto"/>
            <w:tcMar>
              <w:top w:w="75" w:type="dxa"/>
              <w:left w:w="90" w:type="dxa"/>
              <w:bottom w:w="75" w:type="dxa"/>
              <w:right w:w="90" w:type="dxa"/>
            </w:tcMar>
            <w:hideMark/>
          </w:tcPr>
          <w:p w14:paraId="6B0BEDED"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Arrêt immédiat du geste, rappel : un mécanisme dur qui résiste se classe « à réviser », on ne force jamais.</w:t>
            </w:r>
          </w:p>
        </w:tc>
      </w:tr>
      <w:tr w:rsidR="00000000" w14:paraId="5FFC415D" w14:textId="77777777">
        <w:trPr>
          <w:divId w:val="1362979080"/>
        </w:trPr>
        <w:tc>
          <w:tcPr>
            <w:tcW w:w="0" w:type="auto"/>
            <w:tcMar>
              <w:top w:w="75" w:type="dxa"/>
              <w:left w:w="90" w:type="dxa"/>
              <w:bottom w:w="75" w:type="dxa"/>
              <w:right w:w="90" w:type="dxa"/>
            </w:tcMar>
            <w:hideMark/>
          </w:tcPr>
          <w:p w14:paraId="58D7F07C"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Classe « Bon » un outil douteux pour atteindre 15 plus vite</w:t>
            </w:r>
          </w:p>
        </w:tc>
        <w:tc>
          <w:tcPr>
            <w:tcW w:w="0" w:type="auto"/>
            <w:tcMar>
              <w:top w:w="75" w:type="dxa"/>
              <w:left w:w="90" w:type="dxa"/>
              <w:bottom w:w="75" w:type="dxa"/>
              <w:right w:w="90" w:type="dxa"/>
            </w:tcMar>
            <w:hideMark/>
          </w:tcPr>
          <w:p w14:paraId="6F31AE65"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Reprendre l'exemplaire devant l'équipe, comparer au critère écrit : la rigueur prime sur la vitesse.</w:t>
            </w:r>
          </w:p>
        </w:tc>
      </w:tr>
      <w:tr w:rsidR="00000000" w14:paraId="3EF8EA4C" w14:textId="77777777">
        <w:trPr>
          <w:divId w:val="1362979080"/>
        </w:trPr>
        <w:tc>
          <w:tcPr>
            <w:tcW w:w="0" w:type="auto"/>
            <w:tcMar>
              <w:top w:w="75" w:type="dxa"/>
              <w:left w:w="90" w:type="dxa"/>
              <w:bottom w:w="75" w:type="dxa"/>
              <w:right w:w="90" w:type="dxa"/>
            </w:tcMar>
            <w:hideMark/>
          </w:tcPr>
          <w:p w14:paraId="6B64838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Teste un tournevis testeur sans contrôle visuel préalable</w:t>
            </w:r>
          </w:p>
        </w:tc>
        <w:tc>
          <w:tcPr>
            <w:tcW w:w="0" w:type="auto"/>
            <w:tcMar>
              <w:top w:w="75" w:type="dxa"/>
              <w:left w:w="90" w:type="dxa"/>
              <w:bottom w:w="75" w:type="dxa"/>
              <w:right w:w="90" w:type="dxa"/>
            </w:tcMar>
            <w:hideMark/>
          </w:tcPr>
          <w:p w14:paraId="0A1767E1"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Arrêt du geste, rappel ferme de la règle de manipulation prudente avant tout nouveau test.</w:t>
            </w:r>
          </w:p>
        </w:tc>
      </w:tr>
      <w:tr w:rsidR="00000000" w14:paraId="0F9D5918" w14:textId="77777777">
        <w:trPr>
          <w:divId w:val="1362979080"/>
        </w:trPr>
        <w:tc>
          <w:tcPr>
            <w:tcW w:w="0" w:type="auto"/>
            <w:tcMar>
              <w:top w:w="75" w:type="dxa"/>
              <w:left w:w="90" w:type="dxa"/>
              <w:bottom w:w="75" w:type="dxa"/>
              <w:right w:w="90" w:type="dxa"/>
            </w:tcMar>
            <w:hideMark/>
          </w:tcPr>
          <w:p w14:paraId="6E412AFE"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Jette un outil hors service dans une poubelle classique</w:t>
            </w:r>
          </w:p>
        </w:tc>
        <w:tc>
          <w:tcPr>
            <w:tcW w:w="0" w:type="auto"/>
            <w:tcMar>
              <w:top w:w="75" w:type="dxa"/>
              <w:left w:w="90" w:type="dxa"/>
              <w:bottom w:w="75" w:type="dxa"/>
              <w:right w:w="90" w:type="dxa"/>
            </w:tcMar>
            <w:hideMark/>
          </w:tcPr>
          <w:p w14:paraId="551B33C1"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Reprendre le geste, rediriger vers le bac de tri des métaux, relier au savoir S0.2.</w:t>
            </w:r>
          </w:p>
        </w:tc>
      </w:tr>
    </w:tbl>
    <w:p w14:paraId="226FA95D" w14:textId="77777777" w:rsidR="00322AE6" w:rsidRDefault="00322AE6">
      <w:pPr>
        <w:shd w:val="clear" w:color="auto" w:fill="FFFFFF"/>
        <w:divId w:val="811751832"/>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p w14:paraId="30C11EBE" w14:textId="77777777" w:rsidR="00322AE6" w:rsidRDefault="00322AE6">
      <w:pPr>
        <w:shd w:val="clear" w:color="auto" w:fill="FFFFFF"/>
        <w:divId w:val="1822193424"/>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14:paraId="7BC51D36" w14:textId="77777777" w:rsidR="00322AE6" w:rsidRDefault="00322AE6">
      <w:pPr>
        <w:shd w:val="clear" w:color="auto" w:fill="FFFFFF"/>
        <w:jc w:val="right"/>
        <w:divId w:val="1410074779"/>
        <w:rPr>
          <w:rFonts w:ascii="Trebuchet MS" w:eastAsia="Times New Roman" w:hAnsi="Trebuchet MS" w:cs="Calibri"/>
          <w:sz w:val="18"/>
          <w:szCs w:val="18"/>
        </w:rPr>
      </w:pPr>
      <w:r>
        <w:rPr>
          <w:rFonts w:ascii="Trebuchet MS" w:eastAsia="Times New Roman" w:hAnsi="Trebuchet MS" w:cs="Calibri"/>
          <w:sz w:val="18"/>
          <w:szCs w:val="18"/>
        </w:rPr>
        <w:t>S0 · Séance 2 · document professeur — organisation et différenciation</w:t>
      </w:r>
    </w:p>
    <w:p w14:paraId="53FE97AD" w14:textId="77777777" w:rsidR="00322AE6" w:rsidRDefault="00322AE6">
      <w:pPr>
        <w:pStyle w:val="Titre3"/>
        <w:shd w:val="clear" w:color="auto" w:fill="FFFFFF"/>
        <w:spacing w:before="240"/>
        <w:divId w:val="1718581225"/>
        <w:rPr>
          <w:rFonts w:eastAsia="Times New Roman" w:cs="Calibri"/>
          <w:sz w:val="26"/>
          <w:szCs w:val="26"/>
        </w:rPr>
      </w:pPr>
      <w:r>
        <w:rPr>
          <w:rFonts w:eastAsia="Times New Roman" w:cs="Calibri"/>
          <w:sz w:val="26"/>
          <w:szCs w:val="26"/>
        </w:rPr>
        <w:t>Organisation du plateau (les deux ateliers)</w:t>
      </w:r>
    </w:p>
    <w:p w14:paraId="690DB9D0" w14:textId="77777777" w:rsidR="00322AE6" w:rsidRDefault="00322AE6">
      <w:pPr>
        <w:pStyle w:val="NormalWeb"/>
        <w:shd w:val="clear" w:color="auto" w:fill="FFFFFF"/>
        <w:divId w:val="1718581225"/>
        <w:rPr>
          <w:rFonts w:ascii="Calibri" w:hAnsi="Calibri" w:cs="Calibri"/>
          <w:sz w:val="21"/>
          <w:szCs w:val="21"/>
        </w:rPr>
      </w:pPr>
      <w:r>
        <w:rPr>
          <w:rFonts w:ascii="Calibri" w:hAnsi="Calibri" w:cs="Calibri"/>
          <w:sz w:val="21"/>
          <w:szCs w:val="21"/>
        </w:rPr>
        <w:t xml:space="preserve">Postes alignés le long des établis, un poste par famille (9 côté Électrique, 5 côté Façonnage) : </w:t>
      </w:r>
      <w:r>
        <w:rPr>
          <w:rFonts w:ascii="Calibri" w:hAnsi="Calibri" w:cs="Calibri"/>
          <w:b/>
          <w:bCs/>
          <w:sz w:val="21"/>
          <w:szCs w:val="21"/>
        </w:rPr>
        <w:t>1 bac trié</w:t>
      </w:r>
      <w:r>
        <w:rPr>
          <w:rFonts w:ascii="Calibri" w:hAnsi="Calibri" w:cs="Calibri"/>
          <w:sz w:val="21"/>
          <w:szCs w:val="21"/>
        </w:rPr>
        <w:t xml:space="preserve"> (venant de la séance 1) + </w:t>
      </w:r>
      <w:r>
        <w:rPr>
          <w:rFonts w:ascii="Calibri" w:hAnsi="Calibri" w:cs="Calibri"/>
          <w:b/>
          <w:bCs/>
          <w:sz w:val="21"/>
          <w:szCs w:val="21"/>
        </w:rPr>
        <w:t>3 bacs vides étiquetés</w:t>
      </w:r>
      <w:r>
        <w:rPr>
          <w:rFonts w:ascii="Calibri" w:hAnsi="Calibri" w:cs="Calibri"/>
          <w:sz w:val="21"/>
          <w:szCs w:val="21"/>
        </w:rPr>
        <w:t xml:space="preserve"> (Bon / À réviser / Hors service, code couleur simple — vert / orange / rouge) + la fiche de comptage sur support. Les bacs </w:t>
      </w:r>
      <w:r>
        <w:rPr>
          <w:rFonts w:ascii="Calibri" w:hAnsi="Calibri" w:cs="Calibri"/>
          <w:b/>
          <w:bCs/>
          <w:sz w:val="21"/>
          <w:szCs w:val="21"/>
        </w:rPr>
        <w:t>OVNI</w:t>
      </w:r>
      <w:r>
        <w:rPr>
          <w:rFonts w:ascii="Calibri" w:hAnsi="Calibri" w:cs="Calibri"/>
          <w:sz w:val="21"/>
          <w:szCs w:val="21"/>
        </w:rPr>
        <w:t xml:space="preserve"> et </w:t>
      </w:r>
      <w:r>
        <w:rPr>
          <w:rFonts w:ascii="Calibri" w:hAnsi="Calibri" w:cs="Calibri"/>
          <w:b/>
          <w:bCs/>
          <w:sz w:val="21"/>
          <w:szCs w:val="21"/>
        </w:rPr>
        <w:t>TRANSFERT</w:t>
      </w:r>
      <w:r>
        <w:rPr>
          <w:rFonts w:ascii="Calibri" w:hAnsi="Calibri" w:cs="Calibri"/>
          <w:sz w:val="21"/>
          <w:szCs w:val="21"/>
        </w:rPr>
        <w:t xml:space="preserve"> sont centralisés sur une table à part : OVNI garde les outils vraiment non identifiés, TRANSFERT reçoit les outils reconnus mais du mauvais atelier — les deux attendent la séance 3 (le TRANSFERT peut être relevé et contrôlé par l'autre atelier dès qu'un encadrant passe). Une équipe teste en plus les 3 familles</w:t>
      </w:r>
      <w:r>
        <w:rPr>
          <w:rFonts w:ascii="Calibri" w:hAnsi="Calibri" w:cs="Calibri"/>
          <w:sz w:val="21"/>
          <w:szCs w:val="21"/>
        </w:rPr>
        <w:t xml:space="preserve"> partagées (mètres-rubans, clés à molette, outils mécaniques) en comptage indicatif. Le professeur circule en boucle entre les postes de son atelier ; avec 2 encadrants, chacun couvre un atelier complet.</w:t>
      </w:r>
    </w:p>
    <w:p w14:paraId="4E9E44F7" w14:textId="77777777" w:rsidR="00322AE6" w:rsidRDefault="00322AE6">
      <w:pPr>
        <w:pStyle w:val="Titre3"/>
        <w:shd w:val="clear" w:color="auto" w:fill="FFFFFF"/>
        <w:spacing w:before="240"/>
        <w:divId w:val="1718581225"/>
        <w:rPr>
          <w:rFonts w:eastAsia="Times New Roman" w:cs="Calibri"/>
          <w:sz w:val="26"/>
          <w:szCs w:val="26"/>
        </w:rPr>
      </w:pPr>
      <w:r>
        <w:rPr>
          <w:rFonts w:eastAsia="Times New Roman" w:cs="Calibri"/>
          <w:sz w:val="26"/>
          <w:szCs w:val="26"/>
        </w:rPr>
        <w:t>Différenciation</w:t>
      </w:r>
    </w:p>
    <w:tbl>
      <w:tblPr>
        <w:tblW w:w="5000" w:type="pct"/>
        <w:tblCellMar>
          <w:top w:w="15" w:type="dxa"/>
          <w:left w:w="15" w:type="dxa"/>
          <w:bottom w:w="15" w:type="dxa"/>
          <w:right w:w="15" w:type="dxa"/>
        </w:tblCellMar>
        <w:tblLook w:val="04A0" w:firstRow="1" w:lastRow="0" w:firstColumn="1" w:lastColumn="0" w:noHBand="0" w:noVBand="1"/>
      </w:tblPr>
      <w:tblGrid>
        <w:gridCol w:w="1814"/>
        <w:gridCol w:w="7258"/>
      </w:tblGrid>
      <w:tr w:rsidR="00000000" w14:paraId="44D20434" w14:textId="77777777">
        <w:trPr>
          <w:divId w:val="1718581225"/>
        </w:trPr>
        <w:tc>
          <w:tcPr>
            <w:tcW w:w="1000" w:type="pct"/>
            <w:tcMar>
              <w:top w:w="75" w:type="dxa"/>
              <w:left w:w="90" w:type="dxa"/>
              <w:bottom w:w="75" w:type="dxa"/>
              <w:right w:w="90" w:type="dxa"/>
            </w:tcMar>
            <w:vAlign w:val="center"/>
            <w:hideMark/>
          </w:tcPr>
          <w:p w14:paraId="28C8A0DB"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Profil</w:t>
            </w:r>
          </w:p>
        </w:tc>
        <w:tc>
          <w:tcPr>
            <w:tcW w:w="0" w:type="auto"/>
            <w:tcMar>
              <w:top w:w="75" w:type="dxa"/>
              <w:left w:w="90" w:type="dxa"/>
              <w:bottom w:w="75" w:type="dxa"/>
              <w:right w:w="90" w:type="dxa"/>
            </w:tcMar>
            <w:vAlign w:val="center"/>
            <w:hideMark/>
          </w:tcPr>
          <w:p w14:paraId="33CFC554" w14:textId="77777777" w:rsidR="00322AE6" w:rsidRDefault="00322AE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Adaptation</w:t>
            </w:r>
          </w:p>
        </w:tc>
      </w:tr>
      <w:tr w:rsidR="00000000" w14:paraId="1EAB4216" w14:textId="77777777">
        <w:trPr>
          <w:divId w:val="1718581225"/>
        </w:trPr>
        <w:tc>
          <w:tcPr>
            <w:tcW w:w="0" w:type="auto"/>
            <w:tcMar>
              <w:top w:w="75" w:type="dxa"/>
              <w:left w:w="90" w:type="dxa"/>
              <w:bottom w:w="75" w:type="dxa"/>
              <w:right w:w="90" w:type="dxa"/>
            </w:tcMar>
            <w:hideMark/>
          </w:tcPr>
          <w:p w14:paraId="47F80CD1"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Consolidation</w:t>
            </w:r>
          </w:p>
        </w:tc>
        <w:tc>
          <w:tcPr>
            <w:tcW w:w="0" w:type="auto"/>
            <w:tcMar>
              <w:top w:w="75" w:type="dxa"/>
              <w:left w:w="90" w:type="dxa"/>
              <w:bottom w:w="75" w:type="dxa"/>
              <w:right w:w="90" w:type="dxa"/>
            </w:tcMar>
            <w:hideMark/>
          </w:tcPr>
          <w:p w14:paraId="1210842C"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Le professeur classe le premier exemplaire de chaque équipe avec elle, à voix haute, avant de la laisser continuer seule.</w:t>
            </w:r>
          </w:p>
        </w:tc>
      </w:tr>
      <w:tr w:rsidR="00000000" w14:paraId="02CAA001" w14:textId="77777777">
        <w:trPr>
          <w:divId w:val="1718581225"/>
        </w:trPr>
        <w:tc>
          <w:tcPr>
            <w:tcW w:w="0" w:type="auto"/>
            <w:tcMar>
              <w:top w:w="75" w:type="dxa"/>
              <w:left w:w="90" w:type="dxa"/>
              <w:bottom w:w="75" w:type="dxa"/>
              <w:right w:w="90" w:type="dxa"/>
            </w:tcMar>
            <w:hideMark/>
          </w:tcPr>
          <w:p w14:paraId="2B12FF04"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Standard</w:t>
            </w:r>
          </w:p>
        </w:tc>
        <w:tc>
          <w:tcPr>
            <w:tcW w:w="0" w:type="auto"/>
            <w:tcMar>
              <w:top w:w="75" w:type="dxa"/>
              <w:left w:w="90" w:type="dxa"/>
              <w:bottom w:w="75" w:type="dxa"/>
              <w:right w:w="90" w:type="dxa"/>
            </w:tcMar>
            <w:hideMark/>
          </w:tcPr>
          <w:p w14:paraId="12CDF8B3"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Déroulement tel que décrit dans le document élève.</w:t>
            </w:r>
          </w:p>
        </w:tc>
      </w:tr>
      <w:tr w:rsidR="00000000" w14:paraId="2240772E" w14:textId="77777777">
        <w:trPr>
          <w:divId w:val="1718581225"/>
        </w:trPr>
        <w:tc>
          <w:tcPr>
            <w:tcW w:w="0" w:type="auto"/>
            <w:tcMar>
              <w:top w:w="75" w:type="dxa"/>
              <w:left w:w="90" w:type="dxa"/>
              <w:bottom w:w="75" w:type="dxa"/>
              <w:right w:w="90" w:type="dxa"/>
            </w:tcMar>
            <w:hideMark/>
          </w:tcPr>
          <w:p w14:paraId="326909F3"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Approfondissement (tutorat)</w:t>
            </w:r>
          </w:p>
        </w:tc>
        <w:tc>
          <w:tcPr>
            <w:tcW w:w="0" w:type="auto"/>
            <w:tcMar>
              <w:top w:w="75" w:type="dxa"/>
              <w:left w:w="90" w:type="dxa"/>
              <w:bottom w:w="75" w:type="dxa"/>
              <w:right w:w="90" w:type="dxa"/>
            </w:tcMar>
            <w:hideMark/>
          </w:tcPr>
          <w:p w14:paraId="02AF82F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L'équipe qui finit avant les autres vérifie aussi les OVNI de sa famille probable et prépare un argument pour la restitution croisée de séance 3.</w:t>
            </w:r>
          </w:p>
        </w:tc>
      </w:tr>
      <w:tr w:rsidR="00000000" w14:paraId="4CFFFC7A" w14:textId="77777777">
        <w:trPr>
          <w:divId w:val="1718581225"/>
        </w:trPr>
        <w:tc>
          <w:tcPr>
            <w:tcW w:w="0" w:type="auto"/>
            <w:tcMar>
              <w:top w:w="75" w:type="dxa"/>
              <w:left w:w="90" w:type="dxa"/>
              <w:bottom w:w="75" w:type="dxa"/>
              <w:right w:w="90" w:type="dxa"/>
            </w:tcMar>
            <w:hideMark/>
          </w:tcPr>
          <w:p w14:paraId="1E28E8B2"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FLE</w:t>
            </w:r>
          </w:p>
        </w:tc>
        <w:tc>
          <w:tcPr>
            <w:tcW w:w="0" w:type="auto"/>
            <w:tcMar>
              <w:top w:w="75" w:type="dxa"/>
              <w:left w:w="90" w:type="dxa"/>
              <w:bottom w:w="75" w:type="dxa"/>
              <w:right w:w="90" w:type="dxa"/>
            </w:tcMar>
            <w:hideMark/>
          </w:tcPr>
          <w:p w14:paraId="2273BBFF"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Critères reformulés en mots très simples + pictogrammes couleur (vert/orange/rouge) sur la fiche ; démonstration systématique avant chaque nouvel outil testé.</w:t>
            </w:r>
          </w:p>
        </w:tc>
      </w:tr>
      <w:tr w:rsidR="00000000" w14:paraId="1C6600E0" w14:textId="77777777">
        <w:trPr>
          <w:divId w:val="1718581225"/>
        </w:trPr>
        <w:tc>
          <w:tcPr>
            <w:tcW w:w="0" w:type="auto"/>
            <w:tcMar>
              <w:top w:w="75" w:type="dxa"/>
              <w:left w:w="90" w:type="dxa"/>
              <w:bottom w:w="75" w:type="dxa"/>
              <w:right w:w="90" w:type="dxa"/>
            </w:tcMar>
            <w:hideMark/>
          </w:tcPr>
          <w:p w14:paraId="1385C22B"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TDAH / DYS</w:t>
            </w:r>
          </w:p>
        </w:tc>
        <w:tc>
          <w:tcPr>
            <w:tcW w:w="0" w:type="auto"/>
            <w:tcMar>
              <w:top w:w="75" w:type="dxa"/>
              <w:left w:w="90" w:type="dxa"/>
              <w:bottom w:w="75" w:type="dxa"/>
              <w:right w:w="90" w:type="dxa"/>
            </w:tcMar>
            <w:hideMark/>
          </w:tcPr>
          <w:p w14:paraId="0D76AA0A" w14:textId="77777777" w:rsidR="00322AE6" w:rsidRDefault="00322AE6">
            <w:pPr>
              <w:spacing w:before="72" w:after="216"/>
              <w:rPr>
                <w:rFonts w:ascii="Calibri" w:eastAsia="Times New Roman" w:hAnsi="Calibri" w:cs="Calibri"/>
                <w:sz w:val="18"/>
                <w:szCs w:val="18"/>
              </w:rPr>
            </w:pPr>
            <w:r>
              <w:rPr>
                <w:rFonts w:ascii="Calibri" w:eastAsia="Times New Roman" w:hAnsi="Calibri" w:cs="Calibri"/>
                <w:sz w:val="18"/>
                <w:szCs w:val="18"/>
              </w:rPr>
              <w:t>Un seul critère vérifié à la fois (jamais les 3 comparés simultanément) ; fiche de comptage à cases larges ; lot réduit à 5 exemplaires à la fois plutôt que tout le bac d'un coup.</w:t>
            </w:r>
          </w:p>
        </w:tc>
      </w:tr>
    </w:tbl>
    <w:p w14:paraId="103C508B" w14:textId="77777777" w:rsidR="00322AE6" w:rsidRDefault="00322AE6">
      <w:pPr>
        <w:pStyle w:val="Titre3"/>
        <w:shd w:val="clear" w:color="auto" w:fill="FFFFFF"/>
        <w:spacing w:before="240"/>
        <w:divId w:val="1718581225"/>
        <w:rPr>
          <w:rFonts w:eastAsia="Times New Roman" w:cs="Calibri"/>
          <w:sz w:val="26"/>
          <w:szCs w:val="26"/>
        </w:rPr>
      </w:pPr>
      <w:r>
        <w:rPr>
          <w:rFonts w:eastAsia="Times New Roman" w:cs="Calibri"/>
          <w:sz w:val="26"/>
          <w:szCs w:val="26"/>
        </w:rPr>
        <w:t>Le tri des outils hors service (S0.2)</w:t>
      </w:r>
    </w:p>
    <w:p w14:paraId="74EA9CB0" w14:textId="77777777" w:rsidR="00322AE6" w:rsidRDefault="00322AE6">
      <w:pPr>
        <w:pStyle w:val="NormalWeb"/>
        <w:shd w:val="clear" w:color="auto" w:fill="FFFFFF"/>
        <w:divId w:val="1718581225"/>
        <w:rPr>
          <w:rFonts w:ascii="Calibri" w:hAnsi="Calibri" w:cs="Calibri"/>
          <w:sz w:val="21"/>
          <w:szCs w:val="21"/>
        </w:rPr>
      </w:pPr>
      <w:r>
        <w:rPr>
          <w:rFonts w:ascii="Calibri" w:hAnsi="Calibri" w:cs="Calibri"/>
          <w:sz w:val="21"/>
          <w:szCs w:val="21"/>
        </w:rPr>
        <w:t xml:space="preserve">Un outil hors service ne va </w:t>
      </w:r>
      <w:r>
        <w:rPr>
          <w:rFonts w:ascii="Calibri" w:hAnsi="Calibri" w:cs="Calibri"/>
          <w:b/>
          <w:bCs/>
          <w:sz w:val="21"/>
          <w:szCs w:val="21"/>
        </w:rPr>
        <w:t>jamais</w:t>
      </w:r>
      <w:r>
        <w:rPr>
          <w:rFonts w:ascii="Calibri" w:hAnsi="Calibri" w:cs="Calibri"/>
          <w:sz w:val="21"/>
          <w:szCs w:val="21"/>
        </w:rPr>
        <w:t xml:space="preserve"> à la poubelle : il part dans le bac de tri des métaux, comme les chutes de cuivre. Un outil « à réviser » n'est pas jeté : il reste dans son bac, en attente d'une décision du professeur (réparation en interne ou réforme définitive). </w:t>
      </w:r>
      <w:r>
        <w:rPr>
          <w:rStyle w:val="nuance1"/>
          <w:rFonts w:ascii="Calibri" w:hAnsi="Calibri" w:cs="Calibri"/>
        </w:rPr>
        <w:t>Le détail exact de la filière (déchetterie, prestataire, séparation métal/isolant sur les manches) reste à confirmer avec les services techniques de l'établissement — non documenté dans les sources métier disponibles.</w:t>
      </w:r>
    </w:p>
    <w:p w14:paraId="678A14FB" w14:textId="77777777" w:rsidR="00322AE6" w:rsidRDefault="00322AE6">
      <w:pPr>
        <w:pStyle w:val="Titre3"/>
        <w:shd w:val="clear" w:color="auto" w:fill="FFFFFF"/>
        <w:spacing w:before="240"/>
        <w:divId w:val="1718581225"/>
        <w:rPr>
          <w:rFonts w:eastAsia="Times New Roman" w:cs="Calibri"/>
          <w:sz w:val="26"/>
          <w:szCs w:val="26"/>
        </w:rPr>
      </w:pPr>
      <w:r>
        <w:rPr>
          <w:rFonts w:eastAsia="Times New Roman" w:cs="Calibri"/>
          <w:sz w:val="26"/>
          <w:szCs w:val="26"/>
        </w:rPr>
        <w:t>Croisements interdisciplinaires</w:t>
      </w:r>
    </w:p>
    <w:p w14:paraId="3753C391" w14:textId="77777777" w:rsidR="00322AE6" w:rsidRDefault="00322AE6">
      <w:pPr>
        <w:numPr>
          <w:ilvl w:val="0"/>
          <w:numId w:val="1"/>
        </w:numPr>
        <w:shd w:val="clear" w:color="auto" w:fill="FFFFFF"/>
        <w:spacing w:before="100" w:beforeAutospacing="1" w:after="45"/>
        <w:divId w:val="1718581225"/>
        <w:rPr>
          <w:rFonts w:ascii="Calibri" w:eastAsia="Times New Roman" w:hAnsi="Calibri" w:cs="Calibri"/>
          <w:sz w:val="21"/>
          <w:szCs w:val="21"/>
        </w:rPr>
      </w:pPr>
      <w:r>
        <w:rPr>
          <w:rFonts w:ascii="Calibri" w:eastAsia="Times New Roman" w:hAnsi="Calibri" w:cs="Calibri"/>
          <w:b/>
          <w:bCs/>
          <w:sz w:val="21"/>
          <w:szCs w:val="21"/>
        </w:rPr>
        <w:t>Prévention des risques professionnels</w:t>
      </w:r>
      <w:r>
        <w:rPr>
          <w:rFonts w:ascii="Calibri" w:eastAsia="Times New Roman" w:hAnsi="Calibri" w:cs="Calibri"/>
          <w:sz w:val="21"/>
          <w:szCs w:val="21"/>
        </w:rPr>
        <w:t xml:space="preserve"> </w:t>
      </w:r>
      <w:r>
        <w:rPr>
          <w:rFonts w:ascii="Calibri" w:eastAsia="Times New Roman" w:hAnsi="Calibri" w:cs="Calibri"/>
          <w:sz w:val="21"/>
          <w:szCs w:val="21"/>
        </w:rPr>
        <w:t>— manipulation prudente, outils isolants ;</w:t>
      </w:r>
    </w:p>
    <w:p w14:paraId="2382581C" w14:textId="77777777" w:rsidR="00322AE6" w:rsidRDefault="00322AE6">
      <w:pPr>
        <w:numPr>
          <w:ilvl w:val="0"/>
          <w:numId w:val="1"/>
        </w:numPr>
        <w:shd w:val="clear" w:color="auto" w:fill="FFFFFF"/>
        <w:spacing w:before="100" w:beforeAutospacing="1" w:after="45"/>
        <w:divId w:val="1718581225"/>
        <w:rPr>
          <w:rFonts w:ascii="Calibri" w:eastAsia="Times New Roman" w:hAnsi="Calibri" w:cs="Calibri"/>
          <w:sz w:val="21"/>
          <w:szCs w:val="21"/>
        </w:rPr>
      </w:pPr>
      <w:r>
        <w:rPr>
          <w:rFonts w:ascii="Calibri" w:eastAsia="Times New Roman" w:hAnsi="Calibri" w:cs="Calibri"/>
          <w:b/>
          <w:bCs/>
          <w:sz w:val="21"/>
          <w:szCs w:val="21"/>
        </w:rPr>
        <w:t>Gestion de l'environnement et des déchets</w:t>
      </w:r>
      <w:r>
        <w:rPr>
          <w:rFonts w:ascii="Calibri" w:eastAsia="Times New Roman" w:hAnsi="Calibri" w:cs="Calibri"/>
          <w:sz w:val="21"/>
          <w:szCs w:val="21"/>
        </w:rPr>
        <w:t xml:space="preserve"> — filière métaux, S0.2 ;</w:t>
      </w:r>
    </w:p>
    <w:p w14:paraId="5A7AFA1E" w14:textId="77777777" w:rsidR="00322AE6" w:rsidRDefault="00322AE6">
      <w:pPr>
        <w:numPr>
          <w:ilvl w:val="0"/>
          <w:numId w:val="1"/>
        </w:numPr>
        <w:shd w:val="clear" w:color="auto" w:fill="FFFFFF"/>
        <w:spacing w:before="100" w:beforeAutospacing="1" w:after="45"/>
        <w:divId w:val="1718581225"/>
        <w:rPr>
          <w:rFonts w:ascii="Calibri" w:eastAsia="Times New Roman" w:hAnsi="Calibri" w:cs="Calibri"/>
          <w:sz w:val="21"/>
          <w:szCs w:val="21"/>
        </w:rPr>
      </w:pPr>
      <w:r>
        <w:rPr>
          <w:rFonts w:ascii="Calibri" w:eastAsia="Times New Roman" w:hAnsi="Calibri" w:cs="Calibri"/>
          <w:b/>
          <w:bCs/>
          <w:sz w:val="21"/>
          <w:szCs w:val="21"/>
        </w:rPr>
        <w:t>Co-intervention français</w:t>
      </w:r>
      <w:r>
        <w:rPr>
          <w:rFonts w:ascii="Calibri" w:eastAsia="Times New Roman" w:hAnsi="Calibri" w:cs="Calibri"/>
          <w:sz w:val="21"/>
          <w:szCs w:val="21"/>
        </w:rPr>
        <w:t xml:space="preserve"> — rédaction de la fiche de comptage ;</w:t>
      </w:r>
    </w:p>
    <w:p w14:paraId="3ADA49D5" w14:textId="77777777" w:rsidR="00322AE6" w:rsidRDefault="00322AE6">
      <w:pPr>
        <w:numPr>
          <w:ilvl w:val="0"/>
          <w:numId w:val="1"/>
        </w:numPr>
        <w:shd w:val="clear" w:color="auto" w:fill="FFFFFF"/>
        <w:spacing w:before="100" w:beforeAutospacing="1" w:after="45"/>
        <w:divId w:val="1718581225"/>
        <w:rPr>
          <w:rFonts w:ascii="Calibri" w:eastAsia="Times New Roman" w:hAnsi="Calibri" w:cs="Calibri"/>
          <w:sz w:val="21"/>
          <w:szCs w:val="21"/>
        </w:rPr>
      </w:pPr>
      <w:r>
        <w:rPr>
          <w:rFonts w:ascii="Calibri" w:eastAsia="Times New Roman" w:hAnsi="Calibri" w:cs="Calibri"/>
          <w:b/>
          <w:bCs/>
          <w:sz w:val="21"/>
          <w:szCs w:val="21"/>
        </w:rPr>
        <w:t>Vie scolaire</w:t>
      </w:r>
      <w:r>
        <w:rPr>
          <w:rFonts w:ascii="Calibri" w:eastAsia="Times New Roman" w:hAnsi="Calibri" w:cs="Calibri"/>
          <w:sz w:val="21"/>
          <w:szCs w:val="21"/>
        </w:rPr>
        <w:t xml:space="preserve"> — rituel d'entrée d'atelier.</w:t>
      </w:r>
    </w:p>
    <w:p w14:paraId="634F50A9" w14:textId="77777777" w:rsidR="00322AE6" w:rsidRDefault="00322AE6">
      <w:pPr>
        <w:pStyle w:val="NormalWeb"/>
        <w:shd w:val="clear" w:color="auto" w:fill="FFFFFF"/>
        <w:spacing w:before="240" w:beforeAutospacing="0"/>
        <w:divId w:val="1718581225"/>
        <w:rPr>
          <w:rFonts w:ascii="Calibri" w:hAnsi="Calibri" w:cs="Calibri"/>
          <w:i/>
          <w:iCs/>
          <w:sz w:val="17"/>
          <w:szCs w:val="17"/>
        </w:rPr>
      </w:pPr>
      <w:r>
        <w:rPr>
          <w:rFonts w:ascii="Calibri" w:hAnsi="Calibri" w:cs="Calibri"/>
          <w:i/>
          <w:iCs/>
          <w:sz w:val="17"/>
          <w:szCs w:val="17"/>
        </w:rPr>
        <w:t>D'après : « 01-Outillages et protections.pdf » (DOSSIER MATERIELS &amp; EQUIPEMENTS v001-2014, désignations et fonctions officielles) ; « Liste outillage élèves — prise en charge caisse.xlsx » (Classe 1 CAP 2022/2023, désignations réelles de la dotation) ; _CADRAGE-S0.md (chef d'orchestre usine FrigorX, 02/09/2026).</w:t>
      </w:r>
    </w:p>
    <w:p w14:paraId="74D64CE4" w14:textId="77777777" w:rsidR="00322AE6" w:rsidRDefault="00322AE6">
      <w:pPr>
        <w:shd w:val="clear" w:color="auto" w:fill="FFFFFF"/>
        <w:divId w:val="1453789461"/>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p>
    <w:sectPr w:rsidR="00322A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A5D45"/>
    <w:multiLevelType w:val="multilevel"/>
    <w:tmpl w:val="E7C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0F8B"/>
    <w:rsid w:val="00322AE6"/>
    <w:rsid w:val="008C0F8B"/>
    <w:rsid w:val="00B009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CFD28"/>
  <w15:chartTrackingRefBased/>
  <w15:docId w15:val="{A76DA4F7-69E2-47BF-8CD1-67BB57D6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after="84"/>
      <w:outlineLvl w:val="1"/>
    </w:pPr>
    <w:rPr>
      <w:rFonts w:ascii="Trebuchet MS" w:hAnsi="Trebuchet MS"/>
      <w:b/>
      <w:bCs/>
      <w:sz w:val="36"/>
      <w:szCs w:val="36"/>
    </w:rPr>
  </w:style>
  <w:style w:type="paragraph" w:styleId="Titre3">
    <w:name w:val="heading 3"/>
    <w:basedOn w:val="Normal"/>
    <w:link w:val="Titre3Car"/>
    <w:uiPriority w:val="9"/>
    <w:qFormat/>
    <w:pPr>
      <w:spacing w:after="84"/>
      <w:outlineLvl w:val="2"/>
    </w:pPr>
    <w:rPr>
      <w:rFonts w:ascii="Trebuchet MS" w:hAnsi="Trebuchet MS"/>
      <w:b/>
      <w:bCs/>
      <w:sz w:val="27"/>
      <w:szCs w:val="27"/>
    </w:rPr>
  </w:style>
  <w:style w:type="paragraph" w:styleId="Titre4">
    <w:name w:val="heading 4"/>
    <w:basedOn w:val="Normal"/>
    <w:link w:val="Titre4Car"/>
    <w:uiPriority w:val="9"/>
    <w:qFormat/>
    <w:pPr>
      <w:spacing w:after="84"/>
      <w:outlineLvl w:val="3"/>
    </w:pPr>
    <w:rPr>
      <w:rFonts w:ascii="Trebuchet MS" w:hAnsi="Trebuchet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feuille">
    <w:name w:val="feuille"/>
    <w:basedOn w:val="Normal"/>
    <w:pPr>
      <w:shd w:val="clear" w:color="auto" w:fill="FFFFFF"/>
      <w:spacing w:after="450"/>
    </w:pPr>
  </w:style>
  <w:style w:type="paragraph" w:customStyle="1" w:styleId="entete">
    <w:name w:val="entete"/>
    <w:basedOn w:val="Normal"/>
    <w:pPr>
      <w:spacing w:before="100" w:beforeAutospacing="1" w:after="150"/>
    </w:pPr>
  </w:style>
  <w:style w:type="paragraph" w:customStyle="1" w:styleId="lockup">
    <w:name w:val="lockup"/>
    <w:basedOn w:val="Normal"/>
    <w:pPr>
      <w:spacing w:before="100" w:beforeAutospacing="1" w:after="100" w:afterAutospacing="1"/>
    </w:pPr>
  </w:style>
  <w:style w:type="paragraph" w:customStyle="1" w:styleId="barre">
    <w:name w:val="barre"/>
    <w:basedOn w:val="Normal"/>
    <w:pPr>
      <w:spacing w:before="72" w:after="240"/>
    </w:pPr>
  </w:style>
  <w:style w:type="paragraph" w:customStyle="1" w:styleId="pied">
    <w:name w:val="pied"/>
    <w:basedOn w:val="Normal"/>
    <w:pPr>
      <w:spacing w:before="100" w:beforeAutospacing="1" w:after="100" w:afterAutospacing="1"/>
    </w:pPr>
    <w:rPr>
      <w:sz w:val="16"/>
      <w:szCs w:val="16"/>
    </w:rPr>
  </w:style>
  <w:style w:type="paragraph" w:customStyle="1" w:styleId="formule">
    <w:name w:val="formule"/>
    <w:basedOn w:val="Normal"/>
    <w:pPr>
      <w:spacing w:before="72" w:after="216"/>
    </w:pPr>
    <w:rPr>
      <w:sz w:val="19"/>
      <w:szCs w:val="19"/>
    </w:rPr>
  </w:style>
  <w:style w:type="paragraph" w:customStyle="1" w:styleId="statut">
    <w:name w:val="statut"/>
    <w:basedOn w:val="Normal"/>
    <w:pPr>
      <w:pBdr>
        <w:top w:val="single" w:sz="6" w:space="0" w:color="B9C8E0"/>
        <w:left w:val="single" w:sz="6" w:space="5" w:color="B9C8E0"/>
        <w:bottom w:val="single" w:sz="6" w:space="0" w:color="B9C8E0"/>
        <w:right w:val="single" w:sz="6" w:space="5" w:color="B9C8E0"/>
      </w:pBdr>
      <w:shd w:val="clear" w:color="auto" w:fill="E9EDF6"/>
      <w:spacing w:before="100" w:beforeAutospacing="1" w:after="100" w:afterAutospacing="1"/>
    </w:pPr>
    <w:rPr>
      <w:rFonts w:ascii="Trebuchet MS" w:hAnsi="Trebuchet MS"/>
      <w:b/>
      <w:bCs/>
      <w:color w:val="3A5A8C"/>
      <w:sz w:val="15"/>
      <w:szCs w:val="15"/>
    </w:rPr>
  </w:style>
  <w:style w:type="paragraph" w:customStyle="1" w:styleId="nuance">
    <w:name w:val="nuance"/>
    <w:basedOn w:val="Normal"/>
    <w:pPr>
      <w:spacing w:before="100" w:beforeAutospacing="1" w:after="100" w:afterAutospacing="1"/>
    </w:pPr>
    <w:rPr>
      <w:i/>
      <w:iCs/>
      <w:sz w:val="16"/>
      <w:szCs w:val="16"/>
    </w:rPr>
  </w:style>
  <w:style w:type="paragraph" w:customStyle="1" w:styleId="situation">
    <w:name w:val="situation"/>
    <w:basedOn w:val="Normal"/>
    <w:pPr>
      <w:spacing w:before="72" w:after="216"/>
    </w:pPr>
    <w:rPr>
      <w:sz w:val="21"/>
      <w:szCs w:val="21"/>
    </w:rPr>
  </w:style>
  <w:style w:type="paragraph" w:customStyle="1" w:styleId="liste-num">
    <w:name w:val="liste-num"/>
    <w:basedOn w:val="Normal"/>
    <w:pPr>
      <w:spacing w:before="72" w:after="216"/>
    </w:pPr>
    <w:rPr>
      <w:sz w:val="21"/>
      <w:szCs w:val="21"/>
    </w:rPr>
  </w:style>
  <w:style w:type="paragraph" w:customStyle="1" w:styleId="vigilance">
    <w:name w:val="vigilance"/>
    <w:basedOn w:val="Normal"/>
    <w:pPr>
      <w:shd w:val="clear" w:color="auto" w:fill="FFF7F3"/>
      <w:spacing w:before="72" w:after="192"/>
    </w:pPr>
    <w:rPr>
      <w:sz w:val="20"/>
      <w:szCs w:val="20"/>
    </w:rPr>
  </w:style>
  <w:style w:type="paragraph" w:customStyle="1" w:styleId="der">
    <w:name w:val="der"/>
    <w:basedOn w:val="Normal"/>
    <w:pPr>
      <w:spacing w:before="72" w:after="216"/>
    </w:pPr>
    <w:rPr>
      <w:sz w:val="17"/>
      <w:szCs w:val="17"/>
    </w:rPr>
  </w:style>
  <w:style w:type="paragraph" w:customStyle="1" w:styleId="secu">
    <w:name w:val="secu"/>
    <w:basedOn w:val="Normal"/>
    <w:pPr>
      <w:shd w:val="clear" w:color="auto" w:fill="FFF7F3"/>
      <w:spacing w:before="72" w:after="216"/>
    </w:pPr>
    <w:rPr>
      <w:sz w:val="20"/>
      <w:szCs w:val="20"/>
    </w:rPr>
  </w:style>
  <w:style w:type="paragraph" w:customStyle="1" w:styleId="sigle">
    <w:name w:val="sigle"/>
    <w:basedOn w:val="Normal"/>
    <w:pPr>
      <w:spacing w:before="100" w:beforeAutospacing="1" w:after="100" w:afterAutospacing="1"/>
    </w:pPr>
  </w:style>
  <w:style w:type="paragraph" w:customStyle="1" w:styleId="nom">
    <w:name w:val="nom"/>
    <w:basedOn w:val="Normal"/>
    <w:pPr>
      <w:spacing w:before="100" w:beforeAutospacing="1" w:after="100" w:afterAutospacing="1"/>
    </w:pPr>
  </w:style>
  <w:style w:type="paragraph" w:customStyle="1" w:styleId="lib">
    <w:name w:val="lib"/>
    <w:basedOn w:val="Normal"/>
    <w:pPr>
      <w:spacing w:before="100" w:beforeAutospacing="1" w:after="100" w:afterAutospacing="1"/>
    </w:pPr>
  </w:style>
  <w:style w:type="paragraph" w:customStyle="1" w:styleId="grand">
    <w:name w:val="grand"/>
    <w:basedOn w:val="Normal"/>
    <w:pPr>
      <w:spacing w:before="100" w:beforeAutospacing="1" w:after="100" w:afterAutospacing="1"/>
    </w:pPr>
  </w:style>
  <w:style w:type="paragraph" w:customStyle="1" w:styleId="case">
    <w:name w:val="case"/>
    <w:basedOn w:val="Normal"/>
    <w:pPr>
      <w:spacing w:before="100" w:beforeAutospacing="1" w:after="100" w:afterAutospacing="1"/>
    </w:pPr>
  </w:style>
  <w:style w:type="paragraph" w:customStyle="1" w:styleId="ph">
    <w:name w:val="ph"/>
    <w:basedOn w:val="Normal"/>
    <w:pPr>
      <w:spacing w:before="100" w:beforeAutospacing="1" w:after="100" w:afterAutospacing="1"/>
    </w:pPr>
  </w:style>
  <w:style w:type="paragraph" w:customStyle="1" w:styleId="sigle1">
    <w:name w:val="sigle1"/>
    <w:basedOn w:val="Normal"/>
    <w:pPr>
      <w:spacing w:before="100" w:beforeAutospacing="1" w:after="100" w:afterAutospacing="1"/>
    </w:pPr>
    <w:rPr>
      <w:rFonts w:ascii="Trebuchet MS" w:hAnsi="Trebuchet MS"/>
      <w:b/>
      <w:bCs/>
      <w:spacing w:val="14"/>
      <w:sz w:val="26"/>
      <w:szCs w:val="26"/>
    </w:rPr>
  </w:style>
  <w:style w:type="paragraph" w:customStyle="1" w:styleId="nom1">
    <w:name w:val="nom1"/>
    <w:basedOn w:val="Normal"/>
    <w:pPr>
      <w:spacing w:before="100" w:beforeAutospacing="1" w:after="100" w:afterAutospacing="1"/>
    </w:pPr>
    <w:rPr>
      <w:rFonts w:ascii="Trebuchet MS" w:hAnsi="Trebuchet MS"/>
      <w:b/>
      <w:bCs/>
      <w:spacing w:val="7"/>
      <w:sz w:val="26"/>
      <w:szCs w:val="26"/>
    </w:rPr>
  </w:style>
  <w:style w:type="paragraph" w:customStyle="1" w:styleId="lib1">
    <w:name w:val="lib1"/>
    <w:basedOn w:val="Normal"/>
    <w:pPr>
      <w:spacing w:before="100" w:beforeAutospacing="1" w:after="100" w:afterAutospacing="1"/>
    </w:pPr>
    <w:rPr>
      <w:rFonts w:ascii="Trebuchet MS" w:hAnsi="Trebuchet MS"/>
      <w:b/>
      <w:bCs/>
      <w:caps/>
      <w:spacing w:val="17"/>
      <w:sz w:val="17"/>
      <w:szCs w:val="17"/>
    </w:rPr>
  </w:style>
  <w:style w:type="paragraph" w:customStyle="1" w:styleId="grand1">
    <w:name w:val="grand1"/>
    <w:basedOn w:val="Normal"/>
    <w:pPr>
      <w:spacing w:before="100" w:beforeAutospacing="1" w:after="100" w:afterAutospacing="1"/>
    </w:pPr>
    <w:rPr>
      <w:rFonts w:ascii="Trebuchet MS" w:hAnsi="Trebuchet MS"/>
      <w:b/>
      <w:bCs/>
    </w:rPr>
  </w:style>
  <w:style w:type="paragraph" w:customStyle="1" w:styleId="case1">
    <w:name w:val="case1"/>
    <w:basedOn w:val="Normal"/>
    <w:pPr>
      <w:shd w:val="clear" w:color="auto" w:fill="FFFFFF"/>
      <w:spacing w:before="100" w:beforeAutospacing="1" w:after="100" w:afterAutospacing="1"/>
    </w:pPr>
  </w:style>
  <w:style w:type="paragraph" w:customStyle="1" w:styleId="ph1">
    <w:name w:val="ph1"/>
    <w:basedOn w:val="Normal"/>
    <w:pPr>
      <w:spacing w:before="100" w:beforeAutospacing="1" w:after="100" w:afterAutospacing="1"/>
    </w:pPr>
    <w:rPr>
      <w:rFonts w:ascii="Trebuchet MS" w:hAnsi="Trebuchet MS"/>
      <w:b/>
      <w:bCs/>
    </w:rPr>
  </w:style>
  <w:style w:type="character" w:customStyle="1" w:styleId="nuance1">
    <w:name w:val="nuance1"/>
    <w:basedOn w:val="Policepardfaut"/>
    <w:rPr>
      <w:i/>
      <w:iCs/>
      <w:sz w:val="16"/>
      <w:szCs w:val="16"/>
    </w:rPr>
  </w:style>
  <w:style w:type="character" w:customStyle="1" w:styleId="statut1">
    <w:name w:val="statut1"/>
    <w:basedOn w:val="Policepardfaut"/>
    <w:rPr>
      <w:rFonts w:ascii="Trebuchet MS" w:hAnsi="Trebuchet MS" w:hint="default"/>
      <w:b/>
      <w:bCs/>
      <w:color w:val="3A5A8C"/>
      <w:sz w:val="15"/>
      <w:szCs w:val="15"/>
      <w:bdr w:val="single" w:sz="6" w:space="0" w:color="B9C8E0" w:frame="1"/>
      <w:shd w:val="clear" w:color="auto" w:fill="E9EDF6"/>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386196">
      <w:marLeft w:val="0"/>
      <w:marRight w:val="0"/>
      <w:marTop w:val="0"/>
      <w:marBottom w:val="450"/>
      <w:divBdr>
        <w:top w:val="none" w:sz="0" w:space="0" w:color="auto"/>
        <w:left w:val="none" w:sz="0" w:space="0" w:color="auto"/>
        <w:bottom w:val="none" w:sz="0" w:space="0" w:color="auto"/>
        <w:right w:val="none" w:sz="0" w:space="0" w:color="auto"/>
      </w:divBdr>
      <w:divsChild>
        <w:div w:id="1188451804">
          <w:marLeft w:val="0"/>
          <w:marRight w:val="0"/>
          <w:marTop w:val="0"/>
          <w:marBottom w:val="150"/>
          <w:divBdr>
            <w:top w:val="none" w:sz="0" w:space="0" w:color="auto"/>
            <w:left w:val="none" w:sz="0" w:space="0" w:color="auto"/>
            <w:bottom w:val="none" w:sz="0" w:space="0" w:color="auto"/>
            <w:right w:val="none" w:sz="0" w:space="0" w:color="auto"/>
          </w:divBdr>
          <w:divsChild>
            <w:div w:id="184559167">
              <w:marLeft w:val="0"/>
              <w:marRight w:val="0"/>
              <w:marTop w:val="0"/>
              <w:marBottom w:val="0"/>
              <w:divBdr>
                <w:top w:val="none" w:sz="0" w:space="0" w:color="auto"/>
                <w:left w:val="none" w:sz="0" w:space="0" w:color="auto"/>
                <w:bottom w:val="none" w:sz="0" w:space="0" w:color="auto"/>
                <w:right w:val="none" w:sz="0" w:space="0" w:color="auto"/>
              </w:divBdr>
            </w:div>
          </w:divsChild>
        </w:div>
        <w:div w:id="482770117">
          <w:marLeft w:val="0"/>
          <w:marRight w:val="0"/>
          <w:marTop w:val="0"/>
          <w:marBottom w:val="0"/>
          <w:divBdr>
            <w:top w:val="none" w:sz="0" w:space="0" w:color="auto"/>
            <w:left w:val="none" w:sz="0" w:space="0" w:color="auto"/>
            <w:bottom w:val="none" w:sz="0" w:space="0" w:color="auto"/>
            <w:right w:val="none" w:sz="0" w:space="0" w:color="auto"/>
          </w:divBdr>
        </w:div>
        <w:div w:id="982154600">
          <w:marLeft w:val="0"/>
          <w:marRight w:val="0"/>
          <w:marTop w:val="72"/>
          <w:marBottom w:val="192"/>
          <w:divBdr>
            <w:top w:val="none" w:sz="0" w:space="0" w:color="auto"/>
            <w:left w:val="none" w:sz="0" w:space="0" w:color="auto"/>
            <w:bottom w:val="none" w:sz="0" w:space="0" w:color="auto"/>
            <w:right w:val="none" w:sz="0" w:space="0" w:color="auto"/>
          </w:divBdr>
        </w:div>
        <w:div w:id="755639729">
          <w:marLeft w:val="0"/>
          <w:marRight w:val="0"/>
          <w:marTop w:val="100"/>
          <w:marBottom w:val="0"/>
          <w:divBdr>
            <w:top w:val="none" w:sz="0" w:space="0" w:color="auto"/>
            <w:left w:val="none" w:sz="0" w:space="0" w:color="auto"/>
            <w:bottom w:val="none" w:sz="0" w:space="0" w:color="auto"/>
            <w:right w:val="none" w:sz="0" w:space="0" w:color="auto"/>
          </w:divBdr>
        </w:div>
      </w:divsChild>
    </w:div>
    <w:div w:id="1362979080">
      <w:marLeft w:val="0"/>
      <w:marRight w:val="0"/>
      <w:marTop w:val="0"/>
      <w:marBottom w:val="450"/>
      <w:divBdr>
        <w:top w:val="none" w:sz="0" w:space="0" w:color="auto"/>
        <w:left w:val="none" w:sz="0" w:space="0" w:color="auto"/>
        <w:bottom w:val="none" w:sz="0" w:space="0" w:color="auto"/>
        <w:right w:val="none" w:sz="0" w:space="0" w:color="auto"/>
      </w:divBdr>
      <w:divsChild>
        <w:div w:id="1191912792">
          <w:marLeft w:val="0"/>
          <w:marRight w:val="0"/>
          <w:marTop w:val="0"/>
          <w:marBottom w:val="150"/>
          <w:divBdr>
            <w:top w:val="none" w:sz="0" w:space="0" w:color="auto"/>
            <w:left w:val="none" w:sz="0" w:space="0" w:color="auto"/>
            <w:bottom w:val="none" w:sz="0" w:space="0" w:color="auto"/>
            <w:right w:val="none" w:sz="0" w:space="0" w:color="auto"/>
          </w:divBdr>
          <w:divsChild>
            <w:div w:id="257520003">
              <w:marLeft w:val="0"/>
              <w:marRight w:val="0"/>
              <w:marTop w:val="0"/>
              <w:marBottom w:val="0"/>
              <w:divBdr>
                <w:top w:val="none" w:sz="0" w:space="0" w:color="auto"/>
                <w:left w:val="none" w:sz="0" w:space="0" w:color="auto"/>
                <w:bottom w:val="none" w:sz="0" w:space="0" w:color="auto"/>
                <w:right w:val="none" w:sz="0" w:space="0" w:color="auto"/>
              </w:divBdr>
            </w:div>
          </w:divsChild>
        </w:div>
        <w:div w:id="1485511794">
          <w:marLeft w:val="0"/>
          <w:marRight w:val="0"/>
          <w:marTop w:val="0"/>
          <w:marBottom w:val="0"/>
          <w:divBdr>
            <w:top w:val="none" w:sz="0" w:space="0" w:color="auto"/>
            <w:left w:val="none" w:sz="0" w:space="0" w:color="auto"/>
            <w:bottom w:val="none" w:sz="0" w:space="0" w:color="auto"/>
            <w:right w:val="none" w:sz="0" w:space="0" w:color="auto"/>
          </w:divBdr>
        </w:div>
        <w:div w:id="1265453704">
          <w:marLeft w:val="0"/>
          <w:marRight w:val="0"/>
          <w:marTop w:val="72"/>
          <w:marBottom w:val="192"/>
          <w:divBdr>
            <w:top w:val="none" w:sz="0" w:space="0" w:color="auto"/>
            <w:left w:val="none" w:sz="0" w:space="0" w:color="auto"/>
            <w:bottom w:val="none" w:sz="0" w:space="0" w:color="auto"/>
            <w:right w:val="none" w:sz="0" w:space="0" w:color="auto"/>
          </w:divBdr>
        </w:div>
        <w:div w:id="811751832">
          <w:marLeft w:val="0"/>
          <w:marRight w:val="0"/>
          <w:marTop w:val="100"/>
          <w:marBottom w:val="0"/>
          <w:divBdr>
            <w:top w:val="none" w:sz="0" w:space="0" w:color="auto"/>
            <w:left w:val="none" w:sz="0" w:space="0" w:color="auto"/>
            <w:bottom w:val="none" w:sz="0" w:space="0" w:color="auto"/>
            <w:right w:val="none" w:sz="0" w:space="0" w:color="auto"/>
          </w:divBdr>
        </w:div>
      </w:divsChild>
    </w:div>
    <w:div w:id="1718581225">
      <w:marLeft w:val="0"/>
      <w:marRight w:val="0"/>
      <w:marTop w:val="0"/>
      <w:marBottom w:val="450"/>
      <w:divBdr>
        <w:top w:val="none" w:sz="0" w:space="0" w:color="auto"/>
        <w:left w:val="none" w:sz="0" w:space="0" w:color="auto"/>
        <w:bottom w:val="none" w:sz="0" w:space="0" w:color="auto"/>
        <w:right w:val="none" w:sz="0" w:space="0" w:color="auto"/>
      </w:divBdr>
      <w:divsChild>
        <w:div w:id="1410074779">
          <w:marLeft w:val="0"/>
          <w:marRight w:val="0"/>
          <w:marTop w:val="0"/>
          <w:marBottom w:val="150"/>
          <w:divBdr>
            <w:top w:val="none" w:sz="0" w:space="0" w:color="auto"/>
            <w:left w:val="none" w:sz="0" w:space="0" w:color="auto"/>
            <w:bottom w:val="none" w:sz="0" w:space="0" w:color="auto"/>
            <w:right w:val="none" w:sz="0" w:space="0" w:color="auto"/>
          </w:divBdr>
          <w:divsChild>
            <w:div w:id="1822193424">
              <w:marLeft w:val="0"/>
              <w:marRight w:val="0"/>
              <w:marTop w:val="0"/>
              <w:marBottom w:val="0"/>
              <w:divBdr>
                <w:top w:val="none" w:sz="0" w:space="0" w:color="auto"/>
                <w:left w:val="none" w:sz="0" w:space="0" w:color="auto"/>
                <w:bottom w:val="none" w:sz="0" w:space="0" w:color="auto"/>
                <w:right w:val="none" w:sz="0" w:space="0" w:color="auto"/>
              </w:divBdr>
            </w:div>
          </w:divsChild>
        </w:div>
        <w:div w:id="1453789461">
          <w:marLeft w:val="0"/>
          <w:marRight w:val="0"/>
          <w:marTop w:val="100"/>
          <w:marBottom w:val="0"/>
          <w:divBdr>
            <w:top w:val="none" w:sz="0" w:space="0" w:color="auto"/>
            <w:left w:val="none" w:sz="0" w:space="0" w:color="auto"/>
            <w:bottom w:val="none" w:sz="0" w:space="0" w:color="auto"/>
            <w:right w:val="none" w:sz="0" w:space="0" w:color="auto"/>
          </w:divBdr>
        </w:div>
      </w:divsChild>
    </w:div>
    <w:div w:id="1721588869">
      <w:marLeft w:val="0"/>
      <w:marRight w:val="0"/>
      <w:marTop w:val="0"/>
      <w:marBottom w:val="450"/>
      <w:divBdr>
        <w:top w:val="none" w:sz="0" w:space="0" w:color="auto"/>
        <w:left w:val="none" w:sz="0" w:space="0" w:color="auto"/>
        <w:bottom w:val="none" w:sz="0" w:space="0" w:color="auto"/>
        <w:right w:val="none" w:sz="0" w:space="0" w:color="auto"/>
      </w:divBdr>
      <w:divsChild>
        <w:div w:id="860506672">
          <w:marLeft w:val="0"/>
          <w:marRight w:val="0"/>
          <w:marTop w:val="0"/>
          <w:marBottom w:val="150"/>
          <w:divBdr>
            <w:top w:val="none" w:sz="0" w:space="0" w:color="auto"/>
            <w:left w:val="none" w:sz="0" w:space="0" w:color="auto"/>
            <w:bottom w:val="none" w:sz="0" w:space="0" w:color="auto"/>
            <w:right w:val="none" w:sz="0" w:space="0" w:color="auto"/>
          </w:divBdr>
          <w:divsChild>
            <w:div w:id="1360663942">
              <w:marLeft w:val="0"/>
              <w:marRight w:val="0"/>
              <w:marTop w:val="0"/>
              <w:marBottom w:val="0"/>
              <w:divBdr>
                <w:top w:val="none" w:sz="0" w:space="0" w:color="auto"/>
                <w:left w:val="none" w:sz="0" w:space="0" w:color="auto"/>
                <w:bottom w:val="none" w:sz="0" w:space="0" w:color="auto"/>
                <w:right w:val="none" w:sz="0" w:space="0" w:color="auto"/>
              </w:divBdr>
            </w:div>
            <w:div w:id="1360199818">
              <w:marLeft w:val="0"/>
              <w:marRight w:val="0"/>
              <w:marTop w:val="0"/>
              <w:marBottom w:val="0"/>
              <w:divBdr>
                <w:top w:val="none" w:sz="0" w:space="0" w:color="auto"/>
                <w:left w:val="none" w:sz="0" w:space="0" w:color="auto"/>
                <w:bottom w:val="none" w:sz="0" w:space="0" w:color="auto"/>
                <w:right w:val="none" w:sz="0" w:space="0" w:color="auto"/>
              </w:divBdr>
            </w:div>
          </w:divsChild>
        </w:div>
        <w:div w:id="334576308">
          <w:marLeft w:val="0"/>
          <w:marRight w:val="0"/>
          <w:marTop w:val="72"/>
          <w:marBottom w:val="240"/>
          <w:divBdr>
            <w:top w:val="none" w:sz="0" w:space="0" w:color="auto"/>
            <w:left w:val="none" w:sz="0" w:space="0" w:color="auto"/>
            <w:bottom w:val="none" w:sz="0" w:space="0" w:color="auto"/>
            <w:right w:val="none" w:sz="0" w:space="0" w:color="auto"/>
          </w:divBdr>
        </w:div>
        <w:div w:id="1873419242">
          <w:marLeft w:val="0"/>
          <w:marRight w:val="0"/>
          <w:marTop w:val="72"/>
          <w:marBottom w:val="216"/>
          <w:divBdr>
            <w:top w:val="none" w:sz="0" w:space="0" w:color="auto"/>
            <w:left w:val="none" w:sz="0" w:space="0" w:color="auto"/>
            <w:bottom w:val="none" w:sz="0" w:space="0" w:color="auto"/>
            <w:right w:val="none" w:sz="0" w:space="0" w:color="auto"/>
          </w:divBdr>
          <w:divsChild>
            <w:div w:id="632176278">
              <w:marLeft w:val="0"/>
              <w:marRight w:val="0"/>
              <w:marTop w:val="0"/>
              <w:marBottom w:val="0"/>
              <w:divBdr>
                <w:top w:val="none" w:sz="0" w:space="0" w:color="auto"/>
                <w:left w:val="none" w:sz="0" w:space="0" w:color="auto"/>
                <w:bottom w:val="none" w:sz="0" w:space="0" w:color="auto"/>
                <w:right w:val="none" w:sz="0" w:space="0" w:color="auto"/>
              </w:divBdr>
            </w:div>
            <w:div w:id="476650946">
              <w:marLeft w:val="0"/>
              <w:marRight w:val="0"/>
              <w:marTop w:val="0"/>
              <w:marBottom w:val="0"/>
              <w:divBdr>
                <w:top w:val="none" w:sz="0" w:space="0" w:color="auto"/>
                <w:left w:val="none" w:sz="0" w:space="0" w:color="auto"/>
                <w:bottom w:val="none" w:sz="0" w:space="0" w:color="auto"/>
                <w:right w:val="none" w:sz="0" w:space="0" w:color="auto"/>
              </w:divBdr>
            </w:div>
            <w:div w:id="430127817">
              <w:marLeft w:val="0"/>
              <w:marRight w:val="0"/>
              <w:marTop w:val="0"/>
              <w:marBottom w:val="0"/>
              <w:divBdr>
                <w:top w:val="none" w:sz="0" w:space="0" w:color="auto"/>
                <w:left w:val="none" w:sz="0" w:space="0" w:color="auto"/>
                <w:bottom w:val="none" w:sz="0" w:space="0" w:color="auto"/>
                <w:right w:val="none" w:sz="0" w:space="0" w:color="auto"/>
              </w:divBdr>
            </w:div>
            <w:div w:id="952008619">
              <w:marLeft w:val="0"/>
              <w:marRight w:val="0"/>
              <w:marTop w:val="0"/>
              <w:marBottom w:val="0"/>
              <w:divBdr>
                <w:top w:val="none" w:sz="0" w:space="0" w:color="auto"/>
                <w:left w:val="none" w:sz="0" w:space="0" w:color="auto"/>
                <w:bottom w:val="none" w:sz="0" w:space="0" w:color="auto"/>
                <w:right w:val="none" w:sz="0" w:space="0" w:color="auto"/>
              </w:divBdr>
            </w:div>
          </w:divsChild>
        </w:div>
        <w:div w:id="1750420531">
          <w:marLeft w:val="0"/>
          <w:marRight w:val="0"/>
          <w:marTop w:val="72"/>
          <w:marBottom w:val="192"/>
          <w:divBdr>
            <w:top w:val="none" w:sz="0" w:space="0" w:color="auto"/>
            <w:left w:val="none" w:sz="0" w:space="0" w:color="auto"/>
            <w:bottom w:val="none" w:sz="0" w:space="0" w:color="auto"/>
            <w:right w:val="none" w:sz="0" w:space="0" w:color="auto"/>
          </w:divBdr>
        </w:div>
        <w:div w:id="1421953161">
          <w:marLeft w:val="0"/>
          <w:marRight w:val="0"/>
          <w:marTop w:val="0"/>
          <w:marBottom w:val="0"/>
          <w:divBdr>
            <w:top w:val="none" w:sz="0" w:space="0" w:color="auto"/>
            <w:left w:val="none" w:sz="0" w:space="0" w:color="auto"/>
            <w:bottom w:val="none" w:sz="0" w:space="0" w:color="auto"/>
            <w:right w:val="none" w:sz="0" w:space="0" w:color="auto"/>
          </w:divBdr>
        </w:div>
        <w:div w:id="1175651374">
          <w:marLeft w:val="0"/>
          <w:marRight w:val="0"/>
          <w:marTop w:val="1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2125</Words>
  <Characters>11691</Characters>
  <Application>Microsoft Office Word</Application>
  <DocSecurity>4</DocSecurity>
  <Lines>97</Lines>
  <Paragraphs>27</Paragraphs>
  <ScaleCrop>false</ScaleCrop>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professeur — S0 Séance 2 · Vérifier l'état et constituer les lots</dc:title>
  <dc:subject/>
  <dc:creator>franck henninot</dc:creator>
  <cp:keywords/>
  <dc:description/>
  <cp:lastModifiedBy>franck henninot</cp:lastModifiedBy>
  <cp:revision>2</cp:revision>
  <dcterms:created xsi:type="dcterms:W3CDTF">2026-09-02T18:54:00Z</dcterms:created>
  <dcterms:modified xsi:type="dcterms:W3CDTF">2026-09-02T18:54:00Z</dcterms:modified>
</cp:coreProperties>
</file>