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1D51F" w14:textId="77777777" w:rsidR="00C17A22" w:rsidRDefault="00C17A22">
      <w:pPr>
        <w:shd w:val="clear" w:color="auto" w:fill="FFFFFF"/>
        <w:divId w:val="738331562"/>
        <w:rPr>
          <w:rFonts w:ascii="Calibri" w:eastAsia="Times New Roman" w:hAnsi="Calibri" w:cs="Calibri"/>
          <w:sz w:val="26"/>
          <w:szCs w:val="26"/>
        </w:rPr>
      </w:pPr>
      <w:r>
        <w:rPr>
          <w:rFonts w:ascii="Trebuchet MS" w:eastAsia="Times New Roman" w:hAnsi="Trebuchet MS" w:cs="Calibri"/>
          <w:b/>
          <w:bCs/>
          <w:spacing w:val="14"/>
          <w:sz w:val="26"/>
          <w:szCs w:val="26"/>
        </w:rPr>
        <w:t>LPP</w:t>
      </w:r>
      <w:r>
        <w:rPr>
          <w:rFonts w:ascii="Calibri" w:eastAsia="Times New Roman" w:hAnsi="Calibri" w:cs="Calibri"/>
          <w:sz w:val="26"/>
          <w:szCs w:val="26"/>
        </w:rPr>
        <w:br/>
      </w:r>
      <w:r>
        <w:rPr>
          <w:rFonts w:ascii="Trebuchet MS" w:eastAsia="Times New Roman" w:hAnsi="Trebuchet MS" w:cs="Calibri"/>
          <w:b/>
          <w:bCs/>
          <w:spacing w:val="7"/>
          <w:sz w:val="26"/>
          <w:szCs w:val="26"/>
        </w:rPr>
        <w:t>JACQUES RAYNAUD</w:t>
      </w:r>
    </w:p>
    <w:p w14:paraId="045A0C9D" w14:textId="77777777" w:rsidR="00C17A22" w:rsidRDefault="00C17A22">
      <w:pPr>
        <w:shd w:val="clear" w:color="auto" w:fill="FFFFFF"/>
        <w:divId w:val="2116247798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noProof/>
          <w:sz w:val="26"/>
          <w:szCs w:val="26"/>
        </w:rPr>
        <w:drawing>
          <wp:inline distT="0" distB="0" distL="0" distR="0" wp14:anchorId="7F824FB3" wp14:editId="531F474B">
            <wp:extent cx="7559040" cy="1798320"/>
            <wp:effectExtent l="0" t="0" r="0" b="0"/>
            <wp:docPr id="1" name="Image 1" descr="Lycée Jacques Rayna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ycée Jacques Raynau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6"/>
          <w:szCs w:val="26"/>
        </w:rPr>
        <w:drawing>
          <wp:inline distT="0" distB="0" distL="0" distR="0" wp14:anchorId="2462B888" wp14:editId="7A4DF366">
            <wp:extent cx="15400020" cy="4869180"/>
            <wp:effectExtent l="0" t="0" r="0" b="0"/>
            <wp:docPr id="2" name="Image 2" descr="EQUATIO — Créateur d'aven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QUATIO — Créateur d'aveni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002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2114"/>
        <w:gridCol w:w="2704"/>
        <w:gridCol w:w="2774"/>
      </w:tblGrid>
      <w:tr w:rsidR="00000000" w14:paraId="54B79ADE" w14:textId="77777777">
        <w:trPr>
          <w:divId w:val="969744538"/>
          <w:tblCellSpacing w:w="15" w:type="dxa"/>
        </w:trPr>
        <w:tc>
          <w:tcPr>
            <w:tcW w:w="8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A28A60" w14:textId="77777777" w:rsidR="00C17A22" w:rsidRDefault="00C17A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Niveau</w:t>
            </w:r>
            <w:r>
              <w:rPr>
                <w:rFonts w:ascii="Trebuchet MS" w:eastAsia="Times New Roman" w:hAnsi="Trebuchet MS" w:cs="Calibri"/>
                <w:b/>
                <w:bCs/>
              </w:rPr>
              <w:t>CAP IFCA 1A</w:t>
            </w:r>
          </w:p>
        </w:tc>
        <w:tc>
          <w:tcPr>
            <w:tcW w:w="13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A34637" w14:textId="77777777" w:rsidR="00C17A22" w:rsidRDefault="00C17A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Thème / Domaine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Découverte et inventaire de l'atelier —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module atelier S0-Séance 3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(1 h 30)</w:t>
            </w:r>
          </w:p>
        </w:tc>
        <w:tc>
          <w:tcPr>
            <w:tcW w:w="19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C96E72" w14:textId="77777777" w:rsidR="00C17A22" w:rsidRDefault="00C17A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Séance 3 · classe entière, dernière séance de la séquence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Restituer, ranger et évaluer</w:t>
            </w:r>
          </w:p>
        </w:tc>
        <w:tc>
          <w:tcPr>
            <w:tcW w:w="10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9EC350" w14:textId="77777777" w:rsidR="00C17A22" w:rsidRDefault="00C17A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Séquence</w:t>
            </w:r>
            <w:r>
              <w:rPr>
                <w:rFonts w:ascii="Trebuchet MS" w:eastAsia="Times New Roman" w:hAnsi="Trebuchet MS" w:cs="Calibri"/>
                <w:b/>
                <w:bCs/>
              </w:rPr>
              <w:t>S0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· semaine de rentrée, avant S1 (date à confirmer)</w:t>
            </w:r>
          </w:p>
        </w:tc>
      </w:tr>
      <w:tr w:rsidR="00000000" w14:paraId="33A935A0" w14:textId="77777777">
        <w:trPr>
          <w:divId w:val="969744538"/>
          <w:tblCellSpacing w:w="15" w:type="dxa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BD2971" w14:textId="77777777" w:rsidR="00C17A22" w:rsidRDefault="00C17A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lastRenderedPageBreak/>
              <w:t>Semaine / Date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Rentrée sept. 2026 · date à confirmer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EB9204" w14:textId="77777777" w:rsidR="00C17A22" w:rsidRDefault="00C17A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Salle / Zone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Atelier Froid — zones Électrique + Façonnage réunies, rayons de rangement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4D859C" w14:textId="77777777" w:rsidR="00C17A22" w:rsidRDefault="00C17A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Durée prévue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1 h 30 — classe entière réunie (fusion des 2 ateliers de 15) — </w:t>
            </w: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durée effective :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________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0B898F" w14:textId="77777777" w:rsidR="00C17A22" w:rsidRDefault="00C17A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Encadrement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Professeur(s) des ateliers Électrique et Façonnage, classe réunie pour la restitution</w:t>
            </w:r>
          </w:p>
        </w:tc>
      </w:tr>
    </w:tbl>
    <w:p w14:paraId="7D7B0C92" w14:textId="77777777" w:rsidR="00C17A22" w:rsidRDefault="00C17A22">
      <w:pPr>
        <w:shd w:val="clear" w:color="auto" w:fill="FFFFFF"/>
        <w:spacing w:after="45"/>
        <w:outlineLvl w:val="4"/>
        <w:divId w:val="1004669983"/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  <w:t>Tâches</w:t>
      </w:r>
    </w:p>
    <w:p w14:paraId="749E27E2" w14:textId="77777777" w:rsidR="00C17A22" w:rsidRDefault="00C17A22">
      <w:pPr>
        <w:shd w:val="clear" w:color="auto" w:fill="FFFFFF"/>
        <w:divId w:val="1004669983"/>
        <w:rPr>
          <w:rFonts w:ascii="Calibri" w:eastAsia="Times New Roman" w:hAnsi="Calibri" w:cs="Calibri"/>
          <w:sz w:val="19"/>
          <w:szCs w:val="19"/>
        </w:rPr>
      </w:pPr>
      <w:r>
        <w:rPr>
          <w:rFonts w:ascii="Calibri" w:eastAsia="Times New Roman" w:hAnsi="Calibri" w:cs="Calibri"/>
          <w:b/>
          <w:bCs/>
          <w:sz w:val="19"/>
          <w:szCs w:val="19"/>
        </w:rPr>
        <w:t>T1</w:t>
      </w:r>
      <w:r>
        <w:rPr>
          <w:rFonts w:ascii="Calibri" w:eastAsia="Times New Roman" w:hAnsi="Calibri" w:cs="Calibri"/>
          <w:sz w:val="19"/>
          <w:szCs w:val="19"/>
        </w:rPr>
        <w:t xml:space="preserve"> </w:t>
      </w:r>
      <w:r>
        <w:rPr>
          <w:rFonts w:ascii="Calibri" w:eastAsia="Times New Roman" w:hAnsi="Calibri" w:cs="Calibri"/>
          <w:sz w:val="19"/>
          <w:szCs w:val="19"/>
        </w:rPr>
        <w:t>Renseigner et transmettre des documents de suivi d'intervention (niv. 3)</w:t>
      </w:r>
      <w:r>
        <w:rPr>
          <w:rFonts w:ascii="Calibri" w:eastAsia="Times New Roman" w:hAnsi="Calibri" w:cs="Calibri"/>
          <w:sz w:val="19"/>
          <w:szCs w:val="19"/>
        </w:rPr>
        <w:br/>
      </w:r>
      <w:r>
        <w:rPr>
          <w:rFonts w:ascii="Calibri" w:eastAsia="Times New Roman" w:hAnsi="Calibri" w:cs="Calibri"/>
          <w:b/>
          <w:bCs/>
          <w:sz w:val="19"/>
          <w:szCs w:val="19"/>
        </w:rPr>
        <w:t>T6</w:t>
      </w:r>
      <w:r>
        <w:rPr>
          <w:rFonts w:ascii="Calibri" w:eastAsia="Times New Roman" w:hAnsi="Calibri" w:cs="Calibri"/>
          <w:sz w:val="19"/>
          <w:szCs w:val="19"/>
        </w:rPr>
        <w:t xml:space="preserve"> Préparer, vérifier les matériels et outillages (niv. 2)</w:t>
      </w:r>
    </w:p>
    <w:p w14:paraId="726D0A33" w14:textId="77777777" w:rsidR="00C17A22" w:rsidRDefault="00C17A22">
      <w:pPr>
        <w:shd w:val="clear" w:color="auto" w:fill="FFFFFF"/>
        <w:spacing w:after="45"/>
        <w:outlineLvl w:val="4"/>
        <w:divId w:val="98305743"/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  <w:t>Savoirs</w:t>
      </w:r>
    </w:p>
    <w:p w14:paraId="5C2D4588" w14:textId="77777777" w:rsidR="00C17A22" w:rsidRDefault="00C17A22">
      <w:pPr>
        <w:shd w:val="clear" w:color="auto" w:fill="FFFFFF"/>
        <w:divId w:val="98305743"/>
        <w:rPr>
          <w:rFonts w:ascii="Calibri" w:eastAsia="Times New Roman" w:hAnsi="Calibri" w:cs="Calibri"/>
          <w:sz w:val="19"/>
          <w:szCs w:val="19"/>
        </w:rPr>
      </w:pPr>
      <w:r>
        <w:rPr>
          <w:rStyle w:val="nuance1"/>
          <w:rFonts w:ascii="Calibri" w:eastAsia="Times New Roman" w:hAnsi="Calibri" w:cs="Calibri"/>
        </w:rPr>
        <w:t>Prérequis :</w:t>
      </w:r>
      <w:r>
        <w:rPr>
          <w:rFonts w:ascii="Calibri" w:eastAsia="Times New Roman" w:hAnsi="Calibri" w:cs="Calibri"/>
          <w:sz w:val="19"/>
          <w:szCs w:val="19"/>
        </w:rPr>
        <w:t xml:space="preserve"> </w:t>
      </w:r>
      <w:r>
        <w:rPr>
          <w:rFonts w:ascii="Calibri" w:eastAsia="Times New Roman" w:hAnsi="Calibri" w:cs="Calibri"/>
          <w:b/>
          <w:bCs/>
          <w:sz w:val="19"/>
          <w:szCs w:val="19"/>
        </w:rPr>
        <w:t>S2.1</w:t>
      </w:r>
      <w:r>
        <w:rPr>
          <w:rFonts w:ascii="Calibri" w:eastAsia="Times New Roman" w:hAnsi="Calibri" w:cs="Calibri"/>
          <w:sz w:val="19"/>
          <w:szCs w:val="19"/>
        </w:rPr>
        <w:t xml:space="preserve"> Outils, normes et représentation · </w:t>
      </w:r>
      <w:r>
        <w:rPr>
          <w:rFonts w:ascii="Calibri" w:eastAsia="Times New Roman" w:hAnsi="Calibri" w:cs="Calibri"/>
          <w:b/>
          <w:bCs/>
          <w:sz w:val="19"/>
          <w:szCs w:val="19"/>
        </w:rPr>
        <w:t>S0.2</w:t>
      </w:r>
      <w:r>
        <w:rPr>
          <w:rFonts w:ascii="Calibri" w:eastAsia="Times New Roman" w:hAnsi="Calibri" w:cs="Calibri"/>
          <w:sz w:val="19"/>
          <w:szCs w:val="19"/>
        </w:rPr>
        <w:t xml:space="preserve"> Gestion de l'environnement du site et des déchets </w:t>
      </w:r>
      <w:r>
        <w:rPr>
          <w:rStyle w:val="nuance1"/>
          <w:rFonts w:ascii="Calibri" w:eastAsia="Times New Roman" w:hAnsi="Calibri" w:cs="Calibri"/>
        </w:rPr>
        <w:t>(introduits en séances 1 et 2)</w:t>
      </w:r>
      <w:r>
        <w:rPr>
          <w:rFonts w:ascii="Calibri" w:eastAsia="Times New Roman" w:hAnsi="Calibri" w:cs="Calibri"/>
          <w:sz w:val="19"/>
          <w:szCs w:val="19"/>
        </w:rPr>
        <w:br/>
      </w:r>
      <w:r>
        <w:rPr>
          <w:rStyle w:val="nuance1"/>
          <w:rFonts w:ascii="Calibri" w:eastAsia="Times New Roman" w:hAnsi="Calibri" w:cs="Calibri"/>
        </w:rPr>
        <w:t>Travaillés :</w:t>
      </w:r>
      <w:r>
        <w:rPr>
          <w:rFonts w:ascii="Calibri" w:eastAsia="Times New Roman" w:hAnsi="Calibri" w:cs="Calibri"/>
          <w:sz w:val="19"/>
          <w:szCs w:val="19"/>
        </w:rPr>
        <w:t xml:space="preserve"> </w:t>
      </w:r>
      <w:r>
        <w:rPr>
          <w:rFonts w:ascii="Calibri" w:eastAsia="Times New Roman" w:hAnsi="Calibri" w:cs="Calibri"/>
          <w:b/>
          <w:bCs/>
          <w:sz w:val="19"/>
          <w:szCs w:val="19"/>
        </w:rPr>
        <w:t>S3.1</w:t>
      </w:r>
      <w:r>
        <w:rPr>
          <w:rFonts w:ascii="Calibri" w:eastAsia="Times New Roman" w:hAnsi="Calibri" w:cs="Calibri"/>
          <w:sz w:val="19"/>
          <w:szCs w:val="19"/>
        </w:rPr>
        <w:t xml:space="preserve"> Communication technique </w:t>
      </w:r>
      <w:r>
        <w:rPr>
          <w:rStyle w:val="nuance1"/>
          <w:rFonts w:ascii="Calibri" w:eastAsia="Times New Roman" w:hAnsi="Calibri" w:cs="Calibri"/>
        </w:rPr>
        <w:t>nouveau</w:t>
      </w:r>
      <w:r>
        <w:rPr>
          <w:rFonts w:ascii="Calibri" w:eastAsia="Times New Roman" w:hAnsi="Calibri" w:cs="Calibri"/>
          <w:sz w:val="19"/>
          <w:szCs w:val="19"/>
        </w:rPr>
        <w:t xml:space="preserve"> · S2.1 et S0.2 </w:t>
      </w:r>
      <w:r>
        <w:rPr>
          <w:rStyle w:val="nuance1"/>
          <w:rFonts w:ascii="Calibri" w:eastAsia="Times New Roman" w:hAnsi="Calibri" w:cs="Calibri"/>
        </w:rPr>
        <w:t>augmentés (consolidés par le rangement définitif et la restitution)</w:t>
      </w:r>
    </w:p>
    <w:p w14:paraId="4FD147C0" w14:textId="77777777" w:rsidR="00C17A22" w:rsidRDefault="00C17A22">
      <w:pPr>
        <w:shd w:val="clear" w:color="auto" w:fill="FFFFFF"/>
        <w:spacing w:after="45"/>
        <w:outlineLvl w:val="4"/>
        <w:divId w:val="1275213098"/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  <w:t>Savoir-être</w:t>
      </w:r>
    </w:p>
    <w:p w14:paraId="2ABA6652" w14:textId="77777777" w:rsidR="00C17A22" w:rsidRDefault="00C17A22">
      <w:pPr>
        <w:shd w:val="clear" w:color="auto" w:fill="FFFFFF"/>
        <w:divId w:val="1275213098"/>
        <w:rPr>
          <w:rFonts w:ascii="Calibri" w:eastAsia="Times New Roman" w:hAnsi="Calibri" w:cs="Calibri"/>
          <w:sz w:val="19"/>
          <w:szCs w:val="19"/>
        </w:rPr>
      </w:pPr>
      <w:r>
        <w:rPr>
          <w:rFonts w:ascii="Calibri" w:eastAsia="Times New Roman" w:hAnsi="Calibri" w:cs="Calibri"/>
          <w:sz w:val="19"/>
          <w:szCs w:val="19"/>
        </w:rPr>
        <w:t>Respect des rayons et zones affectées, manipulation prudente (aucun outil électroportatif testé sans contrôle), travail d'équipe, ponctualité au poste</w:t>
      </w:r>
    </w:p>
    <w:p w14:paraId="4BF41BE6" w14:textId="77777777" w:rsidR="00C17A22" w:rsidRDefault="00C17A22">
      <w:pPr>
        <w:pStyle w:val="Titre4"/>
        <w:shd w:val="clear" w:color="auto" w:fill="FFFFFF"/>
        <w:divId w:val="49037252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Compétences (≤ 4)</w:t>
      </w:r>
    </w:p>
    <w:p w14:paraId="6EDF24A9" w14:textId="77777777" w:rsidR="00C17A22" w:rsidRDefault="00C17A22">
      <w:pPr>
        <w:shd w:val="clear" w:color="auto" w:fill="FFFFFF"/>
        <w:divId w:val="490372528"/>
        <w:rPr>
          <w:rFonts w:ascii="Calibri" w:eastAsia="Times New Roman" w:hAnsi="Calibri" w:cs="Calibri"/>
          <w:sz w:val="19"/>
          <w:szCs w:val="19"/>
        </w:rPr>
      </w:pPr>
      <w:r>
        <w:rPr>
          <w:rStyle w:val="statut1"/>
          <w:rFonts w:eastAsia="Times New Roman" w:cs="Calibri"/>
        </w:rPr>
        <w:t>Évaluation</w:t>
      </w:r>
      <w:r>
        <w:rPr>
          <w:rFonts w:ascii="Calibri" w:eastAsia="Times New Roman" w:hAnsi="Calibri" w:cs="Calibri"/>
          <w:sz w:val="19"/>
          <w:szCs w:val="19"/>
        </w:rPr>
        <w:t xml:space="preserve"> </w:t>
      </w:r>
      <w:r>
        <w:rPr>
          <w:rFonts w:ascii="Calibri" w:eastAsia="Times New Roman" w:hAnsi="Calibri" w:cs="Calibri"/>
          <w:b/>
          <w:bCs/>
          <w:sz w:val="19"/>
          <w:szCs w:val="19"/>
        </w:rPr>
        <w:t>C1.1</w:t>
      </w:r>
      <w:r>
        <w:rPr>
          <w:rFonts w:ascii="Calibri" w:eastAsia="Times New Roman" w:hAnsi="Calibri" w:cs="Calibri"/>
          <w:sz w:val="19"/>
          <w:szCs w:val="19"/>
        </w:rPr>
        <w:t xml:space="preserve"> Compléter, transmettre </w:t>
      </w:r>
      <w:r>
        <w:rPr>
          <w:rStyle w:val="nuance1"/>
          <w:rFonts w:ascii="Calibri" w:eastAsia="Times New Roman" w:hAnsi="Calibri" w:cs="Calibri"/>
        </w:rPr>
        <w:t>sur T1 · S3.1</w:t>
      </w:r>
      <w:r>
        <w:rPr>
          <w:rFonts w:ascii="Calibri" w:eastAsia="Times New Roman" w:hAnsi="Calibri" w:cs="Calibri"/>
          <w:sz w:val="19"/>
          <w:szCs w:val="19"/>
        </w:rPr>
        <w:br/>
      </w:r>
      <w:r>
        <w:rPr>
          <w:rStyle w:val="statut1"/>
          <w:rFonts w:eastAsia="Times New Roman" w:cs="Calibri"/>
        </w:rPr>
        <w:t>Confortement</w:t>
      </w:r>
      <w:r>
        <w:rPr>
          <w:rFonts w:ascii="Calibri" w:eastAsia="Times New Roman" w:hAnsi="Calibri" w:cs="Calibri"/>
          <w:sz w:val="19"/>
          <w:szCs w:val="19"/>
        </w:rPr>
        <w:t xml:space="preserve"> </w:t>
      </w:r>
      <w:r>
        <w:rPr>
          <w:rFonts w:ascii="Calibri" w:eastAsia="Times New Roman" w:hAnsi="Calibri" w:cs="Calibri"/>
          <w:b/>
          <w:bCs/>
          <w:sz w:val="19"/>
          <w:szCs w:val="19"/>
        </w:rPr>
        <w:t>C2.2</w:t>
      </w:r>
      <w:r>
        <w:rPr>
          <w:rFonts w:ascii="Calibri" w:eastAsia="Times New Roman" w:hAnsi="Calibri" w:cs="Calibri"/>
          <w:sz w:val="19"/>
          <w:szCs w:val="19"/>
        </w:rPr>
        <w:t xml:space="preserve"> Contrôler les éléments nécessaires à la réalisation </w:t>
      </w:r>
      <w:r>
        <w:rPr>
          <w:rStyle w:val="nuance1"/>
          <w:rFonts w:ascii="Calibri" w:eastAsia="Times New Roman" w:hAnsi="Calibri" w:cs="Calibri"/>
        </w:rPr>
        <w:t>sur T6 · S2.1</w:t>
      </w:r>
      <w:r>
        <w:rPr>
          <w:rFonts w:ascii="Calibri" w:eastAsia="Times New Roman" w:hAnsi="Calibri" w:cs="Calibri"/>
          <w:sz w:val="19"/>
          <w:szCs w:val="19"/>
        </w:rPr>
        <w:br/>
      </w:r>
      <w:r>
        <w:rPr>
          <w:rStyle w:val="statut1"/>
          <w:rFonts w:eastAsia="Times New Roman" w:cs="Calibri"/>
        </w:rPr>
        <w:t>Confortement</w:t>
      </w:r>
      <w:r>
        <w:rPr>
          <w:rFonts w:ascii="Calibri" w:eastAsia="Times New Roman" w:hAnsi="Calibri" w:cs="Calibri"/>
          <w:sz w:val="19"/>
          <w:szCs w:val="19"/>
        </w:rPr>
        <w:t xml:space="preserve"> </w:t>
      </w:r>
      <w:r>
        <w:rPr>
          <w:rFonts w:ascii="Calibri" w:eastAsia="Times New Roman" w:hAnsi="Calibri" w:cs="Calibri"/>
          <w:b/>
          <w:bCs/>
          <w:sz w:val="19"/>
          <w:szCs w:val="19"/>
        </w:rPr>
        <w:t>C3.1</w:t>
      </w:r>
      <w:r>
        <w:rPr>
          <w:rFonts w:ascii="Calibri" w:eastAsia="Times New Roman" w:hAnsi="Calibri" w:cs="Calibri"/>
          <w:sz w:val="19"/>
          <w:szCs w:val="19"/>
        </w:rPr>
        <w:t xml:space="preserve"> </w:t>
      </w:r>
      <w:r>
        <w:rPr>
          <w:rFonts w:ascii="Calibri" w:eastAsia="Times New Roman" w:hAnsi="Calibri" w:cs="Calibri"/>
          <w:sz w:val="19"/>
          <w:szCs w:val="19"/>
        </w:rPr>
        <w:t xml:space="preserve">Organiser le poste de travail </w:t>
      </w:r>
      <w:r>
        <w:rPr>
          <w:rStyle w:val="nuance1"/>
          <w:rFonts w:ascii="Calibri" w:eastAsia="Times New Roman" w:hAnsi="Calibri" w:cs="Calibri"/>
        </w:rPr>
        <w:t>sur T6 · S0.2</w:t>
      </w:r>
    </w:p>
    <w:p w14:paraId="018E6CFF" w14:textId="77777777" w:rsidR="00C17A22" w:rsidRDefault="00C17A22">
      <w:pPr>
        <w:shd w:val="clear" w:color="auto" w:fill="FFFFFF"/>
        <w:spacing w:after="45"/>
        <w:outlineLvl w:val="4"/>
        <w:divId w:val="1028139379"/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  <w:t>Mise en situation professionnelle</w:t>
      </w:r>
    </w:p>
    <w:p w14:paraId="4FF82104" w14:textId="77777777" w:rsidR="00C17A22" w:rsidRDefault="00C17A22">
      <w:pPr>
        <w:shd w:val="clear" w:color="auto" w:fill="FFFFFF"/>
        <w:divId w:val="1028139379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Ordre d'intervention n° OI-2026-S0S3-01</w:t>
      </w:r>
      <w:r>
        <w:rPr>
          <w:rFonts w:ascii="Calibri" w:eastAsia="Times New Roman" w:hAnsi="Calibri" w:cs="Calibri"/>
          <w:sz w:val="21"/>
          <w:szCs w:val="21"/>
        </w:rPr>
        <w:t xml:space="preserve"> : </w:t>
      </w:r>
      <w:r>
        <w:rPr>
          <w:rFonts w:ascii="Calibri" w:eastAsia="Times New Roman" w:hAnsi="Calibri" w:cs="Calibri"/>
          <w:b/>
          <w:bCs/>
          <w:sz w:val="21"/>
          <w:szCs w:val="21"/>
        </w:rPr>
        <w:t>reprise en main du magasin d'outillage avant le premier chantier de l'année</w:t>
      </w:r>
      <w:r>
        <w:rPr>
          <w:rFonts w:ascii="Calibri" w:eastAsia="Times New Roman" w:hAnsi="Calibri" w:cs="Calibri"/>
          <w:sz w:val="21"/>
          <w:szCs w:val="21"/>
        </w:rPr>
        <w:t xml:space="preserve">. Les deux ateliers ont trié, contrôlé et compté leurs outils lors des séances 1 et 2. Aujourd'hui, la classe se réunit : chaque équipe présente sa famille d'outils — et ses OVNI — à l'atelier voisin, qui doit deviner leur usage </w:t>
      </w:r>
      <w:r>
        <w:rPr>
          <w:rFonts w:ascii="Calibri" w:eastAsia="Times New Roman" w:hAnsi="Calibri" w:cs="Calibri"/>
          <w:b/>
          <w:bCs/>
          <w:sz w:val="21"/>
          <w:szCs w:val="21"/>
        </w:rPr>
        <w:t>avant qu'on le lui dise</w:t>
      </w:r>
      <w:r>
        <w:rPr>
          <w:rFonts w:ascii="Calibri" w:eastAsia="Times New Roman" w:hAnsi="Calibri" w:cs="Calibri"/>
          <w:sz w:val="21"/>
          <w:szCs w:val="21"/>
        </w:rPr>
        <w:t xml:space="preserve">. Les lots de 15 rejoignent ensuite </w:t>
      </w:r>
      <w:r>
        <w:rPr>
          <w:rFonts w:ascii="Calibri" w:eastAsia="Times New Roman" w:hAnsi="Calibri" w:cs="Calibri"/>
          <w:b/>
          <w:bCs/>
          <w:sz w:val="21"/>
          <w:szCs w:val="21"/>
        </w:rPr>
        <w:t>définitivement</w:t>
      </w:r>
      <w:r>
        <w:rPr>
          <w:rFonts w:ascii="Calibri" w:eastAsia="Times New Roman" w:hAnsi="Calibri" w:cs="Calibri"/>
          <w:sz w:val="21"/>
          <w:szCs w:val="21"/>
        </w:rPr>
        <w:t xml:space="preserve"> leur rayon : c'est la dotation réelle qui sera distribuée en début d'année.</w:t>
      </w:r>
    </w:p>
    <w:p w14:paraId="7D178100" w14:textId="77777777" w:rsidR="00C17A22" w:rsidRDefault="00C17A22">
      <w:pPr>
        <w:shd w:val="clear" w:color="auto" w:fill="FFFFFF"/>
        <w:spacing w:after="45"/>
        <w:outlineLvl w:val="4"/>
        <w:divId w:val="2022194661"/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  <w:t>Objectifs — je serai capable de…</w:t>
      </w:r>
    </w:p>
    <w:p w14:paraId="09BCCD8C" w14:textId="77777777" w:rsidR="00C17A22" w:rsidRDefault="00C17A22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84"/>
        <w:divId w:val="202219466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présenter</w:t>
      </w:r>
      <w:r>
        <w:rPr>
          <w:rFonts w:ascii="Calibri" w:eastAsia="Times New Roman" w:hAnsi="Calibri" w:cs="Calibri"/>
          <w:sz w:val="21"/>
          <w:szCs w:val="21"/>
        </w:rPr>
        <w:t xml:space="preserve"> </w:t>
      </w:r>
      <w:r>
        <w:rPr>
          <w:rFonts w:ascii="Calibri" w:eastAsia="Times New Roman" w:hAnsi="Calibri" w:cs="Calibri"/>
          <w:sz w:val="21"/>
          <w:szCs w:val="21"/>
        </w:rPr>
        <w:t>ma famille d'outils et mes OVNI à l'autre atelier, en expliquant leur usage ;</w:t>
      </w:r>
    </w:p>
    <w:p w14:paraId="2B2620BE" w14:textId="77777777" w:rsidR="00C17A22" w:rsidRDefault="00C17A22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84"/>
        <w:divId w:val="202219466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deviner et justifier</w:t>
      </w:r>
      <w:r>
        <w:rPr>
          <w:rFonts w:ascii="Calibri" w:eastAsia="Times New Roman" w:hAnsi="Calibri" w:cs="Calibri"/>
          <w:sz w:val="21"/>
          <w:szCs w:val="21"/>
        </w:rPr>
        <w:t xml:space="preserve"> l'usage d'un OVNI présenté par l'autre atelier, avant qu'on me le dise ;</w:t>
      </w:r>
    </w:p>
    <w:p w14:paraId="70C2EB4B" w14:textId="77777777" w:rsidR="00C17A22" w:rsidRDefault="00C17A22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84"/>
        <w:divId w:val="202219466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ranger</w:t>
      </w:r>
      <w:r>
        <w:rPr>
          <w:rFonts w:ascii="Calibri" w:eastAsia="Times New Roman" w:hAnsi="Calibri" w:cs="Calibri"/>
          <w:sz w:val="21"/>
          <w:szCs w:val="21"/>
        </w:rPr>
        <w:t xml:space="preserve"> définitivement mon lot de 15 outils dans le bon rayon ;</w:t>
      </w:r>
    </w:p>
    <w:p w14:paraId="00C98706" w14:textId="77777777" w:rsidR="00C17A22" w:rsidRDefault="00C17A22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84"/>
        <w:divId w:val="202219466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compléter</w:t>
      </w:r>
      <w:r>
        <w:rPr>
          <w:rFonts w:ascii="Calibri" w:eastAsia="Times New Roman" w:hAnsi="Calibri" w:cs="Calibri"/>
          <w:sz w:val="21"/>
          <w:szCs w:val="21"/>
        </w:rPr>
        <w:t xml:space="preserve"> ma grille d'auto-positionnement honnêtement, avant la correction.</w:t>
      </w:r>
    </w:p>
    <w:p w14:paraId="4E4D9E83" w14:textId="77777777" w:rsidR="00C17A22" w:rsidRDefault="00C17A22">
      <w:pPr>
        <w:shd w:val="clear" w:color="auto" w:fill="FFFFFF"/>
        <w:spacing w:after="45"/>
        <w:outlineLvl w:val="4"/>
        <w:divId w:val="742223103"/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  <w:t>Prérequis — je sais déjà…</w:t>
      </w:r>
    </w:p>
    <w:p w14:paraId="12C6DD50" w14:textId="77777777" w:rsidR="00C17A22" w:rsidRDefault="00C17A22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984"/>
        <w:divId w:val="742223103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nommer ma famille d'outils avec les désignations exactes de la caisse (séances 1 et 2) ;</w:t>
      </w:r>
    </w:p>
    <w:p w14:paraId="7224FD35" w14:textId="77777777" w:rsidR="00C17A22" w:rsidRDefault="00C17A22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984"/>
        <w:divId w:val="742223103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situer les zones et les rayons de l'atelier (séance 1) ;</w:t>
      </w:r>
    </w:p>
    <w:p w14:paraId="1012CE79" w14:textId="77777777" w:rsidR="00C17A22" w:rsidRDefault="00C17A22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984"/>
        <w:divId w:val="742223103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mon lot de 15 outils est complet et contrôlé, bon / à réviser / hors service (séance 2).</w:t>
      </w:r>
    </w:p>
    <w:p w14:paraId="3C87A0F1" w14:textId="77777777" w:rsidR="00C17A22" w:rsidRDefault="00C17A22">
      <w:pPr>
        <w:shd w:val="clear" w:color="auto" w:fill="FFFFFF"/>
        <w:divId w:val="83886362"/>
        <w:rPr>
          <w:rFonts w:ascii="Calibri" w:eastAsia="Times New Roman" w:hAnsi="Calibri" w:cs="Calibri"/>
          <w:sz w:val="20"/>
          <w:szCs w:val="20"/>
        </w:rPr>
      </w:pPr>
      <w:r>
        <w:rPr>
          <w:rFonts w:ascii="Trebuchet MS" w:eastAsia="Times New Roman" w:hAnsi="Trebuchet MS" w:cs="Calibri"/>
          <w:b/>
          <w:bCs/>
          <w:sz w:val="20"/>
          <w:szCs w:val="20"/>
        </w:rPr>
        <w:t>Méthode du module : restitution croisée entre équipes</w:t>
      </w:r>
      <w:r>
        <w:rPr>
          <w:rFonts w:ascii="Calibri" w:eastAsia="Times New Roman" w:hAnsi="Calibri" w:cs="Calibri"/>
          <w:sz w:val="20"/>
          <w:szCs w:val="20"/>
        </w:rPr>
        <w:t xml:space="preserve"> — chaque équipe devient </w:t>
      </w:r>
      <w:r>
        <w:rPr>
          <w:rFonts w:ascii="Calibri" w:eastAsia="Times New Roman" w:hAnsi="Calibri" w:cs="Calibri"/>
          <w:b/>
          <w:bCs/>
          <w:sz w:val="20"/>
          <w:szCs w:val="20"/>
        </w:rPr>
        <w:t>« client »</w:t>
      </w:r>
      <w:r>
        <w:rPr>
          <w:rFonts w:ascii="Calibri" w:eastAsia="Times New Roman" w:hAnsi="Calibri" w:cs="Calibri"/>
          <w:sz w:val="20"/>
          <w:szCs w:val="20"/>
        </w:rPr>
        <w:t xml:space="preserve"> de l'atelier voisin pour ses OVNI : elle doit deviner et justifier avant qu'on ne le lui dise (ex. pourquoi une pince est isolée). C'est la première fois cette année que les élèves </w:t>
      </w:r>
      <w:r>
        <w:rPr>
          <w:rFonts w:ascii="Calibri" w:eastAsia="Times New Roman" w:hAnsi="Calibri" w:cs="Calibri"/>
          <w:b/>
          <w:bCs/>
          <w:sz w:val="20"/>
          <w:szCs w:val="20"/>
        </w:rPr>
        <w:t>transmettent</w:t>
      </w:r>
      <w:r>
        <w:rPr>
          <w:rFonts w:ascii="Calibri" w:eastAsia="Times New Roman" w:hAnsi="Calibri" w:cs="Calibri"/>
          <w:sz w:val="20"/>
          <w:szCs w:val="20"/>
        </w:rPr>
        <w:t xml:space="preserve"> une information technique à l'oral devant un public autre que leur propre équipe — c'est ce geste, précisément, que C1.1 évalue aujourd'hui. Aucun geste technique nouveau : c'est un module allégé de tri, de contrôle et de communication, pas de manipulation inédite.</w:t>
      </w:r>
    </w:p>
    <w:p w14:paraId="3A36251A" w14:textId="77777777" w:rsidR="00C17A22" w:rsidRDefault="00C17A22">
      <w:pPr>
        <w:shd w:val="clear" w:color="auto" w:fill="FFF7F3"/>
        <w:divId w:val="1080172322"/>
        <w:rPr>
          <w:rFonts w:ascii="Calibri" w:eastAsia="Times New Roman" w:hAnsi="Calibri" w:cs="Calibri"/>
          <w:sz w:val="20"/>
          <w:szCs w:val="20"/>
        </w:rPr>
      </w:pPr>
      <w:r>
        <w:rPr>
          <w:rFonts w:ascii="Segoe UI Symbol" w:eastAsia="Times New Roman" w:hAnsi="Segoe UI Symbol" w:cs="Segoe UI Symbol"/>
          <w:b/>
          <w:bCs/>
          <w:color w:val="C14A17"/>
          <w:sz w:val="20"/>
          <w:szCs w:val="20"/>
        </w:rPr>
        <w:t>⚠</w:t>
      </w:r>
      <w:r>
        <w:rPr>
          <w:rFonts w:ascii="Trebuchet MS" w:eastAsia="Times New Roman" w:hAnsi="Trebuchet MS" w:cs="Calibri"/>
          <w:b/>
          <w:bCs/>
          <w:color w:val="C14A17"/>
          <w:sz w:val="20"/>
          <w:szCs w:val="20"/>
        </w:rPr>
        <w:t xml:space="preserve"> S</w:t>
      </w:r>
      <w:r>
        <w:rPr>
          <w:rFonts w:ascii="Trebuchet MS" w:eastAsia="Times New Roman" w:hAnsi="Trebuchet MS" w:cs="Trebuchet MS"/>
          <w:b/>
          <w:bCs/>
          <w:color w:val="C14A17"/>
          <w:sz w:val="20"/>
          <w:szCs w:val="20"/>
        </w:rPr>
        <w:t>é</w:t>
      </w:r>
      <w:r>
        <w:rPr>
          <w:rFonts w:ascii="Trebuchet MS" w:eastAsia="Times New Roman" w:hAnsi="Trebuchet MS" w:cs="Calibri"/>
          <w:b/>
          <w:bCs/>
          <w:color w:val="C14A17"/>
          <w:sz w:val="20"/>
          <w:szCs w:val="20"/>
        </w:rPr>
        <w:t>curit</w:t>
      </w:r>
      <w:r>
        <w:rPr>
          <w:rFonts w:ascii="Trebuchet MS" w:eastAsia="Times New Roman" w:hAnsi="Trebuchet MS" w:cs="Trebuchet MS"/>
          <w:b/>
          <w:bCs/>
          <w:color w:val="C14A17"/>
          <w:sz w:val="20"/>
          <w:szCs w:val="20"/>
        </w:rPr>
        <w:t>é</w:t>
      </w:r>
      <w:r>
        <w:rPr>
          <w:rFonts w:ascii="Calibri" w:eastAsia="Times New Roman" w:hAnsi="Calibri" w:cs="Calibri"/>
          <w:sz w:val="20"/>
          <w:szCs w:val="20"/>
        </w:rPr>
        <w:t xml:space="preserve"> — </w:t>
      </w:r>
      <w:r>
        <w:rPr>
          <w:rFonts w:ascii="Calibri" w:eastAsia="Times New Roman" w:hAnsi="Calibri" w:cs="Calibri"/>
          <w:b/>
          <w:bCs/>
          <w:sz w:val="20"/>
          <w:szCs w:val="20"/>
        </w:rPr>
        <w:t>Risques du jour</w:t>
      </w:r>
      <w:r>
        <w:rPr>
          <w:rFonts w:ascii="Calibri" w:eastAsia="Times New Roman" w:hAnsi="Calibri" w:cs="Calibri"/>
          <w:sz w:val="20"/>
          <w:szCs w:val="20"/>
        </w:rPr>
        <w:t xml:space="preserve"> : coupure légère au contact des faces coupantes des outils présentés (pinces, coupe-tubes), déplacement dans un atelier partagé par les deux groupes réunis. </w:t>
      </w:r>
      <w:r>
        <w:rPr>
          <w:rFonts w:ascii="Calibri" w:eastAsia="Times New Roman" w:hAnsi="Calibri" w:cs="Calibri"/>
          <w:b/>
          <w:bCs/>
          <w:sz w:val="20"/>
          <w:szCs w:val="20"/>
        </w:rPr>
        <w:t>EPI</w:t>
      </w:r>
      <w:r>
        <w:rPr>
          <w:rFonts w:ascii="Calibri" w:eastAsia="Times New Roman" w:hAnsi="Calibri" w:cs="Calibri"/>
          <w:sz w:val="20"/>
          <w:szCs w:val="20"/>
        </w:rPr>
        <w:t xml:space="preserve"> : ceux déjà en place depuis la séance 1 (chaussures de sécurité, tenue adaptée) — aucune nouvelle consigne aujourd'hui. </w:t>
      </w:r>
      <w:r>
        <w:rPr>
          <w:rFonts w:ascii="Calibri" w:eastAsia="Times New Roman" w:hAnsi="Calibri" w:cs="Calibri"/>
          <w:b/>
          <w:bCs/>
          <w:sz w:val="20"/>
          <w:szCs w:val="20"/>
        </w:rPr>
        <w:t>Gestes interdits</w:t>
      </w:r>
      <w:r>
        <w:rPr>
          <w:rFonts w:ascii="Calibri" w:eastAsia="Times New Roman" w:hAnsi="Calibri" w:cs="Calibri"/>
          <w:sz w:val="20"/>
          <w:szCs w:val="20"/>
        </w:rPr>
        <w:t xml:space="preserve"> : jamais tester un outil électroportatif sans contrôle préalable du professeur, jamais manipuler un outil par sa face coupante, jamais quitter son rayon assigné pendant le rangement sans autorisa</w:t>
      </w:r>
      <w:r>
        <w:rPr>
          <w:rFonts w:ascii="Calibri" w:eastAsia="Times New Roman" w:hAnsi="Calibri" w:cs="Calibri"/>
          <w:sz w:val="20"/>
          <w:szCs w:val="20"/>
        </w:rPr>
        <w:t xml:space="preserve">tion. </w:t>
      </w:r>
      <w:r>
        <w:rPr>
          <w:rFonts w:ascii="Segoe UI Emoji" w:eastAsia="Times New Roman" w:hAnsi="Segoe UI Emoji" w:cs="Segoe UI Emoji"/>
          <w:b/>
          <w:bCs/>
          <w:color w:val="C14A17"/>
          <w:sz w:val="20"/>
          <w:szCs w:val="20"/>
        </w:rPr>
        <w:t>🚨</w:t>
      </w:r>
      <w:r>
        <w:rPr>
          <w:rFonts w:ascii="Trebuchet MS" w:eastAsia="Times New Roman" w:hAnsi="Trebuchet MS" w:cs="Calibri"/>
          <w:b/>
          <w:bCs/>
          <w:color w:val="C14A17"/>
          <w:sz w:val="20"/>
          <w:szCs w:val="20"/>
        </w:rPr>
        <w:t xml:space="preserve"> En cas </w:t>
      </w:r>
      <w:r>
        <w:rPr>
          <w:rFonts w:ascii="Trebuchet MS" w:eastAsia="Times New Roman" w:hAnsi="Trebuchet MS" w:cs="Calibri"/>
          <w:b/>
          <w:bCs/>
          <w:color w:val="C14A17"/>
          <w:sz w:val="20"/>
          <w:szCs w:val="20"/>
        </w:rPr>
        <w:lastRenderedPageBreak/>
        <w:t>d'incident :</w:t>
      </w:r>
      <w:r>
        <w:rPr>
          <w:rFonts w:ascii="Calibri" w:eastAsia="Times New Roman" w:hAnsi="Calibri" w:cs="Calibri"/>
          <w:sz w:val="20"/>
          <w:szCs w:val="20"/>
        </w:rPr>
        <w:t xml:space="preserve"> alerter le professeur, point d'eau et trousse de secours déjà localisés en séance 1 — aucune manipulation sous tension aujourd'hui.</w:t>
      </w:r>
    </w:p>
    <w:p w14:paraId="4A3A3155" w14:textId="77777777" w:rsidR="00C17A22" w:rsidRDefault="00C17A22">
      <w:pPr>
        <w:shd w:val="clear" w:color="auto" w:fill="FFFFFF"/>
        <w:divId w:val="2089038263"/>
        <w:rPr>
          <w:rFonts w:ascii="Calibri" w:eastAsia="Times New Roman" w:hAnsi="Calibri" w:cs="Calibri"/>
          <w:sz w:val="16"/>
          <w:szCs w:val="16"/>
        </w:rPr>
      </w:pPr>
      <w:r>
        <w:rPr>
          <w:rFonts w:ascii="Segoe UI Symbol" w:eastAsia="Times New Roman" w:hAnsi="Segoe UI Symbol" w:cs="Segoe UI Symbol"/>
          <w:sz w:val="16"/>
          <w:szCs w:val="16"/>
        </w:rPr>
        <w:t>❄</w:t>
      </w:r>
      <w:r>
        <w:rPr>
          <w:rFonts w:ascii="Calibri" w:eastAsia="Times New Roman" w:hAnsi="Calibri" w:cs="Calibri"/>
          <w:sz w:val="16"/>
          <w:szCs w:val="16"/>
        </w:rPr>
        <w:t xml:space="preserve"> inerWeb 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 xml:space="preserve">du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par F. Henninot </w:t>
      </w:r>
      <w:r>
        <w:rPr>
          <w:rFonts w:ascii="Calibri" w:eastAsia="Times New Roman" w:hAnsi="Calibri" w:cs="Calibri"/>
          <w:sz w:val="16"/>
          <w:szCs w:val="16"/>
        </w:rPr>
        <w:t>·</w:t>
      </w:r>
      <w:r>
        <w:rPr>
          <w:rFonts w:ascii="Calibri" w:eastAsia="Times New Roman" w:hAnsi="Calibri" w:cs="Calibri"/>
          <w:sz w:val="16"/>
          <w:szCs w:val="16"/>
        </w:rPr>
        <w:t xml:space="preserve"> LPP Jacques Raynaud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Campus EQUATIO cr</w:t>
      </w:r>
      <w:r>
        <w:rPr>
          <w:rFonts w:ascii="Calibri" w:eastAsia="Times New Roman" w:hAnsi="Calibri" w:cs="Calibri"/>
          <w:sz w:val="16"/>
          <w:szCs w:val="16"/>
        </w:rPr>
        <w:t>éé</w:t>
      </w:r>
      <w:r>
        <w:rPr>
          <w:rFonts w:ascii="Calibri" w:eastAsia="Times New Roman" w:hAnsi="Calibri" w:cs="Calibri"/>
          <w:sz w:val="16"/>
          <w:szCs w:val="16"/>
        </w:rPr>
        <w:t xml:space="preserve"> le 02/09/2026 </w:t>
      </w:r>
      <w:r>
        <w:rPr>
          <w:rFonts w:ascii="Calibri" w:eastAsia="Times New Roman" w:hAnsi="Calibri" w:cs="Calibri"/>
          <w:sz w:val="16"/>
          <w:szCs w:val="16"/>
        </w:rPr>
        <w:t>·</w:t>
      </w:r>
      <w:r>
        <w:rPr>
          <w:rFonts w:ascii="Calibri" w:eastAsia="Times New Roman" w:hAnsi="Calibri" w:cs="Calibri"/>
          <w:sz w:val="16"/>
          <w:szCs w:val="16"/>
        </w:rPr>
        <w:t xml:space="preserve"> </w:t>
      </w:r>
      <w:r>
        <w:rPr>
          <w:rFonts w:ascii="Calibri" w:eastAsia="Times New Roman" w:hAnsi="Calibri" w:cs="Calibri"/>
          <w:sz w:val="16"/>
          <w:szCs w:val="16"/>
        </w:rPr>
        <w:t>©</w:t>
      </w:r>
      <w:r>
        <w:rPr>
          <w:rFonts w:ascii="Calibri" w:eastAsia="Times New Roman" w:hAnsi="Calibri" w:cs="Calibri"/>
          <w:sz w:val="16"/>
          <w:szCs w:val="16"/>
        </w:rPr>
        <w:t xml:space="preserve"> F. Henninot 2026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diffusion p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>dagogique autoris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 xml:space="preserve">e, mention de l'origine requise </w:t>
      </w:r>
    </w:p>
    <w:p w14:paraId="35837062" w14:textId="77777777" w:rsidR="00C17A22" w:rsidRDefault="00C17A22">
      <w:pPr>
        <w:shd w:val="clear" w:color="auto" w:fill="FFFFFF"/>
        <w:divId w:val="484590164"/>
        <w:rPr>
          <w:rFonts w:ascii="Calibri" w:eastAsia="Times New Roman" w:hAnsi="Calibri" w:cs="Calibri"/>
          <w:sz w:val="26"/>
          <w:szCs w:val="26"/>
        </w:rPr>
      </w:pPr>
      <w:r>
        <w:rPr>
          <w:rFonts w:ascii="Trebuchet MS" w:eastAsia="Times New Roman" w:hAnsi="Trebuchet MS" w:cs="Calibri"/>
          <w:b/>
          <w:bCs/>
          <w:spacing w:val="14"/>
          <w:sz w:val="26"/>
          <w:szCs w:val="26"/>
        </w:rPr>
        <w:t>LPP</w:t>
      </w:r>
      <w:r>
        <w:rPr>
          <w:rFonts w:ascii="Calibri" w:eastAsia="Times New Roman" w:hAnsi="Calibri" w:cs="Calibri"/>
          <w:sz w:val="26"/>
          <w:szCs w:val="26"/>
        </w:rPr>
        <w:br/>
      </w:r>
      <w:r>
        <w:rPr>
          <w:rFonts w:ascii="Trebuchet MS" w:eastAsia="Times New Roman" w:hAnsi="Trebuchet MS" w:cs="Calibri"/>
          <w:b/>
          <w:bCs/>
          <w:spacing w:val="7"/>
          <w:sz w:val="26"/>
          <w:szCs w:val="26"/>
        </w:rPr>
        <w:t>JACQUES RAYNAUD</w:t>
      </w:r>
    </w:p>
    <w:p w14:paraId="0E7B25AA" w14:textId="77777777" w:rsidR="00C17A22" w:rsidRDefault="00C17A22">
      <w:pPr>
        <w:shd w:val="clear" w:color="auto" w:fill="FFFFFF"/>
        <w:jc w:val="right"/>
        <w:divId w:val="751321973"/>
        <w:rPr>
          <w:rFonts w:ascii="Trebuchet MS" w:eastAsia="Times New Roman" w:hAnsi="Trebuchet MS" w:cs="Calibri"/>
          <w:sz w:val="18"/>
          <w:szCs w:val="18"/>
        </w:rPr>
      </w:pPr>
      <w:r>
        <w:rPr>
          <w:rFonts w:ascii="Trebuchet MS" w:eastAsia="Times New Roman" w:hAnsi="Trebuchet MS" w:cs="Calibri"/>
          <w:sz w:val="18"/>
          <w:szCs w:val="18"/>
        </w:rPr>
        <w:t>Fiche de déroulement — S0-Séance 3 · module atelier · CAP IFCA 1A</w:t>
      </w:r>
    </w:p>
    <w:p w14:paraId="256097DE" w14:textId="77777777" w:rsidR="00C17A22" w:rsidRDefault="00C17A22">
      <w:pPr>
        <w:pStyle w:val="Titre3"/>
        <w:shd w:val="clear" w:color="auto" w:fill="FFFFFF"/>
        <w:divId w:val="318772581"/>
        <w:rPr>
          <w:rFonts w:eastAsia="Times New Roman" w:cs="Calibri"/>
          <w:sz w:val="26"/>
          <w:szCs w:val="26"/>
        </w:rPr>
      </w:pPr>
      <w:r>
        <w:rPr>
          <w:rFonts w:eastAsia="Times New Roman" w:cs="Calibri"/>
          <w:sz w:val="26"/>
          <w:szCs w:val="26"/>
        </w:rPr>
        <w:t>Déroulement — module atelier 1 h 30 (canon académique compressé), classe entière réunie</w:t>
      </w:r>
    </w:p>
    <w:p w14:paraId="05AEE077" w14:textId="77777777" w:rsidR="00C17A22" w:rsidRDefault="00C17A22">
      <w:pPr>
        <w:pStyle w:val="NormalWeb"/>
        <w:shd w:val="clear" w:color="auto" w:fill="FFFFFF"/>
        <w:spacing w:before="24" w:beforeAutospacing="0" w:after="120" w:afterAutospacing="0"/>
        <w:divId w:val="318772581"/>
        <w:rPr>
          <w:rFonts w:ascii="Calibri" w:hAnsi="Calibri" w:cs="Calibri"/>
          <w:sz w:val="19"/>
          <w:szCs w:val="19"/>
        </w:rPr>
      </w:pPr>
      <w:r>
        <w:rPr>
          <w:rFonts w:ascii="Calibri" w:hAnsi="Calibri" w:cs="Calibri"/>
          <w:sz w:val="19"/>
          <w:szCs w:val="19"/>
        </w:rPr>
        <w:t xml:space="preserve">Détailler les activités réelles (jamais « écoutent, participent »). La colonne </w:t>
      </w:r>
      <w:r>
        <w:rPr>
          <w:rFonts w:ascii="Calibri" w:hAnsi="Calibri" w:cs="Calibri"/>
          <w:b/>
          <w:bCs/>
          <w:sz w:val="19"/>
          <w:szCs w:val="19"/>
        </w:rPr>
        <w:t>Observations</w:t>
      </w:r>
      <w:r>
        <w:rPr>
          <w:rFonts w:ascii="Calibri" w:hAnsi="Calibri" w:cs="Calibri"/>
          <w:sz w:val="19"/>
          <w:szCs w:val="19"/>
        </w:rPr>
        <w:t xml:space="preserve"> </w:t>
      </w:r>
      <w:r>
        <w:rPr>
          <w:rFonts w:ascii="Calibri" w:hAnsi="Calibri" w:cs="Calibri"/>
          <w:sz w:val="19"/>
          <w:szCs w:val="19"/>
        </w:rPr>
        <w:t>se remplit PENDANT la séance (écarts, difficultés, durée effective) et nourrit la synthèse. Rituel d'entrée allégé (phases 4-5) : déjà posé en séances 1 et 2, pas de nouvelle démonstration de sécurité. Pas de pause : le module tient en une seule heure et demie continue.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220"/>
        <w:gridCol w:w="1845"/>
        <w:gridCol w:w="1461"/>
        <w:gridCol w:w="1232"/>
        <w:gridCol w:w="1220"/>
        <w:gridCol w:w="1387"/>
      </w:tblGrid>
      <w:tr w:rsidR="00000000" w14:paraId="39DB336F" w14:textId="77777777">
        <w:trPr>
          <w:divId w:val="1987859776"/>
        </w:trPr>
        <w:tc>
          <w:tcPr>
            <w:tcW w:w="3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20E5ED47" w14:textId="77777777" w:rsidR="00C17A22" w:rsidRDefault="00C17A2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  <w:t>Durée</w:t>
            </w:r>
          </w:p>
        </w:tc>
        <w:tc>
          <w:tcPr>
            <w:tcW w:w="65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2FCC918A" w14:textId="77777777" w:rsidR="00C17A22" w:rsidRDefault="00C17A2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  <w:t>Phase</w:t>
            </w:r>
          </w:p>
        </w:tc>
        <w:tc>
          <w:tcPr>
            <w:tcW w:w="125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55F81F51" w14:textId="77777777" w:rsidR="00C17A22" w:rsidRDefault="00C17A2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  <w:t>Contenu et déroulé</w:t>
            </w:r>
          </w:p>
        </w:tc>
        <w:tc>
          <w:tcPr>
            <w:tcW w:w="75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2AD64B81" w14:textId="77777777" w:rsidR="00C17A22" w:rsidRDefault="00C17A2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  <w:t>Professeur</w:t>
            </w:r>
          </w:p>
        </w:tc>
        <w:tc>
          <w:tcPr>
            <w:tcW w:w="75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7A1B6EF9" w14:textId="77777777" w:rsidR="00C17A22" w:rsidRDefault="00C17A2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  <w:t>Élèves</w:t>
            </w:r>
          </w:p>
        </w:tc>
        <w:tc>
          <w:tcPr>
            <w:tcW w:w="65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097D41DE" w14:textId="77777777" w:rsidR="00C17A22" w:rsidRDefault="00C17A2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  <w:t>Docs / matériels</w:t>
            </w:r>
          </w:p>
        </w:tc>
        <w:tc>
          <w:tcPr>
            <w:tcW w:w="65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25549B6C" w14:textId="77777777" w:rsidR="00C17A22" w:rsidRDefault="00C17A2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7"/>
                <w:sz w:val="16"/>
                <w:szCs w:val="16"/>
              </w:rPr>
              <w:t>Observations</w:t>
            </w:r>
          </w:p>
        </w:tc>
      </w:tr>
      <w:tr w:rsidR="00000000" w14:paraId="23BF7642" w14:textId="77777777">
        <w:trPr>
          <w:divId w:val="1987859776"/>
        </w:trPr>
        <w:tc>
          <w:tcPr>
            <w:tcW w:w="0" w:type="auto"/>
            <w:gridSpan w:val="7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5101D1" w14:textId="77777777" w:rsidR="00C17A22" w:rsidRDefault="00C17A2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7"/>
                <w:szCs w:val="17"/>
              </w:rPr>
              <w:t>Module 1 h 30 — pas de préparation de chantier lourde (rituel d'entrée allégé)</w:t>
            </w:r>
          </w:p>
        </w:tc>
      </w:tr>
      <w:tr w:rsidR="00000000" w14:paraId="3E49C448" w14:textId="77777777">
        <w:trPr>
          <w:divId w:val="1987859776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2898D3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5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7B77C5" w14:textId="77777777" w:rsidR="00C17A22" w:rsidRDefault="00C17A2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8"/>
                <w:szCs w:val="18"/>
              </w:rPr>
              <w:t>1. Débuter la séance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AEA558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Accueil en salle, les deux ateliers de 15 se regroupent, appel, présentation de l'organisation (restitution croisée puis rangement définitif puis évaluation).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0A1D93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Fait l'appel des deux groupes, présente l'organisation du module.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D6CDE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S'installent en classe entière, prennent connaissance du déroulé.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E639AC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Liste d'appel · déroulé affiché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3F37BB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</w:p>
        </w:tc>
      </w:tr>
      <w:tr w:rsidR="00000000" w14:paraId="619E638B" w14:textId="77777777">
        <w:trPr>
          <w:divId w:val="1987859776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FBCC6C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5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DE0755" w14:textId="77777777" w:rsidR="00C17A22" w:rsidRDefault="00C17A2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8"/>
                <w:szCs w:val="18"/>
              </w:rPr>
              <w:t>2. Mettre en situation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CBEEEB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Ordre d'intervention OI-2026-S0S3-01 : reprise en main du magasin d'outillage avant le premier chantier de l'année. Présentation du jeu des OVNI : chaque équipe devient « client » de l'atelier voisin.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997932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Présente l'ordre d'intervention et la règle du jeu des OVNI.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CB6C78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Reformulent l'objet de la séance.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0D3ACB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Ordre d'intervention imprimé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9559AF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</w:p>
        </w:tc>
      </w:tr>
      <w:tr w:rsidR="00000000" w14:paraId="6E07863A" w14:textId="77777777">
        <w:trPr>
          <w:divId w:val="1987859776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5DA497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5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7FE735" w14:textId="77777777" w:rsidR="00C17A22" w:rsidRDefault="00C17A2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8"/>
                <w:szCs w:val="18"/>
              </w:rPr>
              <w:t>3. Présenter les objectifs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D5B87E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Les 4 « je serai capable de… » lus et affichés ; lien avec la formule (C1.1 Évaluation, C2.2/C3.1 Confortement) et le poids réduit du premier positionnement de l'année.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138441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Affiche et commente rapidement, précise le statut Évaluation de C1.1.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C57A39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Repèrent l'objectif qui les concerne le plus aujourd'hui.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EE908E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Affiche objectifs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2C8C19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</w:p>
        </w:tc>
      </w:tr>
      <w:tr w:rsidR="00000000" w14:paraId="1C59682C" w14:textId="77777777">
        <w:trPr>
          <w:divId w:val="1987859776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B55588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5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9F22FE" w14:textId="77777777" w:rsidR="00C17A22" w:rsidRDefault="00C17A2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8"/>
                <w:szCs w:val="18"/>
              </w:rPr>
              <w:t>4-5. Rituel d'entrée allégé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0E22EC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Sécurité déjà posée en séances 1 et 2 : questions flash de rappel (EPI en place, zones et rayons, arrêt d'urgence déjà localisé), pas de nouvelle démonstration. Répartition des équipes dans les deux zones de présentation.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5E7780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Pose 2-3 questions flash de rappel, répartit les équipes.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1B3314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Répondent aux questions flash, rejoignent leur zone de présentation.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836E57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Plan des rayons de l'atelier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2CE4FB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</w:p>
        </w:tc>
      </w:tr>
      <w:tr w:rsidR="00000000" w14:paraId="6DBF328D" w14:textId="77777777">
        <w:trPr>
          <w:divId w:val="1987859776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FE248C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40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CCCA0E" w14:textId="77777777" w:rsidR="00C17A22" w:rsidRDefault="00C17A2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8"/>
                <w:szCs w:val="18"/>
              </w:rPr>
              <w:t xml:space="preserve">6. Guider l'étude — restitution croisée et échange TRANSFERT, </w:t>
            </w:r>
            <w:r>
              <w:rPr>
                <w:rStyle w:val="jalon1"/>
                <w:rFonts w:eastAsia="Times New Roman" w:cs="Calibri"/>
              </w:rPr>
              <w:t>temps fort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704198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25 min — restitution croisée :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chaque équipe présente à tour de rôle sa famille d'outils et ses OVNI à l'atelier voisin (présentations courtes et rythmées, environ 3 min chacune, une dizaine de familles/OVNI au total) : le public doit deviner et justifier l'usage de chaque OVNI avant que l'équipe présentatrice ne le révèle. Cas particulier traité en direct : la pince à bec demi-rond coudé, partagée entre les deux ateliers — l'équipe doit argumenter où elle la range et pourquoi une pince isolée protège du risque électrique. </w:t>
            </w:r>
            <w:r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15 min — écha</w:t>
            </w:r>
            <w:r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nge des bacs TRANSFERT :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chaque atelier remet son bac TRANSFERT à l'atelier voisin ; l'atelier qui reçoit compte les outils reçus et les ajoute à ses propres familles.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913B23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Anime le passage des équipes, chronomètre, relance le public quand il ne devine pas, valide ou corrige les hypothèses ; supervise l'échange des bacs TRANSFERT et vérifie que chaque atelier reporte bien le comptage reçu.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967C2A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Présentent à tour de rôle leur famille et leurs OVNI ; le reste de la classe écoute, émet des hypothèses et les justifie avant la réponse. Puis remettent leur bac TRANSFERT à l'atelier voisin et comptent les outils reçus.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2637EA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Lots de 15 par famille · fiches OVNI (séance 2) · bacs TRANSFERT (séances 1-2) · fiche de restitution (ce document)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3BF1FC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</w:p>
        </w:tc>
      </w:tr>
      <w:tr w:rsidR="00000000" w14:paraId="53158CCE" w14:textId="77777777">
        <w:trPr>
          <w:divId w:val="1987859776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033B8A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15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1001C3" w14:textId="77777777" w:rsidR="00C17A22" w:rsidRDefault="00C17A2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8"/>
                <w:szCs w:val="18"/>
              </w:rPr>
              <w:t>7-8. Synthèse + évaluer et réajuster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206D81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Retour collectif sur les OVNI restés incertains, synthèse courte (ce qui a été appris de l'autre atelier), puis auto-positionnement individuel sur la grille 0-4 (C1.1, C2.2, C3.1 + savoir-être) avant validation professeur.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15DBA3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Anime la synthèse, distribue et recueille les grilles, valide les auto-positionnements.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97B3AA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Notent la synthèse, s'auto-positionnent honnêtement.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D4441F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Grilles d'évaluation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46180E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</w:p>
        </w:tc>
      </w:tr>
      <w:tr w:rsidR="00000000" w14:paraId="1CCDA3A8" w14:textId="77777777">
        <w:trPr>
          <w:divId w:val="1987859776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C78BC1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10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4971EA" w14:textId="77777777" w:rsidR="00C17A22" w:rsidRDefault="00C17A2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8"/>
                <w:szCs w:val="18"/>
              </w:rPr>
              <w:t>9. Ranger — nettoyer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A3C8CB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Rangement définitif des lots de 15 dans les rayons assignés (c'est la dotation réelle qui sera distribuée), étiquetage vérifié, contrôle visuel que rien ne déborde d'un rayon sur un autre.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5AE2B8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Contrôle le rangement rayon par rayon, valide l'étiquetage.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B897EA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Rangent leur lot dans le rayon assigné, vérifient l'étiquette.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A8DB80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Étiquettes de rayon · plan des rayons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F9A220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</w:p>
        </w:tc>
      </w:tr>
      <w:tr w:rsidR="00000000" w14:paraId="359E0034" w14:textId="77777777">
        <w:trPr>
          <w:divId w:val="1987859776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0C2B97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5 min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F1053E" w14:textId="77777777" w:rsidR="00C17A22" w:rsidRDefault="00C17A22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sz w:val="18"/>
                <w:szCs w:val="18"/>
              </w:rPr>
              <w:t>10. Clôturer la séance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62D6A5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Retour en tenue de ville, annonce de la suite (démarrage de la séquence S1).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D1377B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Supervise le vestiaire, annonce la suite.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4A44B8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Se changent, sortent.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3B3B48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—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5E1D7D" w14:textId="77777777" w:rsidR="00C17A22" w:rsidRDefault="00C17A22">
            <w:pPr>
              <w:spacing w:before="72" w:after="216"/>
              <w:rPr>
                <w:rFonts w:ascii="Calibri" w:eastAsia="Times New Roman" w:hAnsi="Calibri" w:cs="Calibri"/>
                <w:sz w:val="18"/>
                <w:szCs w:val="18"/>
              </w:rPr>
            </w:pPr>
          </w:p>
        </w:tc>
      </w:tr>
    </w:tbl>
    <w:p w14:paraId="097AA2C9" w14:textId="77777777" w:rsidR="00C17A22" w:rsidRDefault="00C17A22">
      <w:pPr>
        <w:pStyle w:val="NormalWeb"/>
        <w:shd w:val="clear" w:color="auto" w:fill="FFFFFF"/>
        <w:spacing w:before="48" w:beforeAutospacing="0" w:after="0" w:afterAutospacing="0"/>
        <w:divId w:val="318772581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Total : 5+5+5+5+40+15+10+5 = </w:t>
      </w:r>
      <w:r>
        <w:rPr>
          <w:rFonts w:ascii="Calibri" w:hAnsi="Calibri" w:cs="Calibri"/>
          <w:b/>
          <w:bCs/>
          <w:sz w:val="18"/>
          <w:szCs w:val="18"/>
        </w:rPr>
        <w:t>90 min exactes</w:t>
      </w:r>
      <w:r>
        <w:rPr>
          <w:rFonts w:ascii="Calibri" w:hAnsi="Calibri" w:cs="Calibri"/>
          <w:sz w:val="18"/>
          <w:szCs w:val="18"/>
        </w:rPr>
        <w:t>, conforme au cadrage. Croisements disciplinaires : co-intervention français (prise de parole, restitution orale) · prévention des risques professionnels (rappel sécurité) · vie scolaire (rangement, respect du matériel collectif).</w:t>
      </w:r>
    </w:p>
    <w:p w14:paraId="40C3BD5B" w14:textId="77777777" w:rsidR="00C17A22" w:rsidRDefault="00C17A22">
      <w:pPr>
        <w:shd w:val="clear" w:color="auto" w:fill="FFFFFF"/>
        <w:spacing w:after="45"/>
        <w:outlineLvl w:val="4"/>
        <w:divId w:val="289941562"/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  <w:t>Synthèse de la séance (à chaud)</w:t>
      </w:r>
    </w:p>
    <w:p w14:paraId="304418B6" w14:textId="77777777" w:rsidR="00C17A22" w:rsidRDefault="00C17A22">
      <w:pPr>
        <w:shd w:val="clear" w:color="auto" w:fill="FFFFFF"/>
        <w:spacing w:after="45"/>
        <w:outlineLvl w:val="4"/>
        <w:divId w:val="1386679559"/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  <w:t>Modifications à porter (pour la prochaine fois)</w:t>
      </w:r>
    </w:p>
    <w:p w14:paraId="3F74D0FD" w14:textId="77777777" w:rsidR="00C17A22" w:rsidRDefault="00C17A22">
      <w:pPr>
        <w:shd w:val="clear" w:color="auto" w:fill="FFFFFF"/>
        <w:divId w:val="1720057983"/>
        <w:rPr>
          <w:rFonts w:ascii="Calibri" w:eastAsia="Times New Roman" w:hAnsi="Calibri" w:cs="Calibri"/>
          <w:sz w:val="16"/>
          <w:szCs w:val="16"/>
        </w:rPr>
      </w:pPr>
      <w:r>
        <w:rPr>
          <w:rFonts w:ascii="Segoe UI Symbol" w:eastAsia="Times New Roman" w:hAnsi="Segoe UI Symbol" w:cs="Segoe UI Symbol"/>
          <w:sz w:val="16"/>
          <w:szCs w:val="16"/>
        </w:rPr>
        <w:t>❄</w:t>
      </w:r>
      <w:r>
        <w:rPr>
          <w:rFonts w:ascii="Calibri" w:eastAsia="Times New Roman" w:hAnsi="Calibri" w:cs="Calibri"/>
          <w:sz w:val="16"/>
          <w:szCs w:val="16"/>
        </w:rPr>
        <w:t xml:space="preserve"> inerWeb 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 xml:space="preserve">du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par F. Henninot </w:t>
      </w:r>
      <w:r>
        <w:rPr>
          <w:rFonts w:ascii="Calibri" w:eastAsia="Times New Roman" w:hAnsi="Calibri" w:cs="Calibri"/>
          <w:sz w:val="16"/>
          <w:szCs w:val="16"/>
        </w:rPr>
        <w:t>·</w:t>
      </w:r>
      <w:r>
        <w:rPr>
          <w:rFonts w:ascii="Calibri" w:eastAsia="Times New Roman" w:hAnsi="Calibri" w:cs="Calibri"/>
          <w:sz w:val="16"/>
          <w:szCs w:val="16"/>
        </w:rPr>
        <w:t xml:space="preserve"> LPP Jacques Raynaud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Campus EQUATIO cr</w:t>
      </w:r>
      <w:r>
        <w:rPr>
          <w:rFonts w:ascii="Calibri" w:eastAsia="Times New Roman" w:hAnsi="Calibri" w:cs="Calibri"/>
          <w:sz w:val="16"/>
          <w:szCs w:val="16"/>
        </w:rPr>
        <w:t>éé</w:t>
      </w:r>
      <w:r>
        <w:rPr>
          <w:rFonts w:ascii="Calibri" w:eastAsia="Times New Roman" w:hAnsi="Calibri" w:cs="Calibri"/>
          <w:sz w:val="16"/>
          <w:szCs w:val="16"/>
        </w:rPr>
        <w:t xml:space="preserve"> le 02/09/2026 </w:t>
      </w:r>
      <w:r>
        <w:rPr>
          <w:rFonts w:ascii="Calibri" w:eastAsia="Times New Roman" w:hAnsi="Calibri" w:cs="Calibri"/>
          <w:sz w:val="16"/>
          <w:szCs w:val="16"/>
        </w:rPr>
        <w:t>·</w:t>
      </w:r>
      <w:r>
        <w:rPr>
          <w:rFonts w:ascii="Calibri" w:eastAsia="Times New Roman" w:hAnsi="Calibri" w:cs="Calibri"/>
          <w:sz w:val="16"/>
          <w:szCs w:val="16"/>
        </w:rPr>
        <w:t xml:space="preserve"> </w:t>
      </w:r>
      <w:r>
        <w:rPr>
          <w:rFonts w:ascii="Calibri" w:eastAsia="Times New Roman" w:hAnsi="Calibri" w:cs="Calibri"/>
          <w:sz w:val="16"/>
          <w:szCs w:val="16"/>
        </w:rPr>
        <w:t>©</w:t>
      </w:r>
      <w:r>
        <w:rPr>
          <w:rFonts w:ascii="Calibri" w:eastAsia="Times New Roman" w:hAnsi="Calibri" w:cs="Calibri"/>
          <w:sz w:val="16"/>
          <w:szCs w:val="16"/>
        </w:rPr>
        <w:t xml:space="preserve"> F. Henninot 2026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diffusion p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>dagogique autoris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 xml:space="preserve">e, mention de l'origine requise </w:t>
      </w:r>
    </w:p>
    <w:sectPr w:rsidR="00C17A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E7E67"/>
    <w:multiLevelType w:val="multilevel"/>
    <w:tmpl w:val="F5A0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E79F1"/>
    <w:multiLevelType w:val="multilevel"/>
    <w:tmpl w:val="D4B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28081">
    <w:abstractNumId w:val="1"/>
  </w:num>
  <w:num w:numId="2" w16cid:durableId="1495993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8D5"/>
    <w:rsid w:val="00AB68D5"/>
    <w:rsid w:val="00B00978"/>
    <w:rsid w:val="00C1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713C33"/>
  <w15:chartTrackingRefBased/>
  <w15:docId w15:val="{A76DA4F7-69E2-47BF-8CD1-67BB57D6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2">
    <w:name w:val="heading 2"/>
    <w:basedOn w:val="Normal"/>
    <w:link w:val="Titre2Car"/>
    <w:uiPriority w:val="9"/>
    <w:qFormat/>
    <w:pPr>
      <w:spacing w:after="84"/>
      <w:outlineLvl w:val="1"/>
    </w:pPr>
    <w:rPr>
      <w:rFonts w:ascii="Trebuchet MS" w:hAnsi="Trebuchet MS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pPr>
      <w:spacing w:after="84"/>
      <w:outlineLvl w:val="2"/>
    </w:pPr>
    <w:rPr>
      <w:rFonts w:ascii="Trebuchet MS" w:hAnsi="Trebuchet MS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feuille">
    <w:name w:val="feuille"/>
    <w:basedOn w:val="Normal"/>
    <w:pPr>
      <w:shd w:val="clear" w:color="auto" w:fill="FFFFFF"/>
      <w:spacing w:after="450"/>
    </w:pPr>
  </w:style>
  <w:style w:type="paragraph" w:customStyle="1" w:styleId="entete">
    <w:name w:val="entete"/>
    <w:basedOn w:val="Normal"/>
    <w:pPr>
      <w:spacing w:before="100" w:beforeAutospacing="1" w:after="150"/>
    </w:pPr>
  </w:style>
  <w:style w:type="paragraph" w:customStyle="1" w:styleId="lockup">
    <w:name w:val="lockup"/>
    <w:basedOn w:val="Normal"/>
    <w:pPr>
      <w:spacing w:before="100" w:beforeAutospacing="1" w:after="100" w:afterAutospacing="1"/>
    </w:pPr>
  </w:style>
  <w:style w:type="paragraph" w:customStyle="1" w:styleId="barre">
    <w:name w:val="barre"/>
    <w:basedOn w:val="Normal"/>
    <w:pPr>
      <w:spacing w:before="72" w:after="240"/>
    </w:pPr>
  </w:style>
  <w:style w:type="paragraph" w:customStyle="1" w:styleId="pied">
    <w:name w:val="pied"/>
    <w:basedOn w:val="Normal"/>
    <w:pPr>
      <w:spacing w:before="100" w:beforeAutospacing="1" w:after="100" w:afterAutospacing="1"/>
    </w:pPr>
    <w:rPr>
      <w:sz w:val="16"/>
      <w:szCs w:val="16"/>
    </w:rPr>
  </w:style>
  <w:style w:type="paragraph" w:customStyle="1" w:styleId="formule">
    <w:name w:val="formule"/>
    <w:basedOn w:val="Normal"/>
    <w:pPr>
      <w:spacing w:before="72" w:after="216"/>
    </w:pPr>
    <w:rPr>
      <w:sz w:val="19"/>
      <w:szCs w:val="19"/>
    </w:rPr>
  </w:style>
  <w:style w:type="paragraph" w:customStyle="1" w:styleId="statut">
    <w:name w:val="statut"/>
    <w:basedOn w:val="Normal"/>
    <w:pPr>
      <w:pBdr>
        <w:top w:val="single" w:sz="6" w:space="0" w:color="B9C8E0"/>
        <w:left w:val="single" w:sz="6" w:space="5" w:color="B9C8E0"/>
        <w:bottom w:val="single" w:sz="6" w:space="0" w:color="B9C8E0"/>
        <w:right w:val="single" w:sz="6" w:space="5" w:color="B9C8E0"/>
      </w:pBdr>
      <w:shd w:val="clear" w:color="auto" w:fill="E9EDF6"/>
      <w:spacing w:before="100" w:beforeAutospacing="1" w:after="100" w:afterAutospacing="1"/>
    </w:pPr>
    <w:rPr>
      <w:rFonts w:ascii="Trebuchet MS" w:hAnsi="Trebuchet MS"/>
      <w:b/>
      <w:bCs/>
      <w:color w:val="3A5A8C"/>
      <w:sz w:val="15"/>
      <w:szCs w:val="15"/>
    </w:rPr>
  </w:style>
  <w:style w:type="paragraph" w:customStyle="1" w:styleId="nuance">
    <w:name w:val="nuance"/>
    <w:basedOn w:val="Normal"/>
    <w:pPr>
      <w:spacing w:before="100" w:beforeAutospacing="1" w:after="100" w:afterAutospacing="1"/>
    </w:pPr>
    <w:rPr>
      <w:i/>
      <w:iCs/>
      <w:sz w:val="16"/>
      <w:szCs w:val="16"/>
    </w:rPr>
  </w:style>
  <w:style w:type="paragraph" w:customStyle="1" w:styleId="situation">
    <w:name w:val="situation"/>
    <w:basedOn w:val="Normal"/>
    <w:pPr>
      <w:spacing w:before="72" w:after="216"/>
    </w:pPr>
    <w:rPr>
      <w:sz w:val="21"/>
      <w:szCs w:val="21"/>
    </w:rPr>
  </w:style>
  <w:style w:type="paragraph" w:customStyle="1" w:styleId="duo">
    <w:name w:val="duo"/>
    <w:basedOn w:val="Normal"/>
    <w:pPr>
      <w:spacing w:before="72" w:after="216"/>
    </w:pPr>
    <w:rPr>
      <w:sz w:val="21"/>
      <w:szCs w:val="21"/>
    </w:rPr>
  </w:style>
  <w:style w:type="paragraph" w:customStyle="1" w:styleId="duodiv">
    <w:name w:val="duo&gt;div"/>
    <w:basedOn w:val="Normal"/>
    <w:pPr>
      <w:spacing w:before="100" w:beforeAutospacing="1" w:after="100" w:afterAutospacing="1"/>
    </w:pPr>
  </w:style>
  <w:style w:type="paragraph" w:customStyle="1" w:styleId="secu">
    <w:name w:val="secu"/>
    <w:basedOn w:val="Normal"/>
    <w:pPr>
      <w:shd w:val="clear" w:color="auto" w:fill="FFF7F3"/>
      <w:spacing w:before="72" w:after="216"/>
    </w:pPr>
    <w:rPr>
      <w:sz w:val="20"/>
      <w:szCs w:val="20"/>
    </w:rPr>
  </w:style>
  <w:style w:type="paragraph" w:customStyle="1" w:styleId="der">
    <w:name w:val="der"/>
    <w:basedOn w:val="Normal"/>
    <w:pPr>
      <w:spacing w:before="72" w:after="216"/>
    </w:pPr>
    <w:rPr>
      <w:sz w:val="18"/>
      <w:szCs w:val="18"/>
    </w:rPr>
  </w:style>
  <w:style w:type="paragraph" w:customStyle="1" w:styleId="plan">
    <w:name w:val="plan"/>
    <w:basedOn w:val="Normal"/>
    <w:pPr>
      <w:spacing w:before="72" w:after="216"/>
    </w:pPr>
    <w:rPr>
      <w:sz w:val="20"/>
      <w:szCs w:val="20"/>
    </w:rPr>
  </w:style>
  <w:style w:type="paragraph" w:customStyle="1" w:styleId="jalon">
    <w:name w:val="jalon"/>
    <w:basedOn w:val="Normal"/>
    <w:pPr>
      <w:pBdr>
        <w:top w:val="single" w:sz="6" w:space="0" w:color="F0B989"/>
        <w:left w:val="single" w:sz="6" w:space="5" w:color="F0B989"/>
        <w:bottom w:val="single" w:sz="6" w:space="0" w:color="F0B989"/>
        <w:right w:val="single" w:sz="6" w:space="5" w:color="F0B989"/>
      </w:pBdr>
      <w:shd w:val="clear" w:color="auto" w:fill="FFE9D9"/>
      <w:spacing w:before="100" w:beforeAutospacing="1" w:after="100" w:afterAutospacing="1"/>
    </w:pPr>
    <w:rPr>
      <w:rFonts w:ascii="Trebuchet MS" w:hAnsi="Trebuchet MS"/>
      <w:b/>
      <w:bCs/>
      <w:color w:val="C14A17"/>
      <w:sz w:val="15"/>
      <w:szCs w:val="15"/>
    </w:rPr>
  </w:style>
  <w:style w:type="paragraph" w:customStyle="1" w:styleId="sigle">
    <w:name w:val="sigle"/>
    <w:basedOn w:val="Normal"/>
    <w:pPr>
      <w:spacing w:before="100" w:beforeAutospacing="1" w:after="100" w:afterAutospacing="1"/>
    </w:pPr>
  </w:style>
  <w:style w:type="paragraph" w:customStyle="1" w:styleId="nom">
    <w:name w:val="nom"/>
    <w:basedOn w:val="Normal"/>
    <w:pPr>
      <w:spacing w:before="100" w:beforeAutospacing="1" w:after="100" w:afterAutospacing="1"/>
    </w:pPr>
  </w:style>
  <w:style w:type="paragraph" w:customStyle="1" w:styleId="lib">
    <w:name w:val="lib"/>
    <w:basedOn w:val="Normal"/>
    <w:pPr>
      <w:spacing w:before="100" w:beforeAutospacing="1" w:after="100" w:afterAutospacing="1"/>
    </w:pPr>
  </w:style>
  <w:style w:type="paragraph" w:customStyle="1" w:styleId="grand">
    <w:name w:val="grand"/>
    <w:basedOn w:val="Normal"/>
    <w:pPr>
      <w:spacing w:before="100" w:beforeAutospacing="1" w:after="100" w:afterAutospacing="1"/>
    </w:pPr>
  </w:style>
  <w:style w:type="paragraph" w:customStyle="1" w:styleId="case">
    <w:name w:val="case"/>
    <w:basedOn w:val="Normal"/>
    <w:pPr>
      <w:spacing w:before="100" w:beforeAutospacing="1" w:after="100" w:afterAutospacing="1"/>
    </w:pPr>
  </w:style>
  <w:style w:type="paragraph" w:customStyle="1" w:styleId="ph">
    <w:name w:val="ph"/>
    <w:basedOn w:val="Normal"/>
    <w:pPr>
      <w:spacing w:before="100" w:beforeAutospacing="1" w:after="100" w:afterAutospacing="1"/>
    </w:pPr>
  </w:style>
  <w:style w:type="paragraph" w:customStyle="1" w:styleId="sigle1">
    <w:name w:val="sigle1"/>
    <w:basedOn w:val="Normal"/>
    <w:pPr>
      <w:spacing w:before="100" w:beforeAutospacing="1" w:after="100" w:afterAutospacing="1"/>
    </w:pPr>
    <w:rPr>
      <w:rFonts w:ascii="Trebuchet MS" w:hAnsi="Trebuchet MS"/>
      <w:b/>
      <w:bCs/>
      <w:spacing w:val="14"/>
      <w:sz w:val="26"/>
      <w:szCs w:val="26"/>
    </w:rPr>
  </w:style>
  <w:style w:type="paragraph" w:customStyle="1" w:styleId="nom1">
    <w:name w:val="nom1"/>
    <w:basedOn w:val="Normal"/>
    <w:pPr>
      <w:spacing w:before="100" w:beforeAutospacing="1" w:after="100" w:afterAutospacing="1"/>
    </w:pPr>
    <w:rPr>
      <w:rFonts w:ascii="Trebuchet MS" w:hAnsi="Trebuchet MS"/>
      <w:b/>
      <w:bCs/>
      <w:spacing w:val="7"/>
      <w:sz w:val="26"/>
      <w:szCs w:val="26"/>
    </w:rPr>
  </w:style>
  <w:style w:type="paragraph" w:customStyle="1" w:styleId="lib1">
    <w:name w:val="lib1"/>
    <w:basedOn w:val="Normal"/>
    <w:pPr>
      <w:spacing w:before="100" w:beforeAutospacing="1" w:after="100" w:afterAutospacing="1"/>
    </w:pPr>
    <w:rPr>
      <w:rFonts w:ascii="Trebuchet MS" w:hAnsi="Trebuchet MS"/>
      <w:b/>
      <w:bCs/>
      <w:caps/>
      <w:spacing w:val="17"/>
      <w:sz w:val="17"/>
      <w:szCs w:val="17"/>
    </w:rPr>
  </w:style>
  <w:style w:type="paragraph" w:customStyle="1" w:styleId="grand1">
    <w:name w:val="grand1"/>
    <w:basedOn w:val="Normal"/>
    <w:pPr>
      <w:spacing w:before="100" w:beforeAutospacing="1" w:after="100" w:afterAutospacing="1"/>
    </w:pPr>
    <w:rPr>
      <w:rFonts w:ascii="Trebuchet MS" w:hAnsi="Trebuchet MS"/>
      <w:b/>
      <w:bCs/>
    </w:rPr>
  </w:style>
  <w:style w:type="paragraph" w:customStyle="1" w:styleId="case1">
    <w:name w:val="case1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ph1">
    <w:name w:val="ph1"/>
    <w:basedOn w:val="Normal"/>
    <w:pPr>
      <w:spacing w:before="100" w:beforeAutospacing="1" w:after="100" w:afterAutospacing="1"/>
    </w:pPr>
    <w:rPr>
      <w:rFonts w:ascii="Trebuchet MS" w:hAnsi="Trebuchet MS"/>
      <w:b/>
      <w:bCs/>
    </w:rPr>
  </w:style>
  <w:style w:type="character" w:customStyle="1" w:styleId="nuance1">
    <w:name w:val="nuance1"/>
    <w:basedOn w:val="Policepardfaut"/>
    <w:rPr>
      <w:i/>
      <w:iCs/>
      <w:sz w:val="16"/>
      <w:szCs w:val="16"/>
    </w:rPr>
  </w:style>
  <w:style w:type="character" w:customStyle="1" w:styleId="statut1">
    <w:name w:val="statut1"/>
    <w:basedOn w:val="Policepardfaut"/>
    <w:rPr>
      <w:rFonts w:ascii="Trebuchet MS" w:hAnsi="Trebuchet MS" w:hint="default"/>
      <w:b/>
      <w:bCs/>
      <w:color w:val="3A5A8C"/>
      <w:sz w:val="15"/>
      <w:szCs w:val="15"/>
      <w:bdr w:val="single" w:sz="6" w:space="0" w:color="B9C8E0" w:frame="1"/>
      <w:shd w:val="clear" w:color="auto" w:fill="E9EDF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jalon1">
    <w:name w:val="jalon1"/>
    <w:basedOn w:val="Policepardfaut"/>
    <w:rPr>
      <w:rFonts w:ascii="Trebuchet MS" w:hAnsi="Trebuchet MS" w:hint="default"/>
      <w:b/>
      <w:bCs/>
      <w:color w:val="C14A17"/>
      <w:sz w:val="15"/>
      <w:szCs w:val="15"/>
      <w:bdr w:val="single" w:sz="6" w:space="0" w:color="F0B989" w:frame="1"/>
      <w:shd w:val="clear" w:color="auto" w:fill="FFE9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772581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219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81153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05798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461023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885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744538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518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139379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65814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6362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2322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826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1385</Words>
  <Characters>7621</Characters>
  <Application>Microsoft Office Word</Application>
  <DocSecurity>4</DocSecurity>
  <Lines>63</Lines>
  <Paragraphs>17</Paragraphs>
  <ScaleCrop>false</ScaleCrop>
  <Company/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séance — S0-Séance 3 · Restituer, ranger et évaluer</dc:title>
  <dc:subject/>
  <dc:creator>franck henninot</dc:creator>
  <cp:keywords/>
  <dc:description/>
  <cp:lastModifiedBy>franck henninot</cp:lastModifiedBy>
  <cp:revision>2</cp:revision>
  <dcterms:created xsi:type="dcterms:W3CDTF">2026-09-02T18:54:00Z</dcterms:created>
  <dcterms:modified xsi:type="dcterms:W3CDTF">2026-09-02T18:54:00Z</dcterms:modified>
</cp:coreProperties>
</file>