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54C62" w14:textId="77777777" w:rsidR="00AF57FC" w:rsidRDefault="00000000">
      <w:pPr>
        <w:spacing w:after="60"/>
      </w:pPr>
      <w:r>
        <w:rPr>
          <w:b/>
          <w:bCs/>
          <w:color w:val="1F3A5F"/>
          <w:sz w:val="44"/>
          <w:szCs w:val="44"/>
        </w:rPr>
        <w:t xml:space="preserve">Documento de Alcance de Calidad — </w:t>
      </w:r>
      <w:proofErr w:type="spellStart"/>
      <w:r>
        <w:rPr>
          <w:b/>
          <w:bCs/>
          <w:color w:val="1F3A5F"/>
          <w:sz w:val="44"/>
          <w:szCs w:val="44"/>
        </w:rPr>
        <w:t>ParaBank</w:t>
      </w:r>
      <w:proofErr w:type="spellEnd"/>
    </w:p>
    <w:p w14:paraId="4A0030FB" w14:textId="77777777" w:rsidR="00AF57FC" w:rsidRDefault="00000000">
      <w:pPr>
        <w:spacing w:after="120"/>
      </w:pPr>
      <w:r>
        <w:rPr>
          <w:b/>
          <w:bCs/>
          <w:color w:val="0E7490"/>
          <w:sz w:val="26"/>
          <w:szCs w:val="26"/>
        </w:rPr>
        <w:t>Módulo: Transferencia de fondos (</w:t>
      </w:r>
      <w:proofErr w:type="spellStart"/>
      <w:r>
        <w:rPr>
          <w:b/>
          <w:bCs/>
          <w:color w:val="0E7490"/>
          <w:sz w:val="26"/>
          <w:szCs w:val="26"/>
        </w:rPr>
        <w:t>Account</w:t>
      </w:r>
      <w:proofErr w:type="spellEnd"/>
      <w:r>
        <w:rPr>
          <w:b/>
          <w:bCs/>
          <w:color w:val="0E7490"/>
          <w:sz w:val="26"/>
          <w:szCs w:val="26"/>
        </w:rPr>
        <w:t xml:space="preserve"> </w:t>
      </w:r>
      <w:proofErr w:type="spellStart"/>
      <w:r>
        <w:rPr>
          <w:b/>
          <w:bCs/>
          <w:color w:val="0E7490"/>
          <w:sz w:val="26"/>
          <w:szCs w:val="26"/>
        </w:rPr>
        <w:t>Services</w:t>
      </w:r>
      <w:proofErr w:type="spellEnd"/>
      <w:r>
        <w:rPr>
          <w:b/>
          <w:bCs/>
          <w:color w:val="0E7490"/>
          <w:sz w:val="26"/>
          <w:szCs w:val="26"/>
        </w:rPr>
        <w:t xml:space="preserve"> → Transfer </w:t>
      </w:r>
      <w:proofErr w:type="spellStart"/>
      <w:r>
        <w:rPr>
          <w:b/>
          <w:bCs/>
          <w:color w:val="0E7490"/>
          <w:sz w:val="26"/>
          <w:szCs w:val="26"/>
        </w:rPr>
        <w:t>Funds</w:t>
      </w:r>
      <w:proofErr w:type="spellEnd"/>
      <w:r>
        <w:rPr>
          <w:b/>
          <w:bCs/>
          <w:color w:val="0E7490"/>
          <w:sz w:val="26"/>
          <w:szCs w:val="26"/>
        </w:rPr>
        <w:t>)</w:t>
      </w:r>
    </w:p>
    <w:p w14:paraId="0463DDCF" w14:textId="77777777" w:rsidR="00AF57FC" w:rsidRDefault="00000000">
      <w:pPr>
        <w:spacing w:after="200"/>
      </w:pPr>
      <w:r>
        <w:rPr>
          <w:color w:val="5B6670"/>
        </w:rPr>
        <w:t>7 de octubre de 2026 · Cindy Morales Hinostroza</w:t>
      </w:r>
    </w:p>
    <w:p w14:paraId="064112C3" w14:textId="77777777" w:rsidR="00AF57FC" w:rsidRDefault="00000000">
      <w:pPr>
        <w:spacing w:after="140" w:line="300" w:lineRule="auto"/>
      </w:pPr>
      <w:r>
        <w:t xml:space="preserve">Este documento define qué se prueba en la función de transferencia de fondos de </w:t>
      </w:r>
      <w:proofErr w:type="spellStart"/>
      <w:r>
        <w:t>ParaBank</w:t>
      </w:r>
      <w:proofErr w:type="spellEnd"/>
      <w:r>
        <w:t>, con qué criterio y con qué límites. Sigue el mismo formato del documento modelo de la Semana 1.</w:t>
      </w:r>
    </w:p>
    <w:p w14:paraId="09797E09" w14:textId="77777777" w:rsidR="00AF57FC" w:rsidRDefault="00000000">
      <w:pPr>
        <w:pStyle w:val="Ttulo1"/>
        <w:keepNext/>
        <w:pBdr>
          <w:bottom w:val="single" w:sz="8" w:space="2" w:color="0E7490"/>
        </w:pBdr>
      </w:pPr>
      <w:r>
        <w:t>Control del documento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AF57FC" w14:paraId="0E73181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E4E5C8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6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4FDA36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AF57FC" w14:paraId="523FB6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6F24D5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Código</w:t>
            </w:r>
          </w:p>
        </w:tc>
        <w:tc>
          <w:tcPr>
            <w:tcW w:w="6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E4E55B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QA-ALC-003</w:t>
            </w:r>
          </w:p>
        </w:tc>
      </w:tr>
      <w:tr w:rsidR="00AF57FC" w14:paraId="26EA31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3B5413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Proyecto</w:t>
            </w:r>
          </w:p>
        </w:tc>
        <w:tc>
          <w:tcPr>
            <w:tcW w:w="6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15444F" w14:textId="77777777" w:rsidR="00AF57FC" w:rsidRDefault="00000000">
            <w:pPr>
              <w:spacing w:line="260" w:lineRule="auto"/>
            </w:pPr>
            <w:proofErr w:type="spellStart"/>
            <w:r>
              <w:rPr>
                <w:color w:val="1B2733"/>
                <w:sz w:val="19"/>
                <w:szCs w:val="19"/>
              </w:rPr>
              <w:t>ParaBank</w:t>
            </w:r>
            <w:proofErr w:type="spellEnd"/>
            <w:r>
              <w:rPr>
                <w:color w:val="1B2733"/>
                <w:sz w:val="19"/>
                <w:szCs w:val="19"/>
              </w:rPr>
              <w:t xml:space="preserve"> — Transferencia de fondos (Transfer </w:t>
            </w:r>
            <w:proofErr w:type="spellStart"/>
            <w:r>
              <w:rPr>
                <w:color w:val="1B2733"/>
                <w:sz w:val="19"/>
                <w:szCs w:val="19"/>
              </w:rPr>
              <w:t>Funds</w:t>
            </w:r>
            <w:proofErr w:type="spellEnd"/>
            <w:r>
              <w:rPr>
                <w:color w:val="1B2733"/>
                <w:sz w:val="19"/>
                <w:szCs w:val="19"/>
              </w:rPr>
              <w:t>)</w:t>
            </w:r>
          </w:p>
        </w:tc>
      </w:tr>
      <w:tr w:rsidR="00AF57FC" w14:paraId="3D24B7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71AC45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Versión</w:t>
            </w:r>
          </w:p>
        </w:tc>
        <w:tc>
          <w:tcPr>
            <w:tcW w:w="6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EA7204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1.0</w:t>
            </w:r>
          </w:p>
        </w:tc>
      </w:tr>
      <w:tr w:rsidR="00AF57FC" w14:paraId="5E6F05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A48478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Fecha de emisión</w:t>
            </w:r>
          </w:p>
        </w:tc>
        <w:tc>
          <w:tcPr>
            <w:tcW w:w="6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7AC1F0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07-oct-2026</w:t>
            </w:r>
          </w:p>
        </w:tc>
      </w:tr>
      <w:tr w:rsidR="00AF57FC" w14:paraId="54B71E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434B1C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Autor</w:t>
            </w:r>
          </w:p>
        </w:tc>
        <w:tc>
          <w:tcPr>
            <w:tcW w:w="6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A54E3D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Cindy Morales Hinostroza (QA)</w:t>
            </w:r>
          </w:p>
        </w:tc>
      </w:tr>
      <w:tr w:rsidR="00AF57FC" w14:paraId="3358EE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0E7288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Revisor</w:t>
            </w:r>
          </w:p>
        </w:tc>
        <w:tc>
          <w:tcPr>
            <w:tcW w:w="6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4C8361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Instructor del curso</w:t>
            </w:r>
          </w:p>
        </w:tc>
      </w:tr>
      <w:tr w:rsidR="00AF57FC" w14:paraId="55C74D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FD7C2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Estado</w:t>
            </w:r>
          </w:p>
        </w:tc>
        <w:tc>
          <w:tcPr>
            <w:tcW w:w="6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F5122D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Emitido para revisión</w:t>
            </w:r>
          </w:p>
        </w:tc>
      </w:tr>
      <w:tr w:rsidR="00AF57FC" w14:paraId="5D5145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EF12B1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Clasificación</w:t>
            </w:r>
          </w:p>
        </w:tc>
        <w:tc>
          <w:tcPr>
            <w:tcW w:w="6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ACF574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Uso académico</w:t>
            </w:r>
          </w:p>
        </w:tc>
      </w:tr>
    </w:tbl>
    <w:p w14:paraId="11D96CA2" w14:textId="77777777" w:rsidR="00AF57FC" w:rsidRDefault="00000000">
      <w:pPr>
        <w:keepNext/>
        <w:spacing w:before="160" w:after="100"/>
      </w:pPr>
      <w:r>
        <w:rPr>
          <w:b/>
          <w:bCs/>
          <w:color w:val="0E7490"/>
          <w:sz w:val="22"/>
          <w:szCs w:val="22"/>
        </w:rPr>
        <w:t>Historial de versiones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700"/>
        <w:gridCol w:w="1700"/>
        <w:gridCol w:w="4526"/>
      </w:tblGrid>
      <w:tr w:rsidR="00AF57FC" w14:paraId="5F9F7DB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293CEB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Versión</w:t>
            </w:r>
          </w:p>
        </w:tc>
        <w:tc>
          <w:tcPr>
            <w:tcW w:w="1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12FACF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1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2C9F34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Autor</w:t>
            </w:r>
          </w:p>
        </w:tc>
        <w:tc>
          <w:tcPr>
            <w:tcW w:w="45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E47D16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 del cambio</w:t>
            </w:r>
          </w:p>
        </w:tc>
      </w:tr>
      <w:tr w:rsidR="00AF57FC" w14:paraId="3FAA05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A7F08A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0.1</w:t>
            </w:r>
          </w:p>
        </w:tc>
        <w:tc>
          <w:tcPr>
            <w:tcW w:w="1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3A40B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07-oct-2026</w:t>
            </w:r>
          </w:p>
        </w:tc>
        <w:tc>
          <w:tcPr>
            <w:tcW w:w="1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78FF88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Estudiante</w:t>
            </w:r>
          </w:p>
        </w:tc>
        <w:tc>
          <w:tcPr>
            <w:tcW w:w="45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EFCD76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Borrador inicial del alcance</w:t>
            </w:r>
          </w:p>
        </w:tc>
      </w:tr>
      <w:tr w:rsidR="00AF57FC" w14:paraId="3165C9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2E7D4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1.0</w:t>
            </w:r>
          </w:p>
        </w:tc>
        <w:tc>
          <w:tcPr>
            <w:tcW w:w="1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A49D6A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07-oct-2026</w:t>
            </w:r>
          </w:p>
        </w:tc>
        <w:tc>
          <w:tcPr>
            <w:tcW w:w="1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37A679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Estudiante</w:t>
            </w:r>
          </w:p>
        </w:tc>
        <w:tc>
          <w:tcPr>
            <w:tcW w:w="45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FA6E49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Versión emitida para revisión</w:t>
            </w:r>
          </w:p>
        </w:tc>
      </w:tr>
    </w:tbl>
    <w:p w14:paraId="29014A8B" w14:textId="77777777" w:rsidR="00AF57FC" w:rsidRDefault="00000000">
      <w:pPr>
        <w:pStyle w:val="Ttulo1"/>
        <w:keepNext/>
        <w:pBdr>
          <w:bottom w:val="single" w:sz="8" w:space="2" w:color="0E7490"/>
        </w:pBdr>
      </w:pPr>
      <w:r>
        <w:t>1. Propósito y objetivo de calidad</w:t>
      </w:r>
    </w:p>
    <w:p w14:paraId="3195731D" w14:textId="77777777" w:rsidR="00AF57FC" w:rsidRDefault="00000000">
      <w:pPr>
        <w:spacing w:after="140" w:line="300" w:lineRule="auto"/>
      </w:pPr>
      <w:r>
        <w:t xml:space="preserve">Este documento delimita qué se va a probar en la transferencia de fondos de </w:t>
      </w:r>
      <w:proofErr w:type="spellStart"/>
      <w:r>
        <w:t>ParaBank</w:t>
      </w:r>
      <w:proofErr w:type="spellEnd"/>
      <w:r>
        <w:t>, qué queda fuera y con qué criterios se considera terminado el trabajo de pruebas. Sirve de base para los casos de prueba, la matriz de trazabilidad y los reportes de defectos.</w:t>
      </w:r>
    </w:p>
    <w:p w14:paraId="4D6DF75A" w14:textId="77777777" w:rsidR="00AF57FC" w:rsidRDefault="00000000">
      <w:pPr>
        <w:spacing w:after="140" w:line="300" w:lineRule="auto"/>
      </w:pPr>
      <w:r>
        <w:rPr>
          <w:b/>
          <w:bCs/>
        </w:rPr>
        <w:t xml:space="preserve">Objetivo de calidad: </w:t>
      </w:r>
      <w:r>
        <w:t>verificar que un cliente pueda mover dinero entre sus propias cuentas indicando un monto válido, que el sistema rechace con claridad los montos y selecciones inválidos, y que los saldos y movimientos de ambas cuentas queden registrados correctamente.</w:t>
      </w:r>
    </w:p>
    <w:p w14:paraId="0EB70D0B" w14:textId="77777777" w:rsidR="00AF57FC" w:rsidRDefault="00000000">
      <w:pPr>
        <w:spacing w:after="140" w:line="300" w:lineRule="auto"/>
      </w:pPr>
      <w:r>
        <w:t>El objetivo se redacta desde el punto de vista del usuario, no desde el código: responde "qué debe poder hacer el cliente con confianza", no "qué funciones existen".</w:t>
      </w:r>
    </w:p>
    <w:p w14:paraId="1F7C0E34" w14:textId="77777777" w:rsidR="00AF57FC" w:rsidRDefault="00000000">
      <w:pPr>
        <w:pStyle w:val="Ttulo1"/>
        <w:keepNext/>
        <w:pBdr>
          <w:bottom w:val="single" w:sz="8" w:space="2" w:color="0E7490"/>
        </w:pBdr>
      </w:pPr>
      <w:r>
        <w:t>2. Sistema bajo prueba</w:t>
      </w:r>
    </w:p>
    <w:p w14:paraId="7539A4FF" w14:textId="77777777" w:rsidR="00AF57FC" w:rsidRDefault="00000000">
      <w:pPr>
        <w:spacing w:after="140" w:line="300" w:lineRule="auto"/>
      </w:pPr>
      <w:proofErr w:type="spellStart"/>
      <w:r>
        <w:t>ParaBank</w:t>
      </w:r>
      <w:proofErr w:type="spellEnd"/>
      <w:r>
        <w:t xml:space="preserve"> es una banca en línea de demostración creada por </w:t>
      </w:r>
      <w:proofErr w:type="spellStart"/>
      <w:r>
        <w:t>Parasoft</w:t>
      </w:r>
      <w:proofErr w:type="spellEnd"/>
      <w:r>
        <w:t xml:space="preserve"> para practicar pruebas de software; no es un banco real y se puede probar sin riesgo con datos ficticios.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AF57FC" w14:paraId="29DE1E7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7BCF1C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Aspecto</w:t>
            </w:r>
          </w:p>
        </w:tc>
        <w:tc>
          <w:tcPr>
            <w:tcW w:w="6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C54469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AF57FC" w14:paraId="1FD387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43055B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Nombre</w:t>
            </w:r>
          </w:p>
        </w:tc>
        <w:tc>
          <w:tcPr>
            <w:tcW w:w="6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315D42" w14:textId="77777777" w:rsidR="00AF57FC" w:rsidRDefault="00000000">
            <w:pPr>
              <w:spacing w:line="260" w:lineRule="auto"/>
            </w:pPr>
            <w:proofErr w:type="spellStart"/>
            <w:r>
              <w:rPr>
                <w:color w:val="1B2733"/>
                <w:sz w:val="19"/>
                <w:szCs w:val="19"/>
              </w:rPr>
              <w:t>ParaBank</w:t>
            </w:r>
            <w:proofErr w:type="spellEnd"/>
            <w:r>
              <w:rPr>
                <w:color w:val="1B2733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B2733"/>
                <w:sz w:val="19"/>
                <w:szCs w:val="19"/>
              </w:rPr>
              <w:t>Parasoft</w:t>
            </w:r>
            <w:proofErr w:type="spellEnd"/>
            <w:r>
              <w:rPr>
                <w:color w:val="1B2733"/>
                <w:sz w:val="19"/>
                <w:szCs w:val="19"/>
              </w:rPr>
              <w:t>) — banca en línea de demostración</w:t>
            </w:r>
          </w:p>
        </w:tc>
      </w:tr>
      <w:tr w:rsidR="00AF57FC" w14:paraId="4878E8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0A500D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URL de la aplicación</w:t>
            </w:r>
          </w:p>
        </w:tc>
        <w:tc>
          <w:tcPr>
            <w:tcW w:w="6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ADAAA9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https://parabank.parasoft.com/parabank/index.htm</w:t>
            </w:r>
          </w:p>
        </w:tc>
      </w:tr>
      <w:tr w:rsidR="00AF57FC" w14:paraId="009304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6D8EC1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Módulo bajo prueba</w:t>
            </w:r>
          </w:p>
        </w:tc>
        <w:tc>
          <w:tcPr>
            <w:tcW w:w="6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0A635F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 xml:space="preserve">Opción "Transfer </w:t>
            </w:r>
            <w:proofErr w:type="spellStart"/>
            <w:r>
              <w:rPr>
                <w:color w:val="1B2733"/>
                <w:sz w:val="19"/>
                <w:szCs w:val="19"/>
              </w:rPr>
              <w:t>Funds</w:t>
            </w:r>
            <w:proofErr w:type="spellEnd"/>
            <w:r>
              <w:rPr>
                <w:color w:val="1B2733"/>
                <w:sz w:val="19"/>
                <w:szCs w:val="19"/>
              </w:rPr>
              <w:t xml:space="preserve">" del menú </w:t>
            </w:r>
            <w:proofErr w:type="spellStart"/>
            <w:r>
              <w:rPr>
                <w:color w:val="1B2733"/>
                <w:sz w:val="19"/>
                <w:szCs w:val="19"/>
              </w:rPr>
              <w:t>Account</w:t>
            </w:r>
            <w:proofErr w:type="spellEnd"/>
            <w:r>
              <w:rPr>
                <w:color w:val="1B27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B2733"/>
                <w:sz w:val="19"/>
                <w:szCs w:val="19"/>
              </w:rPr>
              <w:t>Services</w:t>
            </w:r>
            <w:proofErr w:type="spellEnd"/>
            <w:r>
              <w:rPr>
                <w:color w:val="1B2733"/>
                <w:sz w:val="19"/>
                <w:szCs w:val="19"/>
              </w:rPr>
              <w:t>, disponible solo con sesión iniciada</w:t>
            </w:r>
          </w:p>
        </w:tc>
      </w:tr>
      <w:tr w:rsidR="00AF57FC" w14:paraId="6F7BE1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20D6A1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Campos del formulario</w:t>
            </w:r>
          </w:p>
        </w:tc>
        <w:tc>
          <w:tcPr>
            <w:tcW w:w="6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D6AB71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Monto (</w:t>
            </w:r>
            <w:proofErr w:type="spellStart"/>
            <w:r>
              <w:rPr>
                <w:color w:val="1B2733"/>
                <w:sz w:val="19"/>
                <w:szCs w:val="19"/>
              </w:rPr>
              <w:t>Amount</w:t>
            </w:r>
            <w:proofErr w:type="spellEnd"/>
            <w:r>
              <w:rPr>
                <w:color w:val="1B2733"/>
                <w:sz w:val="19"/>
                <w:szCs w:val="19"/>
              </w:rPr>
              <w:t xml:space="preserve">), cuenta de origen (From </w:t>
            </w:r>
            <w:proofErr w:type="spellStart"/>
            <w:r>
              <w:rPr>
                <w:color w:val="1B2733"/>
                <w:sz w:val="19"/>
                <w:szCs w:val="19"/>
              </w:rPr>
              <w:t>account</w:t>
            </w:r>
            <w:proofErr w:type="spellEnd"/>
            <w:r>
              <w:rPr>
                <w:color w:val="1B2733"/>
                <w:sz w:val="19"/>
                <w:szCs w:val="19"/>
              </w:rPr>
              <w:t xml:space="preserve"> #), cuenta de destino (</w:t>
            </w:r>
            <w:proofErr w:type="spellStart"/>
            <w:r>
              <w:rPr>
                <w:color w:val="1B2733"/>
                <w:sz w:val="19"/>
                <w:szCs w:val="19"/>
              </w:rPr>
              <w:t>To</w:t>
            </w:r>
            <w:proofErr w:type="spellEnd"/>
            <w:r>
              <w:rPr>
                <w:color w:val="1B27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B2733"/>
                <w:sz w:val="19"/>
                <w:szCs w:val="19"/>
              </w:rPr>
              <w:t>account</w:t>
            </w:r>
            <w:proofErr w:type="spellEnd"/>
            <w:r>
              <w:rPr>
                <w:color w:val="1B2733"/>
                <w:sz w:val="19"/>
                <w:szCs w:val="19"/>
              </w:rPr>
              <w:t xml:space="preserve"> #) y botón "Transfer"</w:t>
            </w:r>
          </w:p>
        </w:tc>
      </w:tr>
      <w:tr w:rsidR="00AF57FC" w14:paraId="2458C6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761BE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Módulos relacionados</w:t>
            </w:r>
          </w:p>
        </w:tc>
        <w:tc>
          <w:tcPr>
            <w:tcW w:w="6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8DA0A6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 xml:space="preserve">Accounts </w:t>
            </w:r>
            <w:proofErr w:type="spellStart"/>
            <w:r>
              <w:rPr>
                <w:color w:val="1B2733"/>
                <w:sz w:val="19"/>
                <w:szCs w:val="19"/>
              </w:rPr>
              <w:t>Overview</w:t>
            </w:r>
            <w:proofErr w:type="spellEnd"/>
            <w:r>
              <w:rPr>
                <w:color w:val="1B2733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1B2733"/>
                <w:sz w:val="19"/>
                <w:szCs w:val="19"/>
              </w:rPr>
              <w:t>Account</w:t>
            </w:r>
            <w:proofErr w:type="spellEnd"/>
            <w:r>
              <w:rPr>
                <w:color w:val="1B27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B2733"/>
                <w:sz w:val="19"/>
                <w:szCs w:val="19"/>
              </w:rPr>
              <w:t>Activity</w:t>
            </w:r>
            <w:proofErr w:type="spellEnd"/>
            <w:r>
              <w:rPr>
                <w:color w:val="1B2733"/>
                <w:sz w:val="19"/>
                <w:szCs w:val="19"/>
              </w:rPr>
              <w:t>, donde se verifican saldos y movimientos</w:t>
            </w:r>
          </w:p>
        </w:tc>
      </w:tr>
      <w:tr w:rsidR="00AF57FC" w14:paraId="0AF170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B331C5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Página de administración</w:t>
            </w:r>
          </w:p>
        </w:tc>
        <w:tc>
          <w:tcPr>
            <w:tcW w:w="6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894A3B" w14:textId="77777777" w:rsidR="00AF57FC" w:rsidRDefault="00000000">
            <w:pPr>
              <w:spacing w:line="260" w:lineRule="auto"/>
            </w:pPr>
            <w:proofErr w:type="spellStart"/>
            <w:r>
              <w:rPr>
                <w:color w:val="1B2733"/>
                <w:sz w:val="19"/>
                <w:szCs w:val="19"/>
              </w:rPr>
              <w:t>Admin</w:t>
            </w:r>
            <w:proofErr w:type="spellEnd"/>
            <w:r>
              <w:rPr>
                <w:color w:val="1B2733"/>
                <w:sz w:val="19"/>
                <w:szCs w:val="19"/>
              </w:rPr>
              <w:t xml:space="preserve"> Page: permite inicializar y limpiar la base de datos de la demo</w:t>
            </w:r>
          </w:p>
        </w:tc>
      </w:tr>
      <w:tr w:rsidR="00AF57FC" w14:paraId="6643C8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64B2E2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Roles de usuario</w:t>
            </w:r>
          </w:p>
        </w:tc>
        <w:tc>
          <w:tcPr>
            <w:tcW w:w="6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2F7FBA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Visitante (sin sesión) y cliente (con sesión iniciada)</w:t>
            </w:r>
          </w:p>
        </w:tc>
      </w:tr>
      <w:tr w:rsidR="00AF57FC" w14:paraId="16BC1C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801B71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Tecnología</w:t>
            </w:r>
          </w:p>
        </w:tc>
        <w:tc>
          <w:tcPr>
            <w:tcW w:w="6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A994BE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 xml:space="preserve">Por confirmar en la exploración (aplicación web con servicios publicados en la página </w:t>
            </w:r>
            <w:proofErr w:type="spellStart"/>
            <w:r>
              <w:rPr>
                <w:color w:val="1B2733"/>
                <w:sz w:val="19"/>
                <w:szCs w:val="19"/>
              </w:rPr>
              <w:t>Services</w:t>
            </w:r>
            <w:proofErr w:type="spellEnd"/>
            <w:r>
              <w:rPr>
                <w:color w:val="1B2733"/>
                <w:sz w:val="19"/>
                <w:szCs w:val="19"/>
              </w:rPr>
              <w:t>)</w:t>
            </w:r>
          </w:p>
        </w:tc>
      </w:tr>
    </w:tbl>
    <w:p w14:paraId="49AEC37B" w14:textId="77777777" w:rsidR="00AF57FC" w:rsidRDefault="00000000">
      <w:pPr>
        <w:pBdr>
          <w:left w:val="single" w:sz="18" w:space="6" w:color="0E7490"/>
        </w:pBdr>
        <w:shd w:val="clear" w:color="auto" w:fill="EAF2F8"/>
        <w:spacing w:before="80" w:after="160" w:line="290" w:lineRule="auto"/>
        <w:ind w:left="140"/>
      </w:pPr>
      <w:r>
        <w:rPr>
          <w:i/>
          <w:iCs/>
          <w:color w:val="2B3A48"/>
        </w:rPr>
        <w:t xml:space="preserve">Nota: la función exige iniciar sesión y contar con al menos una cuenta; para probar transferencias entre cuentas distintas se necesitan dos. Crear la segunda cuenta con "Open New </w:t>
      </w:r>
      <w:proofErr w:type="spellStart"/>
      <w:r>
        <w:rPr>
          <w:i/>
          <w:iCs/>
          <w:color w:val="2B3A48"/>
        </w:rPr>
        <w:t>Account</w:t>
      </w:r>
      <w:proofErr w:type="spellEnd"/>
      <w:r>
        <w:rPr>
          <w:i/>
          <w:iCs/>
          <w:color w:val="2B3A48"/>
        </w:rPr>
        <w:t>" es una precondición de los casos, no parte de este alcance. Los textos de pantalla y las reglas del sistema (monto máximo, decimales, sobregiro) se toman de la observación pública y la estudiante debe confirmarlos en su propia exploración.</w:t>
      </w:r>
    </w:p>
    <w:p w14:paraId="508E2A89" w14:textId="77777777" w:rsidR="00AF57FC" w:rsidRDefault="00000000">
      <w:pPr>
        <w:pStyle w:val="Ttulo1"/>
        <w:keepNext/>
        <w:pBdr>
          <w:bottom w:val="single" w:sz="8" w:space="2" w:color="0E7490"/>
        </w:pBdr>
      </w:pPr>
      <w:r>
        <w:t>3. Alcance de las pruebas</w:t>
      </w:r>
    </w:p>
    <w:p w14:paraId="7902B656" w14:textId="77777777" w:rsidR="00AF57FC" w:rsidRDefault="00000000">
      <w:pPr>
        <w:spacing w:after="140" w:line="300" w:lineRule="auto"/>
      </w:pPr>
      <w:r>
        <w:t>Se priorizan los módulos por el daño que causaría un fallo: si una transferencia mueve un monto incorrecto, el cliente pierde confianza en sus saldos; si falla un mensaje secundario, solo se pierde comodidad.</w:t>
      </w:r>
    </w:p>
    <w:p w14:paraId="781A0902" w14:textId="77777777" w:rsidR="00AF57FC" w:rsidRDefault="00000000">
      <w:pPr>
        <w:keepNext/>
        <w:spacing w:before="160" w:after="100"/>
      </w:pPr>
      <w:r>
        <w:rPr>
          <w:b/>
          <w:bCs/>
          <w:color w:val="0E7490"/>
          <w:sz w:val="22"/>
          <w:szCs w:val="22"/>
        </w:rPr>
        <w:t>Dentro del alcance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700"/>
        <w:gridCol w:w="3126"/>
        <w:gridCol w:w="1000"/>
        <w:gridCol w:w="2300"/>
      </w:tblGrid>
      <w:tr w:rsidR="00AF57FC" w14:paraId="3594735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89707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Código</w:t>
            </w:r>
          </w:p>
        </w:tc>
        <w:tc>
          <w:tcPr>
            <w:tcW w:w="1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26A06A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Módulo</w:t>
            </w:r>
          </w:p>
        </w:tc>
        <w:tc>
          <w:tcPr>
            <w:tcW w:w="31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E4D72D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Qué se verifica</w:t>
            </w:r>
          </w:p>
        </w:tc>
        <w:tc>
          <w:tcPr>
            <w:tcW w:w="1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1FBCED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  <w:tc>
          <w:tcPr>
            <w:tcW w:w="2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9FB94C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Riesgo si falla</w:t>
            </w:r>
          </w:p>
        </w:tc>
      </w:tr>
      <w:tr w:rsidR="00AF57FC" w14:paraId="6307A7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19F5E6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M01</w:t>
            </w:r>
          </w:p>
        </w:tc>
        <w:tc>
          <w:tcPr>
            <w:tcW w:w="1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FB46DB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 xml:space="preserve">Acceso a Transfer </w:t>
            </w:r>
            <w:proofErr w:type="spellStart"/>
            <w:r>
              <w:rPr>
                <w:color w:val="1B2733"/>
                <w:sz w:val="19"/>
                <w:szCs w:val="19"/>
              </w:rPr>
              <w:t>Funds</w:t>
            </w:r>
            <w:proofErr w:type="spellEnd"/>
          </w:p>
        </w:tc>
        <w:tc>
          <w:tcPr>
            <w:tcW w:w="31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A1248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 xml:space="preserve">Ingreso desde el menú </w:t>
            </w:r>
            <w:proofErr w:type="spellStart"/>
            <w:r>
              <w:rPr>
                <w:color w:val="1B2733"/>
                <w:sz w:val="19"/>
                <w:szCs w:val="19"/>
              </w:rPr>
              <w:t>Account</w:t>
            </w:r>
            <w:proofErr w:type="spellEnd"/>
            <w:r>
              <w:rPr>
                <w:color w:val="1B27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B2733"/>
                <w:sz w:val="19"/>
                <w:szCs w:val="19"/>
              </w:rPr>
              <w:t>Services</w:t>
            </w:r>
            <w:proofErr w:type="spellEnd"/>
            <w:r>
              <w:rPr>
                <w:color w:val="1B2733"/>
                <w:sz w:val="19"/>
                <w:szCs w:val="19"/>
              </w:rPr>
              <w:t xml:space="preserve"> con sesión iniciada; carga del formulario y de las listas de cuentas; acceso sin sesión</w:t>
            </w:r>
          </w:p>
        </w:tc>
        <w:tc>
          <w:tcPr>
            <w:tcW w:w="1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FC1C03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Alta</w:t>
            </w:r>
          </w:p>
        </w:tc>
        <w:tc>
          <w:tcPr>
            <w:tcW w:w="2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CB8058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El cliente no puede transferir o accede sin autenticarse</w:t>
            </w:r>
          </w:p>
        </w:tc>
      </w:tr>
      <w:tr w:rsidR="00AF57FC" w14:paraId="72026A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AB28EB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M02</w:t>
            </w:r>
          </w:p>
        </w:tc>
        <w:tc>
          <w:tcPr>
            <w:tcW w:w="1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4D8C53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Transferencia exitosa entre cuentas propias</w:t>
            </w:r>
          </w:p>
        </w:tc>
        <w:tc>
          <w:tcPr>
            <w:tcW w:w="31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0D1489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Monto válido, cuenta de origen distinta de la de destino, mensaje de transferencia completada con monto y números de cuenta</w:t>
            </w:r>
          </w:p>
        </w:tc>
        <w:tc>
          <w:tcPr>
            <w:tcW w:w="1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D99114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Alta</w:t>
            </w:r>
          </w:p>
        </w:tc>
        <w:tc>
          <w:tcPr>
            <w:tcW w:w="2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9F86C8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La operación principal del módulo no funciona</w:t>
            </w:r>
          </w:p>
        </w:tc>
      </w:tr>
      <w:tr w:rsidR="00AF57FC" w14:paraId="09B745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B58016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M03</w:t>
            </w:r>
          </w:p>
        </w:tc>
        <w:tc>
          <w:tcPr>
            <w:tcW w:w="1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FFC41B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Validación del monto</w:t>
            </w:r>
          </w:p>
        </w:tc>
        <w:tc>
          <w:tcPr>
            <w:tcW w:w="31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12F9CE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Vacío, cero, negativo, texto, símbolos, decimales, valores límite, monto mayor al saldo disponible y montos muy grandes</w:t>
            </w:r>
          </w:p>
        </w:tc>
        <w:tc>
          <w:tcPr>
            <w:tcW w:w="1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61DF1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Alta</w:t>
            </w:r>
          </w:p>
        </w:tc>
        <w:tc>
          <w:tcPr>
            <w:tcW w:w="2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B772AE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Se aceptan montos inválidos o se muestran errores confusos</w:t>
            </w:r>
          </w:p>
        </w:tc>
      </w:tr>
      <w:tr w:rsidR="00AF57FC" w14:paraId="2067F4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F87D66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M04</w:t>
            </w:r>
          </w:p>
        </w:tc>
        <w:tc>
          <w:tcPr>
            <w:tcW w:w="1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EF8873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Selección de cuentas</w:t>
            </w:r>
          </w:p>
        </w:tc>
        <w:tc>
          <w:tcPr>
            <w:tcW w:w="31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5267D0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Listas de origen y destino, cuenta de origen igual a la de destino, cuenta recién creada disponible en las listas</w:t>
            </w:r>
          </w:p>
        </w:tc>
        <w:tc>
          <w:tcPr>
            <w:tcW w:w="1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656DB4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Alta</w:t>
            </w:r>
          </w:p>
        </w:tc>
        <w:tc>
          <w:tcPr>
            <w:tcW w:w="2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2E75BF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Se transfiere a la cuenta equivocada o se permite una selección inválida</w:t>
            </w:r>
          </w:p>
        </w:tc>
      </w:tr>
      <w:tr w:rsidR="00AF57FC" w14:paraId="6B958C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285E0E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lastRenderedPageBreak/>
              <w:t>M05</w:t>
            </w:r>
          </w:p>
        </w:tc>
        <w:tc>
          <w:tcPr>
            <w:tcW w:w="1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D0E49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Actualización de saldos</w:t>
            </w:r>
          </w:p>
        </w:tc>
        <w:tc>
          <w:tcPr>
            <w:tcW w:w="31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09E022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 xml:space="preserve">El saldo de origen disminuye y el de destino aumenta en el monto exacto; el total del cliente se conserva (Accounts </w:t>
            </w:r>
            <w:proofErr w:type="spellStart"/>
            <w:r>
              <w:rPr>
                <w:color w:val="1B2733"/>
                <w:sz w:val="19"/>
                <w:szCs w:val="19"/>
              </w:rPr>
              <w:t>Overview</w:t>
            </w:r>
            <w:proofErr w:type="spellEnd"/>
            <w:r>
              <w:rPr>
                <w:color w:val="1B2733"/>
                <w:sz w:val="19"/>
                <w:szCs w:val="19"/>
              </w:rPr>
              <w:t>)</w:t>
            </w:r>
          </w:p>
        </w:tc>
        <w:tc>
          <w:tcPr>
            <w:tcW w:w="1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E85B7B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Alta</w:t>
            </w:r>
          </w:p>
        </w:tc>
        <w:tc>
          <w:tcPr>
            <w:tcW w:w="2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0A6370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Saldos que no cuadran con la operación realizada</w:t>
            </w:r>
          </w:p>
        </w:tc>
      </w:tr>
      <w:tr w:rsidR="00AF57FC" w14:paraId="558AFC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46F7B3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M06</w:t>
            </w:r>
          </w:p>
        </w:tc>
        <w:tc>
          <w:tcPr>
            <w:tcW w:w="1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997175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Movimientos de las cuentas</w:t>
            </w:r>
          </w:p>
        </w:tc>
        <w:tc>
          <w:tcPr>
            <w:tcW w:w="31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A270C3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Transacción registrada en ambas cuentas con fecha, descripción y monto correctos (</w:t>
            </w:r>
            <w:proofErr w:type="spellStart"/>
            <w:r>
              <w:rPr>
                <w:color w:val="1B2733"/>
                <w:sz w:val="19"/>
                <w:szCs w:val="19"/>
              </w:rPr>
              <w:t>Account</w:t>
            </w:r>
            <w:proofErr w:type="spellEnd"/>
            <w:r>
              <w:rPr>
                <w:color w:val="1B27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B2733"/>
                <w:sz w:val="19"/>
                <w:szCs w:val="19"/>
              </w:rPr>
              <w:t>Activity</w:t>
            </w:r>
            <w:proofErr w:type="spellEnd"/>
            <w:r>
              <w:rPr>
                <w:color w:val="1B2733"/>
                <w:sz w:val="19"/>
                <w:szCs w:val="19"/>
              </w:rPr>
              <w:t>)</w:t>
            </w:r>
          </w:p>
        </w:tc>
        <w:tc>
          <w:tcPr>
            <w:tcW w:w="1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CCF22F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Media</w:t>
            </w:r>
          </w:p>
        </w:tc>
        <w:tc>
          <w:tcPr>
            <w:tcW w:w="2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73CCF7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El historial no refleja lo ocurrido</w:t>
            </w:r>
          </w:p>
        </w:tc>
      </w:tr>
      <w:tr w:rsidR="00AF57FC" w14:paraId="4FB2CC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F40371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M07</w:t>
            </w:r>
          </w:p>
        </w:tc>
        <w:tc>
          <w:tcPr>
            <w:tcW w:w="1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34F0E6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Confirmación y repetición de la operación</w:t>
            </w:r>
          </w:p>
        </w:tc>
        <w:tc>
          <w:tcPr>
            <w:tcW w:w="31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0A8225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Contenido del mensaje de confirmación, enlace a la actividad, transferencias consecutivas, recarga o botón "atrás" tras transferir (posible doble envío)</w:t>
            </w:r>
          </w:p>
        </w:tc>
        <w:tc>
          <w:tcPr>
            <w:tcW w:w="1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2F9011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Media</w:t>
            </w:r>
          </w:p>
        </w:tc>
        <w:tc>
          <w:tcPr>
            <w:tcW w:w="2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B6D915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Se duplican transferencias o el cliente no sabe qué ocurrió</w:t>
            </w:r>
          </w:p>
        </w:tc>
      </w:tr>
      <w:tr w:rsidR="00AF57FC" w14:paraId="47C637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5FFED9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M08</w:t>
            </w:r>
          </w:p>
        </w:tc>
        <w:tc>
          <w:tcPr>
            <w:tcW w:w="1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C08893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Página de administración</w:t>
            </w:r>
          </w:p>
        </w:tc>
        <w:tc>
          <w:tcPr>
            <w:tcW w:w="31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443CA6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Uso solo para restablecer los datos de la demo antes de una ejecución</w:t>
            </w:r>
          </w:p>
        </w:tc>
        <w:tc>
          <w:tcPr>
            <w:tcW w:w="1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7B6EB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Baja</w:t>
            </w:r>
          </w:p>
        </w:tc>
        <w:tc>
          <w:tcPr>
            <w:tcW w:w="2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915713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Afecta únicamente a la preparación de las pruebas</w:t>
            </w:r>
          </w:p>
        </w:tc>
      </w:tr>
    </w:tbl>
    <w:p w14:paraId="1A4E69FA" w14:textId="77777777" w:rsidR="00AF57FC" w:rsidRDefault="00000000">
      <w:pPr>
        <w:keepNext/>
        <w:spacing w:before="160" w:after="100"/>
      </w:pPr>
      <w:r>
        <w:rPr>
          <w:b/>
          <w:bCs/>
          <w:color w:val="0E7490"/>
          <w:sz w:val="22"/>
          <w:szCs w:val="22"/>
        </w:rPr>
        <w:t>Fuera del alcance</w:t>
      </w:r>
    </w:p>
    <w:p w14:paraId="4D446D6B" w14:textId="77777777" w:rsidR="00AF57FC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t>Transferencias a cuentas de otras personas o entidades externas: la función solo mueve dinero entre cuentas propias.</w:t>
      </w:r>
    </w:p>
    <w:p w14:paraId="5526744B" w14:textId="77777777" w:rsidR="00AF57FC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t>Pago de facturas (Bill Pay), solicitud de préstamo, búsqueda de transacciones y apertura de cuentas como objeto de prueba.</w:t>
      </w:r>
    </w:p>
    <w:p w14:paraId="3F483398" w14:textId="77777777" w:rsidR="00AF57FC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t>Pruebas de carga y de rendimiento.</w:t>
      </w:r>
    </w:p>
    <w:p w14:paraId="4FF01999" w14:textId="77777777" w:rsidR="00AF57FC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t>Pruebas de seguridad avanzadas (inyección, manejo de sesiones, cifrado).</w:t>
      </w:r>
    </w:p>
    <w:p w14:paraId="4912D215" w14:textId="77777777" w:rsidR="00AF57FC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t>Automatización de pruebas: todo el trabajo de esta etapa es manual.</w:t>
      </w:r>
    </w:p>
    <w:p w14:paraId="72123EC0" w14:textId="77777777" w:rsidR="00AF57FC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t>Compatibilidad en múltiples navegadores y dispositivos móviles: se prueba solo en un navegador de escritorio.</w:t>
      </w:r>
    </w:p>
    <w:p w14:paraId="40FE44C2" w14:textId="77777777" w:rsidR="00AF57FC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t>Revisión profunda de accesibilidad: se identifican solo 2 o 3 problemas básicos.</w:t>
      </w:r>
    </w:p>
    <w:p w14:paraId="75A0ADCD" w14:textId="77777777" w:rsidR="00AF57FC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t>Servicios web, código fuente y base de datos: se prueba desde la interfaz, sin acceso interno.</w:t>
      </w:r>
    </w:p>
    <w:p w14:paraId="30387DD2" w14:textId="77777777" w:rsidR="00AF57FC" w:rsidRDefault="00000000">
      <w:pPr>
        <w:spacing w:after="140" w:line="300" w:lineRule="auto"/>
      </w:pPr>
      <w:r>
        <w:t>Declarar lo que queda fuera es tan importante como lo que entra: evita que alguien asuma que "no se encontró ningún defecto" significa "se probó todo".</w:t>
      </w:r>
    </w:p>
    <w:p w14:paraId="023FADF2" w14:textId="77777777" w:rsidR="00AF57FC" w:rsidRDefault="00000000">
      <w:pPr>
        <w:pStyle w:val="Ttulo1"/>
        <w:keepNext/>
        <w:pBdr>
          <w:bottom w:val="single" w:sz="8" w:space="2" w:color="0E7490"/>
        </w:pBdr>
      </w:pPr>
      <w:r>
        <w:t>4. Tipos y niveles de prueba aplicables</w:t>
      </w:r>
    </w:p>
    <w:p w14:paraId="6000C96B" w14:textId="77777777" w:rsidR="00AF57FC" w:rsidRDefault="00000000">
      <w:pPr>
        <w:spacing w:after="140" w:line="300" w:lineRule="auto"/>
      </w:pPr>
      <w:proofErr w:type="spellStart"/>
      <w:r>
        <w:t>ParaBank</w:t>
      </w:r>
      <w:proofErr w:type="spellEnd"/>
      <w:r>
        <w:t xml:space="preserve"> se prueba desde la interfaz, sin acceso al código, así que los niveles aplicables son integración, sistema y aceptación; el nivel unitario queda fuera.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300"/>
        <w:gridCol w:w="1500"/>
        <w:gridCol w:w="4326"/>
      </w:tblGrid>
      <w:tr w:rsidR="00AF57FC" w14:paraId="067C318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3C0A08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Tipo de prueba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599E90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Nivel</w:t>
            </w:r>
          </w:p>
        </w:tc>
        <w:tc>
          <w:tcPr>
            <w:tcW w:w="1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24C2FF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Módulos</w:t>
            </w:r>
          </w:p>
        </w:tc>
        <w:tc>
          <w:tcPr>
            <w:tcW w:w="43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596B75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Cómo se aplica</w:t>
            </w:r>
          </w:p>
        </w:tc>
      </w:tr>
      <w:tr w:rsidR="00AF57FC" w14:paraId="33E7EE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8519ED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Funcional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08C0A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Sistema</w:t>
            </w:r>
          </w:p>
        </w:tc>
        <w:tc>
          <w:tcPr>
            <w:tcW w:w="1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492789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M01 a M07</w:t>
            </w:r>
          </w:p>
        </w:tc>
        <w:tc>
          <w:tcPr>
            <w:tcW w:w="43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7E8CB0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Casos manuales diseñados con partición de equivalencia, valores límite y tabla de decisión</w:t>
            </w:r>
          </w:p>
        </w:tc>
      </w:tr>
      <w:tr w:rsidR="00AF57FC" w14:paraId="5C8E43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AA893F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Funcional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602ADA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Integración</w:t>
            </w:r>
          </w:p>
        </w:tc>
        <w:tc>
          <w:tcPr>
            <w:tcW w:w="1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58B56E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M02, M05, M06</w:t>
            </w:r>
          </w:p>
        </w:tc>
        <w:tc>
          <w:tcPr>
            <w:tcW w:w="43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34F454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Verificar que la transferencia se refleje en los saldos del resumen y en los movimientos de ambas cuentas</w:t>
            </w:r>
          </w:p>
        </w:tc>
      </w:tr>
      <w:tr w:rsidR="00AF57FC" w14:paraId="560239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C58746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Funcional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E37813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Aceptación</w:t>
            </w:r>
          </w:p>
        </w:tc>
        <w:tc>
          <w:tcPr>
            <w:tcW w:w="1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23D1B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M01, M02, M05</w:t>
            </w:r>
          </w:p>
        </w:tc>
        <w:tc>
          <w:tcPr>
            <w:tcW w:w="43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6F043B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Recorrer la transferencia completa como lo haría un cliente real y comprobar el resultado</w:t>
            </w:r>
          </w:p>
        </w:tc>
      </w:tr>
      <w:tr w:rsidR="00AF57FC" w14:paraId="412CD8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761C7C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lastRenderedPageBreak/>
              <w:t>Exploratoria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2F8888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Sistema</w:t>
            </w:r>
          </w:p>
        </w:tc>
        <w:tc>
          <w:tcPr>
            <w:tcW w:w="1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9587D3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M03, M04, M07</w:t>
            </w:r>
          </w:p>
        </w:tc>
        <w:tc>
          <w:tcPr>
            <w:tcW w:w="43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8868E4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Sesiones estructuradas de 60 a 90 minutos con una meta definida</w:t>
            </w:r>
          </w:p>
        </w:tc>
      </w:tr>
      <w:tr w:rsidR="00AF57FC" w14:paraId="2DF432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74F99E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Usabilidad y accesibilidad (básica)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990514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Sistema</w:t>
            </w:r>
          </w:p>
        </w:tc>
        <w:tc>
          <w:tcPr>
            <w:tcW w:w="1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64B2A5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M02, M03, M04</w:t>
            </w:r>
          </w:p>
        </w:tc>
        <w:tc>
          <w:tcPr>
            <w:tcW w:w="43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2650BC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Identificar 2 o 3 problemas básicos visibles (etiquetas, mensajes de error, foco)</w:t>
            </w:r>
          </w:p>
        </w:tc>
      </w:tr>
      <w:tr w:rsidR="00AF57FC" w14:paraId="0F2B8E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465D3F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Regresión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73F3CF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Sistema</w:t>
            </w:r>
          </w:p>
        </w:tc>
        <w:tc>
          <w:tcPr>
            <w:tcW w:w="1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5D0F56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M02, M03, M05</w:t>
            </w:r>
          </w:p>
        </w:tc>
        <w:tc>
          <w:tcPr>
            <w:tcW w:w="43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22267E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Repetir los casos críticos cuando se reporta y corrige un defecto</w:t>
            </w:r>
          </w:p>
        </w:tc>
      </w:tr>
    </w:tbl>
    <w:p w14:paraId="151454A8" w14:textId="77777777" w:rsidR="00AF57FC" w:rsidRDefault="00000000">
      <w:pPr>
        <w:spacing w:after="140" w:line="300" w:lineRule="auto"/>
      </w:pPr>
      <w:r>
        <w:t>Cada fila usa la clasificación vista en clase: el tipo dice qué se verifica y el nivel dice qué tan aislado o completo es lo que se prueba.</w:t>
      </w:r>
    </w:p>
    <w:p w14:paraId="4800767D" w14:textId="77777777" w:rsidR="00AF57FC" w:rsidRDefault="00000000">
      <w:pPr>
        <w:pStyle w:val="Ttulo1"/>
        <w:keepNext/>
        <w:pBdr>
          <w:bottom w:val="single" w:sz="8" w:space="2" w:color="0E7490"/>
        </w:pBdr>
      </w:pPr>
      <w:r>
        <w:t>5. Entorno, herramientas y datos de prueba</w:t>
      </w:r>
    </w:p>
    <w:p w14:paraId="54CE81DC" w14:textId="77777777" w:rsidR="00AF57FC" w:rsidRDefault="00000000">
      <w:pPr>
        <w:spacing w:after="140" w:line="300" w:lineRule="auto"/>
      </w:pPr>
      <w:r>
        <w:t xml:space="preserve">Todo el trabajo corre en el sitio público de </w:t>
      </w:r>
      <w:proofErr w:type="spellStart"/>
      <w:r>
        <w:t>ParaBank</w:t>
      </w:r>
      <w:proofErr w:type="spellEnd"/>
      <w:r>
        <w:t>, con herramientas gratuitas.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AF57FC" w14:paraId="4920936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58B6B5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6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65F2CE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AF57FC" w14:paraId="52AEA7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C332E8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Ambiente de pruebas</w:t>
            </w:r>
          </w:p>
        </w:tc>
        <w:tc>
          <w:tcPr>
            <w:tcW w:w="6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849E03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 xml:space="preserve">Sitio público de </w:t>
            </w:r>
            <w:proofErr w:type="spellStart"/>
            <w:r>
              <w:rPr>
                <w:color w:val="1B2733"/>
                <w:sz w:val="19"/>
                <w:szCs w:val="19"/>
              </w:rPr>
              <w:t>ParaBank</w:t>
            </w:r>
            <w:proofErr w:type="spellEnd"/>
            <w:r>
              <w:rPr>
                <w:color w:val="1B2733"/>
                <w:sz w:val="19"/>
                <w:szCs w:val="19"/>
              </w:rPr>
              <w:t xml:space="preserve"> (parabank.parasoft.com)</w:t>
            </w:r>
          </w:p>
        </w:tc>
      </w:tr>
      <w:tr w:rsidR="00AF57FC" w14:paraId="5DF858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130AB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Navegador</w:t>
            </w:r>
          </w:p>
        </w:tc>
        <w:tc>
          <w:tcPr>
            <w:tcW w:w="6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4C28C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Un navegador de escritorio actualizado, el mismo durante toda la etapa</w:t>
            </w:r>
          </w:p>
        </w:tc>
      </w:tr>
      <w:tr w:rsidR="00AF57FC" w14:paraId="074EC6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574A89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Control de versiones</w:t>
            </w:r>
          </w:p>
        </w:tc>
        <w:tc>
          <w:tcPr>
            <w:tcW w:w="6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D332BF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Git y un repositorio propio en GitHub</w:t>
            </w:r>
          </w:p>
        </w:tc>
      </w:tr>
      <w:tr w:rsidR="00AF57FC" w14:paraId="276B64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1FBD08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Gestión de tareas</w:t>
            </w:r>
          </w:p>
        </w:tc>
        <w:tc>
          <w:tcPr>
            <w:tcW w:w="6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A3CFE6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 xml:space="preserve">Tablero Kanban en GitHub </w:t>
            </w:r>
            <w:proofErr w:type="spellStart"/>
            <w:r>
              <w:rPr>
                <w:color w:val="1B2733"/>
                <w:sz w:val="19"/>
                <w:szCs w:val="19"/>
              </w:rPr>
              <w:t>Projects</w:t>
            </w:r>
            <w:proofErr w:type="spellEnd"/>
            <w:r>
              <w:rPr>
                <w:color w:val="1B2733"/>
                <w:sz w:val="19"/>
                <w:szCs w:val="19"/>
              </w:rPr>
              <w:t xml:space="preserve"> o Trello</w:t>
            </w:r>
          </w:p>
        </w:tc>
      </w:tr>
      <w:tr w:rsidR="00AF57FC" w14:paraId="0E7A60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0B9EAE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Gestión de casos y defectos</w:t>
            </w:r>
          </w:p>
        </w:tc>
        <w:tc>
          <w:tcPr>
            <w:tcW w:w="6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D36298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 xml:space="preserve">Jira o </w:t>
            </w:r>
            <w:proofErr w:type="spellStart"/>
            <w:r>
              <w:rPr>
                <w:color w:val="1B2733"/>
                <w:sz w:val="19"/>
                <w:szCs w:val="19"/>
              </w:rPr>
              <w:t>TestRail</w:t>
            </w:r>
            <w:proofErr w:type="spellEnd"/>
          </w:p>
        </w:tc>
      </w:tr>
      <w:tr w:rsidR="00AF57FC" w14:paraId="726A10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D89F55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Evidencias</w:t>
            </w:r>
          </w:p>
        </w:tc>
        <w:tc>
          <w:tcPr>
            <w:tcW w:w="6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6539E0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Capturas y grabaciones guardadas en la carpeta evidencias/ del repositorio</w:t>
            </w:r>
          </w:p>
        </w:tc>
      </w:tr>
    </w:tbl>
    <w:p w14:paraId="6A070ACF" w14:textId="77777777" w:rsidR="00AF57FC" w:rsidRDefault="00000000">
      <w:pPr>
        <w:keepNext/>
        <w:spacing w:before="160" w:after="100"/>
      </w:pPr>
      <w:r>
        <w:rPr>
          <w:b/>
          <w:bCs/>
          <w:color w:val="0E7490"/>
          <w:sz w:val="22"/>
          <w:szCs w:val="22"/>
        </w:rPr>
        <w:t>Datos de prueba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400"/>
        <w:gridCol w:w="2626"/>
      </w:tblGrid>
      <w:tr w:rsidR="00AF57FC" w14:paraId="31C3499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369605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Dato</w:t>
            </w:r>
          </w:p>
        </w:tc>
        <w:tc>
          <w:tcPr>
            <w:tcW w:w="4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260A17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Valor sugerido</w:t>
            </w:r>
          </w:p>
        </w:tc>
        <w:tc>
          <w:tcPr>
            <w:tcW w:w="2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5E111D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Uso</w:t>
            </w:r>
          </w:p>
        </w:tc>
      </w:tr>
      <w:tr w:rsidR="00AF57FC" w14:paraId="6F5FFB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EA3D2F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Cliente</w:t>
            </w:r>
          </w:p>
        </w:tc>
        <w:tc>
          <w:tcPr>
            <w:tcW w:w="4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39F111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Usuario propio y ficticio, creado desde el registro (por ejemplo, qa_cindy_001)</w:t>
            </w:r>
          </w:p>
        </w:tc>
        <w:tc>
          <w:tcPr>
            <w:tcW w:w="2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E1ED78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 xml:space="preserve">Acceso a Transfer </w:t>
            </w:r>
            <w:proofErr w:type="spellStart"/>
            <w:r>
              <w:rPr>
                <w:color w:val="1B2733"/>
                <w:sz w:val="19"/>
                <w:szCs w:val="19"/>
              </w:rPr>
              <w:t>Funds</w:t>
            </w:r>
            <w:proofErr w:type="spellEnd"/>
          </w:p>
        </w:tc>
      </w:tr>
      <w:tr w:rsidR="00AF57FC" w14:paraId="176FF2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47B31B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Contraseña</w:t>
            </w:r>
          </w:p>
        </w:tc>
        <w:tc>
          <w:tcPr>
            <w:tcW w:w="4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AEEBBF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No se escribe en este documento; se guarda en un gestor aparte</w:t>
            </w:r>
          </w:p>
        </w:tc>
        <w:tc>
          <w:tcPr>
            <w:tcW w:w="2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96EF87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Inicio de sesión</w:t>
            </w:r>
          </w:p>
        </w:tc>
      </w:tr>
      <w:tr w:rsidR="00AF57FC" w14:paraId="16C052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B7C87C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Cuentas</w:t>
            </w:r>
          </w:p>
        </w:tc>
        <w:tc>
          <w:tcPr>
            <w:tcW w:w="4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9313A9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 xml:space="preserve">Mínimo dos cuentas del mismo cliente (la inicial y una segunda creada con Open New </w:t>
            </w:r>
            <w:proofErr w:type="spellStart"/>
            <w:r>
              <w:rPr>
                <w:color w:val="1B2733"/>
                <w:sz w:val="19"/>
                <w:szCs w:val="19"/>
              </w:rPr>
              <w:t>Account</w:t>
            </w:r>
            <w:proofErr w:type="spellEnd"/>
            <w:r>
              <w:rPr>
                <w:color w:val="1B2733"/>
                <w:sz w:val="19"/>
                <w:szCs w:val="19"/>
              </w:rPr>
              <w:t>)</w:t>
            </w:r>
          </w:p>
        </w:tc>
        <w:tc>
          <w:tcPr>
            <w:tcW w:w="2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6639B3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Origen y destino de las transferencias</w:t>
            </w:r>
          </w:p>
        </w:tc>
      </w:tr>
      <w:tr w:rsidR="00AF57FC" w14:paraId="67DF25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386D2F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Montos válidos</w:t>
            </w:r>
          </w:p>
        </w:tc>
        <w:tc>
          <w:tcPr>
            <w:tcW w:w="4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C1900B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0.01, 1, 50.00, 100.00 y el saldo completo de la cuenta de origen</w:t>
            </w:r>
          </w:p>
        </w:tc>
        <w:tc>
          <w:tcPr>
            <w:tcW w:w="2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BFEC76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M02, M05 y M06</w:t>
            </w:r>
          </w:p>
        </w:tc>
      </w:tr>
      <w:tr w:rsidR="00AF57FC" w14:paraId="3E4013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9E9C00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Montos límite</w:t>
            </w:r>
          </w:p>
        </w:tc>
        <w:tc>
          <w:tcPr>
            <w:tcW w:w="4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D39221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Saldo + 0.01, 0, -10, 10.999, 1000000</w:t>
            </w:r>
          </w:p>
        </w:tc>
        <w:tc>
          <w:tcPr>
            <w:tcW w:w="2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99C5A4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M03: valores límite y casos negativos</w:t>
            </w:r>
          </w:p>
        </w:tc>
      </w:tr>
      <w:tr w:rsidR="00AF57FC" w14:paraId="1736C6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3D9C18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Montos inválidos</w:t>
            </w:r>
          </w:p>
        </w:tc>
        <w:tc>
          <w:tcPr>
            <w:tcW w:w="4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9A1CAF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Vacío, "</w:t>
            </w:r>
            <w:proofErr w:type="spellStart"/>
            <w:r>
              <w:rPr>
                <w:color w:val="1B2733"/>
                <w:sz w:val="19"/>
                <w:szCs w:val="19"/>
              </w:rPr>
              <w:t>abc</w:t>
            </w:r>
            <w:proofErr w:type="spellEnd"/>
            <w:r>
              <w:rPr>
                <w:color w:val="1B2733"/>
                <w:sz w:val="19"/>
                <w:szCs w:val="19"/>
              </w:rPr>
              <w:t>", "10,5", "$50", espacios</w:t>
            </w:r>
          </w:p>
        </w:tc>
        <w:tc>
          <w:tcPr>
            <w:tcW w:w="2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4B48DB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M03: validación del campo</w:t>
            </w:r>
          </w:p>
        </w:tc>
      </w:tr>
      <w:tr w:rsidR="00AF57FC" w14:paraId="7FF870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78B753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Registro de saldos</w:t>
            </w:r>
          </w:p>
        </w:tc>
        <w:tc>
          <w:tcPr>
            <w:tcW w:w="44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1DC238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Anotar saldo de cada cuenta antes y después de cada transferencia</w:t>
            </w:r>
          </w:p>
        </w:tc>
        <w:tc>
          <w:tcPr>
            <w:tcW w:w="26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0BABA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M05: comprobar la diferencia exacta</w:t>
            </w:r>
          </w:p>
        </w:tc>
      </w:tr>
    </w:tbl>
    <w:p w14:paraId="78FAED0E" w14:textId="77777777" w:rsidR="00AF57FC" w:rsidRDefault="00000000">
      <w:pPr>
        <w:pBdr>
          <w:left w:val="single" w:sz="18" w:space="6" w:color="0E7490"/>
        </w:pBdr>
        <w:shd w:val="clear" w:color="auto" w:fill="EAF2F8"/>
        <w:spacing w:before="80" w:after="160" w:line="290" w:lineRule="auto"/>
        <w:ind w:left="140"/>
      </w:pPr>
      <w:r>
        <w:rPr>
          <w:i/>
          <w:iCs/>
          <w:color w:val="2B3A48"/>
        </w:rPr>
        <w:t>No se usan datos personales reales: el sitio es público y compartido. Un documento real tampoco guarda contraseñas.</w:t>
      </w:r>
    </w:p>
    <w:p w14:paraId="4D65337D" w14:textId="77777777" w:rsidR="00AF57FC" w:rsidRDefault="00000000">
      <w:pPr>
        <w:spacing w:after="140" w:line="300" w:lineRule="auto"/>
      </w:pPr>
      <w:r>
        <w:t>Cuando el sitio esté lento o no responda, se registra en el reporte y se espera, porque es un servicio compartido que no controla la estudiante.</w:t>
      </w:r>
    </w:p>
    <w:p w14:paraId="3E751090" w14:textId="77777777" w:rsidR="00AF57FC" w:rsidRDefault="00000000">
      <w:pPr>
        <w:pStyle w:val="Ttulo1"/>
        <w:keepNext/>
        <w:pBdr>
          <w:bottom w:val="single" w:sz="8" w:space="2" w:color="0E7490"/>
        </w:pBdr>
      </w:pPr>
      <w:r>
        <w:lastRenderedPageBreak/>
        <w:t>6. Criterios de entrada y de salida</w:t>
      </w:r>
    </w:p>
    <w:p w14:paraId="2C092919" w14:textId="77777777" w:rsidR="00AF57FC" w:rsidRDefault="00000000">
      <w:pPr>
        <w:spacing w:after="140" w:line="300" w:lineRule="auto"/>
      </w:pPr>
      <w:r>
        <w:t>Los criterios dicen cuándo se puede empezar a probar y cuándo se puede dar por terminado el trabajo; sin ellos, "terminamos" es una opinión.</w:t>
      </w:r>
    </w:p>
    <w:p w14:paraId="767A742D" w14:textId="77777777" w:rsidR="00AF57FC" w:rsidRDefault="00000000">
      <w:pPr>
        <w:keepNext/>
        <w:spacing w:before="160" w:after="100"/>
      </w:pPr>
      <w:r>
        <w:rPr>
          <w:b/>
          <w:bCs/>
          <w:color w:val="0E7490"/>
          <w:sz w:val="22"/>
          <w:szCs w:val="22"/>
        </w:rPr>
        <w:t>Criterios de entrada (para empezar a ejecutar casos)</w:t>
      </w:r>
    </w:p>
    <w:p w14:paraId="52C7E938" w14:textId="77777777" w:rsidR="00AF57FC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t>Este documento de alcance está emitido y revisado.</w:t>
      </w:r>
    </w:p>
    <w:p w14:paraId="5A4AE162" w14:textId="77777777" w:rsidR="00AF57FC" w:rsidRDefault="00000000">
      <w:pPr>
        <w:pStyle w:val="Prrafodelista"/>
        <w:numPr>
          <w:ilvl w:val="0"/>
          <w:numId w:val="2"/>
        </w:numPr>
        <w:spacing w:after="80" w:line="290" w:lineRule="auto"/>
      </w:pPr>
      <w:proofErr w:type="spellStart"/>
      <w:r>
        <w:t>ParaBank</w:t>
      </w:r>
      <w:proofErr w:type="spellEnd"/>
      <w:r>
        <w:t xml:space="preserve"> responde y la estudiante puede iniciar sesión con su usuario de prueba.</w:t>
      </w:r>
    </w:p>
    <w:p w14:paraId="05B556DB" w14:textId="77777777" w:rsidR="00AF57FC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t>El cliente de prueba tiene al menos dos cuentas con saldo conocido.</w:t>
      </w:r>
    </w:p>
    <w:p w14:paraId="18D1B267" w14:textId="77777777" w:rsidR="00AF57FC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t>El repositorio y el tablero de tareas están creados.</w:t>
      </w:r>
    </w:p>
    <w:p w14:paraId="3FB5DEA7" w14:textId="77777777" w:rsidR="00AF57FC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t>Existe una lista de requisitos o funcionalidades por cubrir, derivada de la exploración inicial.</w:t>
      </w:r>
    </w:p>
    <w:p w14:paraId="3F2B8037" w14:textId="77777777" w:rsidR="00AF57FC" w:rsidRDefault="00000000">
      <w:pPr>
        <w:keepNext/>
        <w:spacing w:before="160" w:after="100"/>
      </w:pPr>
      <w:r>
        <w:rPr>
          <w:b/>
          <w:bCs/>
          <w:color w:val="0E7490"/>
          <w:sz w:val="22"/>
          <w:szCs w:val="22"/>
        </w:rPr>
        <w:t>Criterios de salida (para cerrar la etapa)</w:t>
      </w:r>
    </w:p>
    <w:p w14:paraId="02E285C4" w14:textId="77777777" w:rsidR="00AF57FC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t>El 100 % de los módulos de prioridad alta (M01, M02, M03, M04, M05) tiene casos de prueba diseñados y ejecutados.</w:t>
      </w:r>
    </w:p>
    <w:p w14:paraId="47326421" w14:textId="77777777" w:rsidR="00AF57FC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t>Cada requisito está vinculado a al menos un caso en la matriz de trazabilidad.</w:t>
      </w:r>
    </w:p>
    <w:p w14:paraId="73381B1B" w14:textId="77777777" w:rsidR="00AF57FC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t>Se documentaron al menos 5 defectos con pasos para reproducir, resultado esperado, resultado obtenido, severidad y evidencia.</w:t>
      </w:r>
    </w:p>
    <w:p w14:paraId="4A74D8D6" w14:textId="77777777" w:rsidR="00AF57FC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t xml:space="preserve">Se ejecutó al menos una sesión de </w:t>
      </w:r>
      <w:proofErr w:type="spellStart"/>
      <w:r>
        <w:t>testing</w:t>
      </w:r>
      <w:proofErr w:type="spellEnd"/>
      <w:r>
        <w:t xml:space="preserve"> exploratorio y se registraron sus hallazgos.</w:t>
      </w:r>
    </w:p>
    <w:p w14:paraId="7FAF77A9" w14:textId="77777777" w:rsidR="00AF57FC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t>No quedan defectos de severidad crítica sin documentar.</w:t>
      </w:r>
    </w:p>
    <w:p w14:paraId="098E7A25" w14:textId="77777777" w:rsidR="00AF57FC" w:rsidRDefault="00000000">
      <w:pPr>
        <w:pStyle w:val="Ttulo1"/>
        <w:keepNext/>
        <w:pBdr>
          <w:bottom w:val="single" w:sz="8" w:space="2" w:color="0E7490"/>
        </w:pBdr>
      </w:pPr>
      <w:r>
        <w:t>7. Riesgos y supuestos</w:t>
      </w:r>
    </w:p>
    <w:p w14:paraId="39F098B6" w14:textId="77777777" w:rsidR="00AF57FC" w:rsidRDefault="00000000">
      <w:pPr>
        <w:keepNext/>
        <w:spacing w:before="160" w:after="100"/>
      </w:pPr>
      <w:r>
        <w:rPr>
          <w:b/>
          <w:bCs/>
          <w:color w:val="0E7490"/>
          <w:sz w:val="22"/>
          <w:szCs w:val="22"/>
        </w:rPr>
        <w:t>Riesgos del trabajo de pruebas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500"/>
        <w:gridCol w:w="1300"/>
        <w:gridCol w:w="1000"/>
        <w:gridCol w:w="3426"/>
      </w:tblGrid>
      <w:tr w:rsidR="00AF57FC" w14:paraId="58952F4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1F4B97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Código</w:t>
            </w:r>
          </w:p>
        </w:tc>
        <w:tc>
          <w:tcPr>
            <w:tcW w:w="2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A3D903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Riesgo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C93D47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Probabilidad</w:t>
            </w:r>
          </w:p>
        </w:tc>
        <w:tc>
          <w:tcPr>
            <w:tcW w:w="1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40A9EF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Impacto</w:t>
            </w:r>
          </w:p>
        </w:tc>
        <w:tc>
          <w:tcPr>
            <w:tcW w:w="3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C3E0D5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Mitigación</w:t>
            </w:r>
          </w:p>
        </w:tc>
      </w:tr>
      <w:tr w:rsidR="00AF57FC" w14:paraId="66E20F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2D5AF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R01</w:t>
            </w:r>
          </w:p>
        </w:tc>
        <w:tc>
          <w:tcPr>
            <w:tcW w:w="2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0C8B32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El sitio público está lento o no disponible durante una sesión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44B0F1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Media</w:t>
            </w:r>
          </w:p>
        </w:tc>
        <w:tc>
          <w:tcPr>
            <w:tcW w:w="1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44D4BB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Medio</w:t>
            </w:r>
          </w:p>
        </w:tc>
        <w:tc>
          <w:tcPr>
            <w:tcW w:w="3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A1F934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Registrar la hora, reintentar más tarde y avanzar con documentación mientras tanto</w:t>
            </w:r>
          </w:p>
        </w:tc>
      </w:tr>
      <w:tr w:rsidR="00AF57FC" w14:paraId="6219E6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80BDF0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R02</w:t>
            </w:r>
          </w:p>
        </w:tc>
        <w:tc>
          <w:tcPr>
            <w:tcW w:w="2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03625A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Los saldos o datos cambian porque otras personas usan el mismo sitio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E0D915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Alta</w:t>
            </w:r>
          </w:p>
        </w:tc>
        <w:tc>
          <w:tcPr>
            <w:tcW w:w="1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F4D1EC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Medio</w:t>
            </w:r>
          </w:p>
        </w:tc>
        <w:tc>
          <w:tcPr>
            <w:tcW w:w="3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615AA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Trabajar solo con cuentas propias y anotar saldo y fecha en cada ejecución</w:t>
            </w:r>
          </w:p>
        </w:tc>
      </w:tr>
      <w:tr w:rsidR="00AF57FC" w14:paraId="5FADFE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B87B0D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R03</w:t>
            </w:r>
          </w:p>
        </w:tc>
        <w:tc>
          <w:tcPr>
            <w:tcW w:w="2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55721F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Un comportamiento que parece defecto es una decisión de diseño de la demo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07E547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Media</w:t>
            </w:r>
          </w:p>
        </w:tc>
        <w:tc>
          <w:tcPr>
            <w:tcW w:w="1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F3C2B7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Bajo</w:t>
            </w:r>
          </w:p>
        </w:tc>
        <w:tc>
          <w:tcPr>
            <w:tcW w:w="3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81ABF0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Revisar la información del sitio antes de reportar</w:t>
            </w:r>
          </w:p>
        </w:tc>
      </w:tr>
      <w:tr w:rsidR="00AF57FC" w14:paraId="5F4687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0E94FF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R04</w:t>
            </w:r>
          </w:p>
        </w:tc>
        <w:tc>
          <w:tcPr>
            <w:tcW w:w="2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76D60D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No alcanza el tiempo para cubrir todos los módulos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FE7B47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Media</w:t>
            </w:r>
          </w:p>
        </w:tc>
        <w:tc>
          <w:tcPr>
            <w:tcW w:w="1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CC225D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Alto</w:t>
            </w:r>
          </w:p>
        </w:tc>
        <w:tc>
          <w:tcPr>
            <w:tcW w:w="3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F463E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Cubrir primero los módulos de prioridad alta y declarar lo no cubierto</w:t>
            </w:r>
          </w:p>
        </w:tc>
      </w:tr>
      <w:tr w:rsidR="00AF57FC" w14:paraId="58CB4C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BA9EDB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R05</w:t>
            </w:r>
          </w:p>
        </w:tc>
        <w:tc>
          <w:tcPr>
            <w:tcW w:w="2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6D154C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Los casos quedan sin vincular a un requisito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D6C100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Media</w:t>
            </w:r>
          </w:p>
        </w:tc>
        <w:tc>
          <w:tcPr>
            <w:tcW w:w="1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B70647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Alto</w:t>
            </w:r>
          </w:p>
        </w:tc>
        <w:tc>
          <w:tcPr>
            <w:tcW w:w="3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788D24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Construir la matriz de trazabilidad mientras se diseñan los casos, no al final</w:t>
            </w:r>
          </w:p>
        </w:tc>
      </w:tr>
      <w:tr w:rsidR="00AF57FC" w14:paraId="72E153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358F93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R06</w:t>
            </w:r>
          </w:p>
        </w:tc>
        <w:tc>
          <w:tcPr>
            <w:tcW w:w="2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D1A33D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Las reglas de la transferencia (monto máximo, decimales, sobregiro) no están documentadas formalmente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7034C6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Media</w:t>
            </w:r>
          </w:p>
        </w:tc>
        <w:tc>
          <w:tcPr>
            <w:tcW w:w="1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A5730F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Medio</w:t>
            </w:r>
          </w:p>
        </w:tc>
        <w:tc>
          <w:tcPr>
            <w:tcW w:w="3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3BEC35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Confirmar el comportamiento con la exploración y dejar el supuesto por escrito</w:t>
            </w:r>
          </w:p>
        </w:tc>
      </w:tr>
      <w:tr w:rsidR="00AF57FC" w14:paraId="08913E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600D97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lastRenderedPageBreak/>
              <w:t>R07</w:t>
            </w:r>
          </w:p>
        </w:tc>
        <w:tc>
          <w:tcPr>
            <w:tcW w:w="2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F648D4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Las transferencias repetidas alteran los saldos y se pierde el punto de partida</w:t>
            </w:r>
          </w:p>
        </w:tc>
        <w:tc>
          <w:tcPr>
            <w:tcW w:w="1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54A0DD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Media</w:t>
            </w:r>
          </w:p>
        </w:tc>
        <w:tc>
          <w:tcPr>
            <w:tcW w:w="1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AC32CD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Medio</w:t>
            </w:r>
          </w:p>
        </w:tc>
        <w:tc>
          <w:tcPr>
            <w:tcW w:w="34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25A755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 xml:space="preserve">Registrar saldos antes y después de cada caso o restablecer los datos desde la </w:t>
            </w:r>
            <w:proofErr w:type="spellStart"/>
            <w:r>
              <w:rPr>
                <w:color w:val="1B2733"/>
                <w:sz w:val="19"/>
                <w:szCs w:val="19"/>
              </w:rPr>
              <w:t>Admin</w:t>
            </w:r>
            <w:proofErr w:type="spellEnd"/>
            <w:r>
              <w:rPr>
                <w:color w:val="1B2733"/>
                <w:sz w:val="19"/>
                <w:szCs w:val="19"/>
              </w:rPr>
              <w:t xml:space="preserve"> Page</w:t>
            </w:r>
          </w:p>
        </w:tc>
      </w:tr>
    </w:tbl>
    <w:p w14:paraId="4728A64D" w14:textId="77777777" w:rsidR="00AF57FC" w:rsidRDefault="00000000">
      <w:pPr>
        <w:keepNext/>
        <w:spacing w:before="160" w:after="100"/>
      </w:pPr>
      <w:r>
        <w:rPr>
          <w:b/>
          <w:bCs/>
          <w:color w:val="0E7490"/>
          <w:sz w:val="22"/>
          <w:szCs w:val="22"/>
        </w:rPr>
        <w:t>Supuestos</w:t>
      </w:r>
    </w:p>
    <w:p w14:paraId="7D80B062" w14:textId="77777777" w:rsidR="00AF57FC" w:rsidRDefault="00000000">
      <w:pPr>
        <w:pStyle w:val="Prrafodelista"/>
        <w:numPr>
          <w:ilvl w:val="0"/>
          <w:numId w:val="2"/>
        </w:numPr>
        <w:spacing w:after="80" w:line="290" w:lineRule="auto"/>
      </w:pPr>
      <w:proofErr w:type="spellStart"/>
      <w:r>
        <w:t>ParaBank</w:t>
      </w:r>
      <w:proofErr w:type="spellEnd"/>
      <w:r>
        <w:t xml:space="preserve"> se mantiene disponible y con las funciones descritas durante la etapa.</w:t>
      </w:r>
    </w:p>
    <w:p w14:paraId="4CFBACB1" w14:textId="77777777" w:rsidR="00AF57FC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t>Se prueba solo desde la interfaz web, en un navegador de escritorio.</w:t>
      </w:r>
    </w:p>
    <w:p w14:paraId="6E1CDD56" w14:textId="77777777" w:rsidR="00AF57FC" w:rsidRDefault="00000000">
      <w:pPr>
        <w:pStyle w:val="Prrafodelista"/>
        <w:numPr>
          <w:ilvl w:val="0"/>
          <w:numId w:val="2"/>
        </w:numPr>
        <w:spacing w:after="80" w:line="290" w:lineRule="auto"/>
      </w:pPr>
      <w:r>
        <w:t>La estudiante trabaja de forma individual y es responsable de todos sus artefactos.</w:t>
      </w:r>
    </w:p>
    <w:p w14:paraId="646420AE" w14:textId="77777777" w:rsidR="00AF57FC" w:rsidRDefault="00000000">
      <w:pPr>
        <w:pStyle w:val="Ttulo1"/>
        <w:keepNext/>
        <w:pBdr>
          <w:bottom w:val="single" w:sz="8" w:space="2" w:color="0E7490"/>
        </w:pBdr>
      </w:pPr>
      <w:r>
        <w:t>8. Roles y responsabilidades</w:t>
      </w:r>
    </w:p>
    <w:p w14:paraId="746F5C9B" w14:textId="77777777" w:rsidR="00E35818" w:rsidRDefault="00E35818" w:rsidP="00E35818">
      <w:r>
        <w:t>En el curso una persona cumple varios roles; en una empresa se reparten entre un equipo, y el documento los nombra para que se sepa quién decide qué.</w:t>
      </w:r>
    </w:p>
    <w:p w14:paraId="4B93C1AF" w14:textId="77777777" w:rsidR="00E35818" w:rsidRDefault="00E35818" w:rsidP="00E3581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5226"/>
      </w:tblGrid>
      <w:tr w:rsidR="00AF57FC" w14:paraId="5138C0F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46978A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1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306B4A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52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90CDEC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Responsabilidades</w:t>
            </w:r>
          </w:p>
        </w:tc>
      </w:tr>
      <w:tr w:rsidR="00AF57FC" w14:paraId="0E1FD9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504CC1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QA (autora)</w:t>
            </w:r>
          </w:p>
        </w:tc>
        <w:tc>
          <w:tcPr>
            <w:tcW w:w="1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9D4D58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Estudiante</w:t>
            </w:r>
          </w:p>
        </w:tc>
        <w:tc>
          <w:tcPr>
            <w:tcW w:w="52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D22E0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Redactar este documento, diseñar y ejecutar casos, reportar defectos y mantener el repositorio</w:t>
            </w:r>
          </w:p>
        </w:tc>
      </w:tr>
      <w:tr w:rsidR="00AF57FC" w14:paraId="65DFCE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E89DC0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Líder de QA (revisor)</w:t>
            </w:r>
          </w:p>
        </w:tc>
        <w:tc>
          <w:tcPr>
            <w:tcW w:w="1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F8D82B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Instructor</w:t>
            </w:r>
          </w:p>
        </w:tc>
        <w:tc>
          <w:tcPr>
            <w:tcW w:w="52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89C88E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Revisar el alcance, validar criterios y dar retroalimentación</w:t>
            </w:r>
          </w:p>
        </w:tc>
      </w:tr>
      <w:tr w:rsidR="00AF57FC" w14:paraId="48CE56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A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0B4316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1B2733"/>
                <w:sz w:val="19"/>
                <w:szCs w:val="19"/>
              </w:rPr>
              <w:t>Compañeros de curso</w:t>
            </w:r>
          </w:p>
        </w:tc>
        <w:tc>
          <w:tcPr>
            <w:tcW w:w="18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198AB2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Pares</w:t>
            </w:r>
          </w:p>
        </w:tc>
        <w:tc>
          <w:tcPr>
            <w:tcW w:w="52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EA9120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Revisión entre pares del documento de casos y de los reportes de defectos</w:t>
            </w:r>
          </w:p>
        </w:tc>
      </w:tr>
    </w:tbl>
    <w:p w14:paraId="2EE80946" w14:textId="77777777" w:rsidR="00AF57FC" w:rsidRDefault="00000000">
      <w:pPr>
        <w:pStyle w:val="Ttulo1"/>
        <w:keepNext/>
        <w:pBdr>
          <w:bottom w:val="single" w:sz="8" w:space="2" w:color="0E7490"/>
        </w:pBdr>
      </w:pPr>
      <w:r>
        <w:t>9. Entregables y cronograma</w:t>
      </w:r>
    </w:p>
    <w:p w14:paraId="16B88EDC" w14:textId="77777777" w:rsidR="00AF57FC" w:rsidRDefault="00000000">
      <w:pPr>
        <w:spacing w:after="140" w:line="300" w:lineRule="auto"/>
      </w:pPr>
      <w:r>
        <w:t>Se construye un entregable por semana, y cada uno suma al plan de pruebas, la matriz de trazabilidad y los 5 defectos que se entregan al final. Las fechas siguen el cronograma del documento modelo y deben ajustarse si el instructor indica otras.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"/>
        <w:gridCol w:w="2100"/>
        <w:gridCol w:w="3476"/>
        <w:gridCol w:w="2500"/>
      </w:tblGrid>
      <w:tr w:rsidR="00AF57FC" w14:paraId="156C84A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4D4BE3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Semana</w:t>
            </w:r>
          </w:p>
        </w:tc>
        <w:tc>
          <w:tcPr>
            <w:tcW w:w="2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65259F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Fechas</w:t>
            </w:r>
          </w:p>
        </w:tc>
        <w:tc>
          <w:tcPr>
            <w:tcW w:w="347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611CA7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Entregable</w:t>
            </w:r>
          </w:p>
        </w:tc>
        <w:tc>
          <w:tcPr>
            <w:tcW w:w="2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950EFA" w14:textId="77777777" w:rsidR="00AF57FC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Cubre de este documento</w:t>
            </w:r>
          </w:p>
        </w:tc>
      </w:tr>
      <w:tr w:rsidR="00AF57FC" w14:paraId="00EF51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28FF68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1</w:t>
            </w:r>
          </w:p>
        </w:tc>
        <w:tc>
          <w:tcPr>
            <w:tcW w:w="2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DB40B3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30-sep al 05-oct-2026</w:t>
            </w:r>
          </w:p>
        </w:tc>
        <w:tc>
          <w:tcPr>
            <w:tcW w:w="347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4E000D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Repositorio inicial con README y documento de alcance de calidad</w:t>
            </w:r>
          </w:p>
        </w:tc>
        <w:tc>
          <w:tcPr>
            <w:tcW w:w="2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64B137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Este documento y la estructura del repositorio</w:t>
            </w:r>
          </w:p>
        </w:tc>
      </w:tr>
      <w:tr w:rsidR="00AF57FC" w14:paraId="0DBC26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0A7FD7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2</w:t>
            </w:r>
          </w:p>
        </w:tc>
        <w:tc>
          <w:tcPr>
            <w:tcW w:w="2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D76067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07-oct al 12-oct-2026</w:t>
            </w:r>
          </w:p>
        </w:tc>
        <w:tc>
          <w:tcPr>
            <w:tcW w:w="347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9A3A30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Documento de casos de prueba manuales v1, con los flujos críticos mapeados</w:t>
            </w:r>
          </w:p>
        </w:tc>
        <w:tc>
          <w:tcPr>
            <w:tcW w:w="2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7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B73D6C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Módulos de prioridad alta (M01 a M05)</w:t>
            </w:r>
          </w:p>
        </w:tc>
      </w:tr>
      <w:tr w:rsidR="00AF57FC" w14:paraId="4A2796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3067B8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3</w:t>
            </w:r>
          </w:p>
        </w:tc>
        <w:tc>
          <w:tcPr>
            <w:tcW w:w="21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07ACFA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14-oct al 19-oct-2026</w:t>
            </w:r>
          </w:p>
        </w:tc>
        <w:tc>
          <w:tcPr>
            <w:tcW w:w="347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83AFF6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Plan de pruebas, matriz de trazabilidad y reporte de al menos 5 defectos</w:t>
            </w:r>
          </w:p>
        </w:tc>
        <w:tc>
          <w:tcPr>
            <w:tcW w:w="25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025299" w14:textId="77777777" w:rsidR="00AF57FC" w:rsidRDefault="00000000">
            <w:pPr>
              <w:spacing w:line="260" w:lineRule="auto"/>
            </w:pPr>
            <w:r>
              <w:rPr>
                <w:color w:val="1B2733"/>
                <w:sz w:val="19"/>
                <w:szCs w:val="19"/>
              </w:rPr>
              <w:t>Criterios de salida de la sección 6</w:t>
            </w:r>
          </w:p>
        </w:tc>
      </w:tr>
    </w:tbl>
    <w:p w14:paraId="6BC3453D" w14:textId="77777777" w:rsidR="00AF57FC" w:rsidRDefault="00000000">
      <w:pPr>
        <w:spacing w:after="140" w:line="300" w:lineRule="auto"/>
      </w:pPr>
      <w:r>
        <w:t>El alcance se revisa al cierre de cada semana: si cambia, se emite una nueva versión del documento y se anota en el historial de versiones.</w:t>
      </w:r>
    </w:p>
    <w:p w14:paraId="3D442D58" w14:textId="77777777" w:rsidR="00AF57FC" w:rsidRDefault="00000000">
      <w:pPr>
        <w:pStyle w:val="Ttulo1"/>
        <w:keepNext/>
        <w:pBdr>
          <w:bottom w:val="single" w:sz="8" w:space="2" w:color="0E7490"/>
        </w:pBdr>
      </w:pPr>
      <w:r>
        <w:t>10. Referencias</w:t>
      </w:r>
    </w:p>
    <w:p w14:paraId="7B8C704B" w14:textId="77777777" w:rsidR="00AF57FC" w:rsidRDefault="00000000" w:rsidP="00E35818">
      <w:pPr>
        <w:pStyle w:val="Prrafodelista"/>
        <w:numPr>
          <w:ilvl w:val="0"/>
          <w:numId w:val="2"/>
        </w:numPr>
        <w:spacing w:after="80" w:line="290" w:lineRule="auto"/>
        <w:ind w:left="284"/>
      </w:pPr>
      <w:hyperlink r:id="rId7" w:history="1">
        <w:proofErr w:type="spellStart"/>
        <w:r>
          <w:rPr>
            <w:color w:val="0563C1"/>
            <w:u w:val="single"/>
          </w:rPr>
          <w:t>ParaBank</w:t>
        </w:r>
        <w:proofErr w:type="spellEnd"/>
        <w:r>
          <w:rPr>
            <w:color w:val="0563C1"/>
            <w:u w:val="single"/>
          </w:rPr>
          <w:t xml:space="preserve"> — Inicio</w:t>
        </w:r>
      </w:hyperlink>
      <w:r>
        <w:t xml:space="preserve">: acceso al inicio de sesión y al menú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, donde está "Transfer </w:t>
      </w:r>
      <w:proofErr w:type="spellStart"/>
      <w:r>
        <w:t>Funds</w:t>
      </w:r>
      <w:proofErr w:type="spellEnd"/>
      <w:r>
        <w:t>".</w:t>
      </w:r>
    </w:p>
    <w:p w14:paraId="55BCD997" w14:textId="77777777" w:rsidR="00AF57FC" w:rsidRDefault="00000000" w:rsidP="00E35818">
      <w:pPr>
        <w:pStyle w:val="Prrafodelista"/>
        <w:numPr>
          <w:ilvl w:val="0"/>
          <w:numId w:val="2"/>
        </w:numPr>
        <w:spacing w:after="80" w:line="290" w:lineRule="auto"/>
        <w:ind w:left="284"/>
      </w:pPr>
      <w:hyperlink r:id="rId8" w:history="1">
        <w:proofErr w:type="spellStart"/>
        <w:r>
          <w:rPr>
            <w:color w:val="0563C1"/>
            <w:u w:val="single"/>
          </w:rPr>
          <w:t>ParaBank</w:t>
        </w:r>
        <w:proofErr w:type="spellEnd"/>
        <w:r>
          <w:rPr>
            <w:color w:val="0563C1"/>
            <w:u w:val="single"/>
          </w:rPr>
          <w:t xml:space="preserve"> — Registro de cliente</w:t>
        </w:r>
      </w:hyperlink>
      <w:r>
        <w:t>: creación del usuario de prueba.</w:t>
      </w:r>
    </w:p>
    <w:p w14:paraId="48F468DF" w14:textId="77777777" w:rsidR="00AF57FC" w:rsidRDefault="00000000" w:rsidP="00E35818">
      <w:pPr>
        <w:pStyle w:val="Prrafodelista"/>
        <w:numPr>
          <w:ilvl w:val="0"/>
          <w:numId w:val="2"/>
        </w:numPr>
        <w:spacing w:after="80" w:line="290" w:lineRule="auto"/>
        <w:ind w:left="284"/>
      </w:pPr>
      <w:hyperlink r:id="rId9" w:history="1">
        <w:proofErr w:type="spellStart"/>
        <w:r>
          <w:rPr>
            <w:color w:val="0563C1"/>
            <w:u w:val="single"/>
          </w:rPr>
          <w:t>ParaBank</w:t>
        </w:r>
        <w:proofErr w:type="spellEnd"/>
        <w:r>
          <w:rPr>
            <w:color w:val="0563C1"/>
            <w:u w:val="single"/>
          </w:rPr>
          <w:t xml:space="preserve"> — </w:t>
        </w:r>
        <w:proofErr w:type="spellStart"/>
        <w:r>
          <w:rPr>
            <w:color w:val="0563C1"/>
            <w:u w:val="single"/>
          </w:rPr>
          <w:t>Services</w:t>
        </w:r>
        <w:proofErr w:type="spellEnd"/>
      </w:hyperlink>
      <w:r>
        <w:t>: servicios publicados por la aplicación.</w:t>
      </w:r>
    </w:p>
    <w:p w14:paraId="636805E1" w14:textId="77777777" w:rsidR="00AF57FC" w:rsidRDefault="00000000" w:rsidP="00E35818">
      <w:pPr>
        <w:pStyle w:val="Prrafodelista"/>
        <w:numPr>
          <w:ilvl w:val="0"/>
          <w:numId w:val="2"/>
        </w:numPr>
        <w:spacing w:after="80" w:line="290" w:lineRule="auto"/>
        <w:ind w:left="284"/>
      </w:pPr>
      <w:r>
        <w:t xml:space="preserve">Malla curricular del curso QA </w:t>
      </w:r>
      <w:proofErr w:type="spellStart"/>
      <w:r>
        <w:t>Automatizador</w:t>
      </w:r>
      <w:proofErr w:type="spellEnd"/>
      <w:r>
        <w:t xml:space="preserve"> (</w:t>
      </w:r>
      <w:proofErr w:type="spellStart"/>
      <w:r>
        <w:t>Tecsup</w:t>
      </w:r>
      <w:proofErr w:type="spellEnd"/>
      <w:r>
        <w:t xml:space="preserve"> Virtual): objetivos y entregables.</w:t>
      </w:r>
    </w:p>
    <w:sectPr w:rsidR="00AF57FC">
      <w:headerReference w:type="default" r:id="rId10"/>
      <w:footerReference w:type="default" r:id="rId11"/>
      <w:pgSz w:w="11906" w:h="16838"/>
      <w:pgMar w:top="13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19ECF" w14:textId="77777777" w:rsidR="00FD0192" w:rsidRDefault="00FD0192">
      <w:r>
        <w:separator/>
      </w:r>
    </w:p>
  </w:endnote>
  <w:endnote w:type="continuationSeparator" w:id="0">
    <w:p w14:paraId="552EC0AE" w14:textId="77777777" w:rsidR="00FD0192" w:rsidRDefault="00FD01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C8FB8" w14:textId="77777777" w:rsidR="00AF57FC" w:rsidRDefault="00000000">
    <w:pPr>
      <w:jc w:val="center"/>
    </w:pPr>
    <w:r>
      <w:rPr>
        <w:color w:val="5B6670"/>
        <w:sz w:val="17"/>
        <w:szCs w:val="17"/>
      </w:rPr>
      <w:t xml:space="preserve">Uso académico · Página </w:t>
    </w:r>
    <w:r>
      <w:rPr>
        <w:color w:val="5B6670"/>
        <w:sz w:val="17"/>
        <w:szCs w:val="17"/>
      </w:rPr>
      <w:fldChar w:fldCharType="begin"/>
    </w:r>
    <w:r>
      <w:rPr>
        <w:color w:val="5B6670"/>
        <w:sz w:val="17"/>
        <w:szCs w:val="17"/>
      </w:rPr>
      <w:instrText>PAGE</w:instrText>
    </w:r>
    <w:r>
      <w:rPr>
        <w:color w:val="5B6670"/>
        <w:sz w:val="17"/>
        <w:szCs w:val="17"/>
      </w:rPr>
      <w:fldChar w:fldCharType="separate"/>
    </w:r>
    <w:r w:rsidR="00E35818">
      <w:rPr>
        <w:noProof/>
        <w:color w:val="5B6670"/>
        <w:sz w:val="17"/>
        <w:szCs w:val="17"/>
      </w:rPr>
      <w:t>1</w:t>
    </w:r>
    <w:r>
      <w:rPr>
        <w:color w:val="5B667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D73A8" w14:textId="77777777" w:rsidR="00FD0192" w:rsidRDefault="00FD0192">
      <w:r>
        <w:separator/>
      </w:r>
    </w:p>
  </w:footnote>
  <w:footnote w:type="continuationSeparator" w:id="0">
    <w:p w14:paraId="7130A23D" w14:textId="77777777" w:rsidR="00FD0192" w:rsidRDefault="00FD01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0E8D6" w14:textId="77777777" w:rsidR="00AF57FC" w:rsidRDefault="00000000">
    <w:pPr>
      <w:jc w:val="right"/>
    </w:pPr>
    <w:r>
      <w:rPr>
        <w:color w:val="5B6670"/>
        <w:sz w:val="17"/>
        <w:szCs w:val="17"/>
      </w:rPr>
      <w:t xml:space="preserve">QA-ALC-003 · </w:t>
    </w:r>
    <w:proofErr w:type="spellStart"/>
    <w:r>
      <w:rPr>
        <w:color w:val="5B6670"/>
        <w:sz w:val="17"/>
        <w:szCs w:val="17"/>
      </w:rPr>
      <w:t>ParaBank</w:t>
    </w:r>
    <w:proofErr w:type="spellEnd"/>
    <w:r>
      <w:rPr>
        <w:color w:val="5B6670"/>
        <w:sz w:val="17"/>
        <w:szCs w:val="17"/>
      </w:rPr>
      <w:t xml:space="preserve"> · Transfer </w:t>
    </w:r>
    <w:proofErr w:type="spellStart"/>
    <w:r>
      <w:rPr>
        <w:color w:val="5B6670"/>
        <w:sz w:val="17"/>
        <w:szCs w:val="17"/>
      </w:rPr>
      <w:t>Funds</w:t>
    </w:r>
    <w:proofErr w:type="spellEnd"/>
    <w:r>
      <w:rPr>
        <w:color w:val="5B6670"/>
        <w:sz w:val="17"/>
        <w:szCs w:val="17"/>
      </w:rPr>
      <w:t xml:space="preserve"> ·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B33DE"/>
    <w:multiLevelType w:val="hybridMultilevel"/>
    <w:tmpl w:val="13424234"/>
    <w:lvl w:ilvl="0" w:tplc="4B5CA0F0">
      <w:start w:val="1"/>
      <w:numFmt w:val="bullet"/>
      <w:lvlText w:val="●"/>
      <w:lvlJc w:val="left"/>
      <w:pPr>
        <w:ind w:left="720" w:hanging="360"/>
      </w:pPr>
    </w:lvl>
    <w:lvl w:ilvl="1" w:tplc="C6E27FFA">
      <w:start w:val="1"/>
      <w:numFmt w:val="bullet"/>
      <w:lvlText w:val="○"/>
      <w:lvlJc w:val="left"/>
      <w:pPr>
        <w:ind w:left="1440" w:hanging="360"/>
      </w:pPr>
    </w:lvl>
    <w:lvl w:ilvl="2" w:tplc="01348A88">
      <w:start w:val="1"/>
      <w:numFmt w:val="bullet"/>
      <w:lvlText w:val="■"/>
      <w:lvlJc w:val="left"/>
      <w:pPr>
        <w:ind w:left="2160" w:hanging="360"/>
      </w:pPr>
    </w:lvl>
    <w:lvl w:ilvl="3" w:tplc="08B68EEE">
      <w:start w:val="1"/>
      <w:numFmt w:val="bullet"/>
      <w:lvlText w:val="●"/>
      <w:lvlJc w:val="left"/>
      <w:pPr>
        <w:ind w:left="2880" w:hanging="360"/>
      </w:pPr>
    </w:lvl>
    <w:lvl w:ilvl="4" w:tplc="DAC44174">
      <w:start w:val="1"/>
      <w:numFmt w:val="bullet"/>
      <w:lvlText w:val="○"/>
      <w:lvlJc w:val="left"/>
      <w:pPr>
        <w:ind w:left="3600" w:hanging="360"/>
      </w:pPr>
    </w:lvl>
    <w:lvl w:ilvl="5" w:tplc="8B7A35EC">
      <w:start w:val="1"/>
      <w:numFmt w:val="bullet"/>
      <w:lvlText w:val="■"/>
      <w:lvlJc w:val="left"/>
      <w:pPr>
        <w:ind w:left="4320" w:hanging="360"/>
      </w:pPr>
    </w:lvl>
    <w:lvl w:ilvl="6" w:tplc="EC44ADDA">
      <w:start w:val="1"/>
      <w:numFmt w:val="bullet"/>
      <w:lvlText w:val="●"/>
      <w:lvlJc w:val="left"/>
      <w:pPr>
        <w:ind w:left="5040" w:hanging="360"/>
      </w:pPr>
    </w:lvl>
    <w:lvl w:ilvl="7" w:tplc="2B721E84">
      <w:start w:val="1"/>
      <w:numFmt w:val="bullet"/>
      <w:lvlText w:val="●"/>
      <w:lvlJc w:val="left"/>
      <w:pPr>
        <w:ind w:left="5760" w:hanging="360"/>
      </w:pPr>
    </w:lvl>
    <w:lvl w:ilvl="8" w:tplc="257C65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5D3CE5"/>
    <w:multiLevelType w:val="hybridMultilevel"/>
    <w:tmpl w:val="BBB47568"/>
    <w:lvl w:ilvl="0" w:tplc="8850F772">
      <w:start w:val="1"/>
      <w:numFmt w:val="bullet"/>
      <w:lvlText w:val="•"/>
      <w:lvlJc w:val="left"/>
      <w:pPr>
        <w:ind w:left="540" w:hanging="270"/>
      </w:pPr>
    </w:lvl>
    <w:lvl w:ilvl="1" w:tplc="845E75F4">
      <w:numFmt w:val="decimal"/>
      <w:lvlText w:val=""/>
      <w:lvlJc w:val="left"/>
    </w:lvl>
    <w:lvl w:ilvl="2" w:tplc="88AEE3F4">
      <w:numFmt w:val="decimal"/>
      <w:lvlText w:val=""/>
      <w:lvlJc w:val="left"/>
    </w:lvl>
    <w:lvl w:ilvl="3" w:tplc="BA700FD6">
      <w:numFmt w:val="decimal"/>
      <w:lvlText w:val=""/>
      <w:lvlJc w:val="left"/>
    </w:lvl>
    <w:lvl w:ilvl="4" w:tplc="E2A09D3C">
      <w:numFmt w:val="decimal"/>
      <w:lvlText w:val=""/>
      <w:lvlJc w:val="left"/>
    </w:lvl>
    <w:lvl w:ilvl="5" w:tplc="9176F2AC">
      <w:numFmt w:val="decimal"/>
      <w:lvlText w:val=""/>
      <w:lvlJc w:val="left"/>
    </w:lvl>
    <w:lvl w:ilvl="6" w:tplc="34620C46">
      <w:numFmt w:val="decimal"/>
      <w:lvlText w:val=""/>
      <w:lvlJc w:val="left"/>
    </w:lvl>
    <w:lvl w:ilvl="7" w:tplc="1B5E2606">
      <w:numFmt w:val="decimal"/>
      <w:lvlText w:val=""/>
      <w:lvlJc w:val="left"/>
    </w:lvl>
    <w:lvl w:ilvl="8" w:tplc="3FA2769A">
      <w:numFmt w:val="decimal"/>
      <w:lvlText w:val=""/>
      <w:lvlJc w:val="left"/>
    </w:lvl>
  </w:abstractNum>
  <w:num w:numId="1" w16cid:durableId="1278871833">
    <w:abstractNumId w:val="0"/>
    <w:lvlOverride w:ilvl="0">
      <w:startOverride w:val="1"/>
    </w:lvlOverride>
  </w:num>
  <w:num w:numId="2" w16cid:durableId="2645049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7FC"/>
    <w:rsid w:val="002D3784"/>
    <w:rsid w:val="00AF57FC"/>
    <w:rsid w:val="00E35818"/>
    <w:rsid w:val="00FD0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426C49"/>
  <w15:docId w15:val="{E9AE5A0F-4609-41BD-A7F3-3640AE454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40"/>
      <w:outlineLvl w:val="0"/>
    </w:pPr>
    <w:rPr>
      <w:b/>
      <w:bCs/>
      <w:color w:val="1F3A5F"/>
      <w:sz w:val="30"/>
      <w:szCs w:val="30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3581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35818"/>
  </w:style>
  <w:style w:type="paragraph" w:styleId="Piedepgina">
    <w:name w:val="footer"/>
    <w:basedOn w:val="Normal"/>
    <w:link w:val="PiedepginaCar"/>
    <w:uiPriority w:val="99"/>
    <w:unhideWhenUsed/>
    <w:rsid w:val="00E3581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358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rabank.parasoft.com/parabank/register.ht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arabank.parasoft.com/parabank/index.ht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parabank.parasoft.com/parabank/services.ht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1997</Words>
  <Characters>10986</Characters>
  <Application>Microsoft Office Word</Application>
  <DocSecurity>0</DocSecurity>
  <Lines>91</Lines>
  <Paragraphs>25</Paragraphs>
  <ScaleCrop>false</ScaleCrop>
  <Company/>
  <LinksUpToDate>false</LinksUpToDate>
  <CharactersWithSpaces>12958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Cindy Káterin Morales Hinostroza</cp:lastModifiedBy>
  <cp:revision>2</cp:revision>
  <dcterms:created xsi:type="dcterms:W3CDTF">2026-10-07T23:31:00Z</dcterms:created>
  <dcterms:modified xsi:type="dcterms:W3CDTF">2026-10-07T23:47:00Z</dcterms:modified>
</cp:coreProperties>
</file>