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SOP: Tooth Extraction in Patients on Warfarin</w:t>
      </w:r>
    </w:p>
    <w:p>
      <w:r>
        <w:rPr>
          <w:i/>
        </w:rPr>
        <w:t>SAMPLE / FICTIONAL - for software testing only. Not medical advice.</w:t>
      </w:r>
    </w:p>
    <w:p>
      <w:r>
        <w:t>1. Ask for an INR test result taken within the last 72 hours before the extraction date.</w:t>
      </w:r>
    </w:p>
    <w:p>
      <w:r>
        <w:t>2. Do not ask the patient to stop warfarin unless their physician advises it.</w:t>
      </w:r>
    </w:p>
    <w:p>
      <w:r>
        <w:t>3. Use the table below to decide.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INR value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Below 2.0</w:t>
            </w:r>
          </w:p>
        </w:tc>
        <w:tc>
          <w:tcPr>
            <w:tcW w:type="dxa" w:w="4320"/>
          </w:tcPr>
          <w:p>
            <w:r>
              <w:t>Proceed; ask the physician whether the dose is adequate.</w:t>
            </w:r>
          </w:p>
        </w:tc>
      </w:tr>
      <w:tr>
        <w:tc>
          <w:tcPr>
            <w:tcW w:type="dxa" w:w="4320"/>
          </w:tcPr>
          <w:p>
            <w:r>
              <w:t>2.0 to 3.4</w:t>
            </w:r>
          </w:p>
        </w:tc>
        <w:tc>
          <w:tcPr>
            <w:tcW w:type="dxa" w:w="4320"/>
          </w:tcPr>
          <w:p>
            <w:r>
              <w:t>Proceed with simple extraction using local haemostatic measures: sutures, gauze pressure and a haemostatic dressing.</w:t>
            </w:r>
          </w:p>
        </w:tc>
      </w:tr>
      <w:tr>
        <w:tc>
          <w:tcPr>
            <w:tcW w:type="dxa" w:w="4320"/>
          </w:tcPr>
          <w:p>
            <w:r>
              <w:t>3.5 or above</w:t>
            </w:r>
          </w:p>
        </w:tc>
        <w:tc>
          <w:tcPr>
            <w:tcW w:type="dxa" w:w="4320"/>
          </w:tcPr>
          <w:p>
            <w:r>
              <w:t>POSTPONE the extraction and refer the patient to the physician.</w:t>
            </w:r>
          </w:p>
        </w:tc>
      </w:tr>
    </w:tbl>
    <w:p/>
    <w:p>
      <w:r>
        <w:t>4. Avoid NSAIDs and metronidazole in these patients. Use paracetamol for pain.</w:t>
      </w:r>
    </w:p>
    <w:p>
      <w:r>
        <w:t>5. Give written post-extraction bleeding instructions and the clinic emergency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