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/ Guardian Consent for Pediatric Dental Procedures</w:t>
      </w:r>
    </w:p>
    <w:p>
      <w:r>
        <w:rPr>
          <w:i/>
        </w:rPr>
        <w:t>SAMPLE / FICTIONAL - for software testing only. Not medical advice.</w:t>
      </w:r>
    </w:p>
    <w:p>
      <w:r>
        <w:t>Patient: insha    Age: 11 years    Sex: Female    Patient ID: PAT-008</w:t>
      </w:r>
    </w:p>
    <w:p>
      <w:r>
        <w:t>Guardian: Mrs. Shaheen (mother)</w:t>
      </w:r>
    </w:p>
    <w:p>
      <w:r>
        <w:t>Procedures consented to: fluoride varnish application and pit-and-fissure sealants on teeth 16, 26, 36 and 46.</w:t>
      </w:r>
    </w:p>
    <w:p>
      <w:r>
        <w:t>Known allergies: none.    Medical conditions: none.    Current medication: none.</w:t>
      </w:r>
    </w:p>
    <w:p>
      <w:r>
        <w:t>I understand the procedures, benefits and alternatives, and I consent to treatment of my child.</w:t>
      </w:r>
    </w:p>
    <w:p>
      <w:r>
        <w:t>Signed by guardian on 1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