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9127DC">
      <w:pPr>
        <w:spacing w:before="1200"/>
        <w:jc w:val="center"/>
      </w:pPr>
      <w:bookmarkStart w:id="31" w:name="_GoBack"/>
      <w:bookmarkEnd w:id="31"/>
      <w:r>
        <w:rPr>
          <w:rFonts w:ascii="黑体" w:hAnsi="黑体" w:eastAsia="黑体" w:cs="黑体"/>
          <w:b/>
          <w:bCs/>
          <w:sz w:val="28"/>
          <w:szCs w:val="28"/>
        </w:rPr>
        <w:t>第十八届全国大学生软件创新大赛-软件设计创新赛</w:t>
      </w:r>
    </w:p>
    <w:p w14:paraId="3104D7EC">
      <w:pPr>
        <w:spacing w:before="200"/>
        <w:jc w:val="center"/>
      </w:pPr>
      <w:r>
        <w:rPr>
          <w:rFonts w:ascii="宋体" w:hAnsi="宋体" w:eastAsia="宋体" w:cs="宋体"/>
          <w:sz w:val="22"/>
          <w:szCs w:val="22"/>
        </w:rPr>
        <w:t>文档编号：SWC2025-ISO11820-第十五组</w:t>
      </w:r>
    </w:p>
    <w:p w14:paraId="05CADC8E">
      <w:pPr>
        <w:spacing w:before="1200"/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技术研究报告</w:t>
      </w:r>
    </w:p>
    <w:p w14:paraId="5247FE5A">
      <w:pPr>
        <w:spacing w:before="600"/>
        <w:jc w:val="center"/>
      </w:pPr>
      <w:r>
        <w:rPr>
          <w:rFonts w:ascii="黑体" w:hAnsi="黑体" w:eastAsia="黑体" w:cs="黑体"/>
          <w:b/>
          <w:bCs/>
          <w:sz w:val="32"/>
          <w:szCs w:val="32"/>
        </w:rPr>
        <w:t>建材不燃性多通道温度仿真系统</w:t>
      </w:r>
    </w:p>
    <w:p w14:paraId="320E16A0">
      <w:pPr>
        <w:spacing w:before="200"/>
        <w:jc w:val="center"/>
      </w:pPr>
      <w:r>
        <w:rPr>
          <w:rFonts w:ascii="Arial" w:hAnsi="Arial" w:eastAsia="Arial" w:cs="Arial"/>
          <w:i/>
          <w:iCs/>
          <w:sz w:val="22"/>
          <w:szCs w:val="22"/>
        </w:rPr>
        <w:t>Building Material Non-Combustibility Multi-Channel Temperature Simulation System</w:t>
      </w:r>
    </w:p>
    <w:p w14:paraId="56DBCBFB">
      <w:pPr>
        <w:spacing w:before="1200"/>
        <w:jc w:val="center"/>
      </w:pPr>
      <w:r>
        <w:rPr>
          <w:rFonts w:ascii="Arial" w:hAnsi="Arial" w:eastAsia="Arial" w:cs="Arial"/>
          <w:sz w:val="24"/>
          <w:szCs w:val="24"/>
        </w:rPr>
        <w:t>Version: V1.0</w:t>
      </w:r>
    </w:p>
    <w:p w14:paraId="1C7E3A3D">
      <w:pPr>
        <w:spacing w:before="1600"/>
        <w:jc w:val="center"/>
      </w:pPr>
      <w:r>
        <w:rPr>
          <w:rFonts w:ascii="黑体" w:hAnsi="黑体" w:eastAsia="黑体" w:cs="黑体"/>
          <w:b/>
          <w:bCs/>
          <w:sz w:val="28"/>
          <w:szCs w:val="28"/>
        </w:rPr>
        <w:t>第十五组</w:t>
      </w:r>
    </w:p>
    <w:p w14:paraId="473F9920">
      <w:pPr>
        <w:spacing w:before="200"/>
        <w:jc w:val="center"/>
      </w:pPr>
      <w:r>
        <w:rPr>
          <w:rFonts w:ascii="Arial" w:hAnsi="Arial" w:eastAsia="Arial" w:cs="Arial"/>
          <w:sz w:val="22"/>
          <w:szCs w:val="22"/>
        </w:rPr>
        <w:t>2026-06-30</w:t>
      </w:r>
    </w:p>
    <w:p w14:paraId="2CD4884C">
      <w:pPr>
        <w:spacing w:before="800"/>
        <w:jc w:val="center"/>
      </w:pPr>
      <w:r>
        <w:rPr>
          <w:rFonts w:ascii="Arial" w:hAnsi="Arial" w:eastAsia="Arial" w:cs="Arial"/>
          <w:i/>
          <w:iCs/>
          <w:sz w:val="18"/>
          <w:szCs w:val="18"/>
        </w:rPr>
        <w:t>All Rights Reserved</w:t>
      </w:r>
    </w:p>
    <w:p w14:paraId="6C5F342C">
      <w:r>
        <w:br w:type="page"/>
      </w:r>
    </w:p>
    <w:p w14:paraId="6919310D">
      <w:pPr>
        <w:pStyle w:val="2"/>
        <w:spacing w:before="360" w:after="240"/>
      </w:pPr>
      <w:bookmarkStart w:id="0" w:name="_Toc21233"/>
      <w:r>
        <w:rPr>
          <w:rFonts w:ascii="黑体" w:hAnsi="黑体" w:eastAsia="黑体" w:cs="黑体"/>
          <w:b/>
          <w:bCs/>
          <w:sz w:val="32"/>
          <w:szCs w:val="32"/>
        </w:rPr>
        <w:t>文档修订历史</w:t>
      </w:r>
      <w:bookmarkEnd w:id="0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201"/>
        <w:gridCol w:w="1201"/>
        <w:gridCol w:w="1801"/>
        <w:gridCol w:w="1601"/>
        <w:gridCol w:w="2902"/>
      </w:tblGrid>
      <w:tr w14:paraId="4C891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95231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22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C8EA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修订原因</w:t>
            </w:r>
          </w:p>
        </w:tc>
        <w:tc>
          <w:tcPr>
            <w:tcW w:w="12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D863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版本号</w:t>
            </w:r>
          </w:p>
        </w:tc>
        <w:tc>
          <w:tcPr>
            <w:tcW w:w="18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56B0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作者</w:t>
            </w:r>
          </w:p>
        </w:tc>
        <w:tc>
          <w:tcPr>
            <w:tcW w:w="16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8E7A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修订日期</w:t>
            </w:r>
          </w:p>
        </w:tc>
        <w:tc>
          <w:tcPr>
            <w:tcW w:w="29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7895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备注</w:t>
            </w:r>
          </w:p>
        </w:tc>
      </w:tr>
      <w:tr w14:paraId="64C12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3B4B9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8D9B4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初稿，全组5人协作完成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940B0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V1.0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6D876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第十五组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FCE43">
            <w:pPr>
              <w:jc w:val="center"/>
            </w:pPr>
            <w:r>
              <w:rPr>
                <w:rFonts w:ascii="宋体" w:hAnsi="宋体" w:eastAsia="宋体" w:cs="宋体"/>
                <w:sz w:val="20"/>
                <w:szCs w:val="20"/>
              </w:rPr>
              <w:t>2026-06-30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EBC7F">
            <w:pPr>
              <w:jc w:val="left"/>
            </w:pPr>
            <w:r>
              <w:rPr>
                <w:rFonts w:ascii="宋体" w:hAnsi="宋体" w:eastAsia="宋体" w:cs="宋体"/>
                <w:sz w:val="20"/>
                <w:szCs w:val="20"/>
              </w:rPr>
              <w:t>组员1（颜瑞）-4提供技术实践细节与验证数据，组员5（柯康锐）统筹问题分析与方案对比撰写</w:t>
            </w:r>
          </w:p>
        </w:tc>
      </w:tr>
    </w:tbl>
    <w:p w14:paraId="23877F27">
      <w:r>
        <w:br w:type="page"/>
      </w:r>
    </w:p>
    <w:p w14:paraId="6148CD03">
      <w:pPr>
        <w:pStyle w:val="2"/>
        <w:spacing w:before="360" w:after="240"/>
      </w:pPr>
      <w:bookmarkStart w:id="1" w:name="_Toc25096"/>
      <w:r>
        <w:rPr>
          <w:rFonts w:ascii="黑体" w:hAnsi="黑体" w:eastAsia="黑体" w:cs="黑体"/>
          <w:b/>
          <w:bCs/>
          <w:sz w:val="32"/>
          <w:szCs w:val="32"/>
        </w:rPr>
        <w:t>目录</w:t>
      </w:r>
      <w:bookmarkEnd w:id="1"/>
    </w:p>
    <w:sdt>
      <w:sdtPr>
        <w:alias w:val="目录"/>
        <w:id w:val="147461096"/>
      </w:sdtPr>
      <w:sdtContent>
        <w:p w14:paraId="7988ABC5">
          <w:pPr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57D60126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_Toc21233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文档修订历史</w:t>
          </w:r>
          <w:r>
            <w:tab/>
          </w:r>
          <w:r>
            <w:fldChar w:fldCharType="begin"/>
          </w:r>
          <w:r>
            <w:instrText xml:space="preserve"> PAGEREF _Toc21233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5FA3FEE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_Toc25096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目录</w:t>
          </w:r>
          <w:r>
            <w:tab/>
          </w:r>
          <w:r>
            <w:fldChar w:fldCharType="begin"/>
          </w:r>
          <w:r>
            <w:instrText xml:space="preserve"> PAGEREF _Toc25096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5BE6429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_Toc19180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1 问题聚焦</w:t>
          </w:r>
          <w:r>
            <w:tab/>
          </w:r>
          <w:r>
            <w:fldChar w:fldCharType="begin"/>
          </w:r>
          <w:r>
            <w:instrText xml:space="preserve"> PAGEREF _Toc19180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24EA85C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_Toc28091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1.1 问题描述</w:t>
          </w:r>
          <w:r>
            <w:tab/>
          </w:r>
          <w:r>
            <w:fldChar w:fldCharType="begin"/>
          </w:r>
          <w:r>
            <w:instrText xml:space="preserve"> PAGEREF _Toc28091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F725A45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_Toc19726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1.2 问题抽象</w:t>
          </w:r>
          <w:r>
            <w:tab/>
          </w:r>
          <w:r>
            <w:fldChar w:fldCharType="begin"/>
          </w:r>
          <w:r>
            <w:instrText xml:space="preserve"> PAGEREF _Toc19726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4336A65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_Toc30530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1.3 问题定位</w:t>
          </w:r>
          <w:r>
            <w:tab/>
          </w:r>
          <w:r>
            <w:fldChar w:fldCharType="begin"/>
          </w:r>
          <w:r>
            <w:instrText xml:space="preserve"> PAGEREF _Toc30530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48BA53E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_Toc464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1.4 问题评估</w:t>
          </w:r>
          <w:r>
            <w:tab/>
          </w:r>
          <w:r>
            <w:fldChar w:fldCharType="begin"/>
          </w:r>
          <w:r>
            <w:instrText xml:space="preserve"> PAGEREF _Toc464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E79BBA7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_Toc24983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1.5 问题分解</w:t>
          </w:r>
          <w:r>
            <w:tab/>
          </w:r>
          <w:r>
            <w:fldChar w:fldCharType="begin"/>
          </w:r>
          <w:r>
            <w:instrText xml:space="preserve"> PAGEREF _Toc24983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46F7F1E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_Toc13083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2 相关工作</w:t>
          </w:r>
          <w:r>
            <w:tab/>
          </w:r>
          <w:r>
            <w:fldChar w:fldCharType="begin"/>
          </w:r>
          <w:r>
            <w:instrText xml:space="preserve"> PAGEREF _Toc13083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7505CCA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_Toc24178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2.1 温度仿真工具</w:t>
          </w:r>
          <w:r>
            <w:tab/>
          </w:r>
          <w:r>
            <w:fldChar w:fldCharType="begin"/>
          </w:r>
          <w:r>
            <w:instrText xml:space="preserve"> PAGEREF _Toc24178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9E7B998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_Toc25974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2.2 Java桌面开发框架</w:t>
          </w:r>
          <w:r>
            <w:tab/>
          </w:r>
          <w:r>
            <w:fldChar w:fldCharType="begin"/>
          </w:r>
          <w:r>
            <w:instrText xml:space="preserve"> PAGEREF _Toc25974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892F591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_Toc15167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2.3 自动化测试方案</w:t>
          </w:r>
          <w:r>
            <w:tab/>
          </w:r>
          <w:r>
            <w:fldChar w:fldCharType="begin"/>
          </w:r>
          <w:r>
            <w:instrText xml:space="preserve"> PAGEREF _Toc15167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FC3F3A4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_Toc10131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3 技术方案</w:t>
          </w:r>
          <w:r>
            <w:tab/>
          </w:r>
          <w:r>
            <w:fldChar w:fldCharType="begin"/>
          </w:r>
          <w:r>
            <w:instrText xml:space="preserve"> PAGEREF _Toc10131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152CA5D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_Toc20220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3.1 技术方向</w:t>
          </w:r>
          <w:r>
            <w:tab/>
          </w:r>
          <w:r>
            <w:fldChar w:fldCharType="begin"/>
          </w:r>
          <w:r>
            <w:instrText xml:space="preserve"> PAGEREF _Toc20220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E0477DF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_Toc13123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3.2 技术选择</w:t>
          </w:r>
          <w:r>
            <w:tab/>
          </w:r>
          <w:r>
            <w:fldChar w:fldCharType="begin"/>
          </w:r>
          <w:r>
            <w:instrText xml:space="preserve"> PAGEREF _Toc13123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C9AC3DF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_Toc22484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3.3 结果期望</w:t>
          </w:r>
          <w:r>
            <w:tab/>
          </w:r>
          <w:r>
            <w:fldChar w:fldCharType="begin"/>
          </w:r>
          <w:r>
            <w:instrText xml:space="preserve"> PAGEREF _Toc22484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28BDD26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_Toc4899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4 技术实践</w:t>
          </w:r>
          <w:r>
            <w:tab/>
          </w:r>
          <w:r>
            <w:fldChar w:fldCharType="begin"/>
          </w:r>
          <w:r>
            <w:instrText xml:space="preserve"> PAGEREF _Toc4899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73AD19C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_Toc20136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4.1 使用的开发框架及依赖的库</w:t>
          </w:r>
          <w:r>
            <w:tab/>
          </w:r>
          <w:r>
            <w:fldChar w:fldCharType="begin"/>
          </w:r>
          <w:r>
            <w:instrText xml:space="preserve"> PAGEREF _Toc20136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E707FC0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_Toc23155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4.2 技术实践过程</w:t>
          </w:r>
          <w:r>
            <w:tab/>
          </w:r>
          <w:r>
            <w:fldChar w:fldCharType="begin"/>
          </w:r>
          <w:r>
            <w:instrText xml:space="preserve"> PAGEREF _Toc23155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9878075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_Toc10226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4.2.1 全组开发流程</w:t>
          </w:r>
          <w:r>
            <w:tab/>
          </w:r>
          <w:r>
            <w:fldChar w:fldCharType="begin"/>
          </w:r>
          <w:r>
            <w:instrText xml:space="preserve"> PAGEREF _Toc10226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4118D2D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_Toc10496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4.2.2 组员1（颜瑞）技术实践（核心引擎）</w:t>
          </w:r>
          <w:r>
            <w:tab/>
          </w:r>
          <w:r>
            <w:fldChar w:fldCharType="begin"/>
          </w:r>
          <w:r>
            <w:instrText xml:space="preserve"> PAGEREF _Toc10496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A61BBA0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_Toc29858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4.2.3 组员2（陈培钦）技术实践（数据持久层）</w:t>
          </w:r>
          <w:r>
            <w:tab/>
          </w:r>
          <w:r>
            <w:fldChar w:fldCharType="begin"/>
          </w:r>
          <w:r>
            <w:instrText xml:space="preserve"> PAGEREF _Toc29858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48E31A1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_Toc17162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4.2.4 组员3（杨晋宇）技术实践（UI可视化）</w:t>
          </w:r>
          <w:r>
            <w:tab/>
          </w:r>
          <w:r>
            <w:fldChar w:fldCharType="begin"/>
          </w:r>
          <w:r>
            <w:instrText xml:space="preserve"> PAGEREF _Toc17162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151F744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_Toc10970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4.2.5 组员4（王润廷）技术实践（工具服务）</w:t>
          </w:r>
          <w:r>
            <w:tab/>
          </w:r>
          <w:r>
            <w:fldChar w:fldCharType="begin"/>
          </w:r>
          <w:r>
            <w:instrText xml:space="preserve"> PAGEREF _Toc10970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18F3DBA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_Toc1406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4.2.6 组员5（柯康锐）技术实践（质量测试与交付）</w:t>
          </w:r>
          <w:r>
            <w:tab/>
          </w:r>
          <w:r>
            <w:fldChar w:fldCharType="begin"/>
          </w:r>
          <w:r>
            <w:instrText xml:space="preserve"> PAGEREF _Toc1406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B855D44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_Toc24005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5 结果验证</w:t>
          </w:r>
          <w:r>
            <w:tab/>
          </w:r>
          <w:r>
            <w:fldChar w:fldCharType="begin"/>
          </w:r>
          <w:r>
            <w:instrText xml:space="preserve"> PAGEREF _Toc24005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AB8A4AD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5.1 功能完整性</w:t>
          </w:r>
          <w:r>
            <w:tab/>
          </w:r>
          <w:r>
            <w:fldChar w:fldCharType="begin"/>
          </w:r>
          <w:r>
            <w:instrText xml:space="preserve"> PAGEREF _Toc269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BDA1001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_Toc9425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5.2 仿真精度</w:t>
          </w:r>
          <w:r>
            <w:tab/>
          </w:r>
          <w:r>
            <w:fldChar w:fldCharType="begin"/>
          </w:r>
          <w:r>
            <w:instrText xml:space="preserve"> PAGEREF _Toc9425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37F5FFD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_Toc6879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5.3 稳定性</w:t>
          </w:r>
          <w:r>
            <w:tab/>
          </w:r>
          <w:r>
            <w:fldChar w:fldCharType="begin"/>
          </w:r>
          <w:r>
            <w:instrText xml:space="preserve"> PAGEREF _Toc6879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FAEA4CD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_Toc13848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5.4 覆盖率</w:t>
          </w:r>
          <w:r>
            <w:tab/>
          </w:r>
          <w:r>
            <w:fldChar w:fldCharType="begin"/>
          </w:r>
          <w:r>
            <w:instrText xml:space="preserve"> PAGEREF _Toc13848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68D120B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_Toc18417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5.5 落地效果总结</w:t>
          </w:r>
          <w:r>
            <w:tab/>
          </w:r>
          <w:r>
            <w:fldChar w:fldCharType="begin"/>
          </w:r>
          <w:r>
            <w:instrText xml:space="preserve"> PAGEREF _Toc18417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3E474E4">
          <w:r>
            <w:fldChar w:fldCharType="end"/>
          </w:r>
        </w:p>
      </w:sdtContent>
    </w:sdt>
    <w:p w14:paraId="3FB8207A">
      <w:r>
        <w:br w:type="page"/>
      </w:r>
    </w:p>
    <w:p w14:paraId="1EE4F334">
      <w:pPr>
        <w:pStyle w:val="2"/>
        <w:spacing w:before="360" w:after="240"/>
      </w:pPr>
      <w:bookmarkStart w:id="2" w:name="_Toc19180"/>
      <w:r>
        <w:rPr>
          <w:rFonts w:ascii="黑体" w:hAnsi="黑体" w:eastAsia="黑体" w:cs="黑体"/>
          <w:b/>
          <w:bCs/>
          <w:sz w:val="32"/>
          <w:szCs w:val="32"/>
        </w:rPr>
        <w:t>1 问题聚焦</w:t>
      </w:r>
      <w:bookmarkEnd w:id="2"/>
    </w:p>
    <w:p w14:paraId="2AB02CAC">
      <w:pPr>
        <w:pStyle w:val="3"/>
        <w:spacing w:before="240" w:after="180"/>
      </w:pPr>
      <w:bookmarkStart w:id="3" w:name="_Toc28091"/>
      <w:r>
        <w:rPr>
          <w:rFonts w:ascii="黑体" w:hAnsi="黑体" w:eastAsia="黑体" w:cs="黑体"/>
          <w:b/>
          <w:bCs/>
          <w:sz w:val="28"/>
          <w:szCs w:val="28"/>
        </w:rPr>
        <w:t>1.1 问题描述</w:t>
      </w:r>
      <w:bookmarkEnd w:id="3"/>
    </w:p>
    <w:p w14:paraId="1B48FCE3">
      <w:pPr>
        <w:spacing w:after="12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问题一：行业数字化缺失</w:t>
      </w:r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5000"/>
        <w:gridCol w:w="3406"/>
      </w:tblGrid>
      <w:tr w14:paraId="0B0D5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3B11C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缺陷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E577F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技术表现</w:t>
            </w:r>
          </w:p>
        </w:tc>
        <w:tc>
          <w:tcPr>
            <w:tcW w:w="3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03A51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影响</w:t>
            </w:r>
          </w:p>
        </w:tc>
      </w:tr>
      <w:tr w14:paraId="0D47A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7F479">
            <w:r>
              <w:rPr>
                <w:rFonts w:ascii="宋体" w:hAnsi="宋体" w:eastAsia="宋体" w:cs="宋体"/>
                <w:sz w:val="20"/>
                <w:szCs w:val="20"/>
              </w:rPr>
              <w:t>数据孤岛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ED37B">
            <w:r>
              <w:rPr>
                <w:rFonts w:ascii="宋体" w:hAnsi="宋体" w:eastAsia="宋体" w:cs="宋体"/>
                <w:sz w:val="20"/>
                <w:szCs w:val="20"/>
              </w:rPr>
              <w:t>温度数据存储在设备私有内存</w:t>
            </w:r>
          </w:p>
        </w:tc>
        <w:tc>
          <w:tcPr>
            <w:tcW w:w="3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6FDC1">
            <w:r>
              <w:rPr>
                <w:rFonts w:ascii="宋体" w:hAnsi="宋体" w:eastAsia="宋体" w:cs="宋体"/>
                <w:sz w:val="20"/>
                <w:szCs w:val="20"/>
              </w:rPr>
              <w:t>无法跨平台分析</w:t>
            </w:r>
          </w:p>
        </w:tc>
      </w:tr>
      <w:tr w14:paraId="6FF56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24F02">
            <w:r>
              <w:rPr>
                <w:rFonts w:ascii="宋体" w:hAnsi="宋体" w:eastAsia="宋体" w:cs="宋体"/>
                <w:sz w:val="20"/>
                <w:szCs w:val="20"/>
              </w:rPr>
              <w:t>计算误差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822FD">
            <w:r>
              <w:rPr>
                <w:rFonts w:ascii="宋体" w:hAnsi="宋体" w:eastAsia="宋体" w:cs="宋体"/>
                <w:sz w:val="20"/>
                <w:szCs w:val="20"/>
              </w:rPr>
              <w:t>人工计算温升和失重率</w:t>
            </w:r>
          </w:p>
        </w:tc>
        <w:tc>
          <w:tcPr>
            <w:tcW w:w="3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F8551">
            <w:r>
              <w:rPr>
                <w:rFonts w:ascii="宋体" w:hAnsi="宋体" w:eastAsia="宋体" w:cs="宋体"/>
                <w:sz w:val="20"/>
                <w:szCs w:val="20"/>
              </w:rPr>
              <w:t>判定精度不可控</w:t>
            </w:r>
          </w:p>
        </w:tc>
      </w:tr>
      <w:tr w14:paraId="5F706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FFAD4">
            <w:r>
              <w:rPr>
                <w:rFonts w:ascii="宋体" w:hAnsi="宋体" w:eastAsia="宋体" w:cs="宋体"/>
                <w:sz w:val="20"/>
                <w:szCs w:val="20"/>
              </w:rPr>
              <w:t>报告非标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14271">
            <w:r>
              <w:rPr>
                <w:rFonts w:ascii="宋体" w:hAnsi="宋体" w:eastAsia="宋体" w:cs="宋体"/>
                <w:sz w:val="20"/>
                <w:szCs w:val="20"/>
              </w:rPr>
              <w:t>各实验室格式不统一</w:t>
            </w:r>
          </w:p>
        </w:tc>
        <w:tc>
          <w:tcPr>
            <w:tcW w:w="3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122E1">
            <w:r>
              <w:rPr>
                <w:rFonts w:ascii="宋体" w:hAnsi="宋体" w:eastAsia="宋体" w:cs="宋体"/>
                <w:sz w:val="20"/>
                <w:szCs w:val="20"/>
              </w:rPr>
              <w:t>跨实验室数据不可比</w:t>
            </w:r>
          </w:p>
        </w:tc>
      </w:tr>
      <w:tr w14:paraId="64C1F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1D48A">
            <w:r>
              <w:rPr>
                <w:rFonts w:ascii="宋体" w:hAnsi="宋体" w:eastAsia="宋体" w:cs="宋体"/>
                <w:sz w:val="20"/>
                <w:szCs w:val="20"/>
              </w:rPr>
              <w:t>无版本追溯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E047B">
            <w:r>
              <w:rPr>
                <w:rFonts w:ascii="宋体" w:hAnsi="宋体" w:eastAsia="宋体" w:cs="宋体"/>
                <w:sz w:val="20"/>
                <w:szCs w:val="20"/>
              </w:rPr>
              <w:t>纸质记录无修改历史</w:t>
            </w:r>
          </w:p>
        </w:tc>
        <w:tc>
          <w:tcPr>
            <w:tcW w:w="3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9D14F">
            <w:r>
              <w:rPr>
                <w:rFonts w:ascii="宋体" w:hAnsi="宋体" w:eastAsia="宋体" w:cs="宋体"/>
                <w:sz w:val="20"/>
                <w:szCs w:val="20"/>
              </w:rPr>
              <w:t>质量体系不闭合</w:t>
            </w:r>
          </w:p>
        </w:tc>
      </w:tr>
    </w:tbl>
    <w:p w14:paraId="1F494F85">
      <w:pPr>
        <w:spacing w:after="12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问题二：仿真逻辑标准化不足</w:t>
      </w:r>
    </w:p>
    <w:p w14:paraId="3B3FBC81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通用仿真工具(MATLAB/COMSOL)缺少：状态机自动流转、温度自动判定(745~755°C且稳定3.2秒)、表面/中心温热传导延迟模型(指数逼近)、温漂提前终止(10分钟温漂&lt;2°C/10min)、保存状态保护(flag="10000000")。</w:t>
      </w:r>
    </w:p>
    <w:p w14:paraId="18E75BBD">
      <w:pPr>
        <w:spacing w:after="12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问题三：行业软件无自动化质量校验</w:t>
      </w:r>
    </w:p>
    <w:p w14:paraId="41EF5EF3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无单元测试、无回归测试、无覆盖率度量、无测试隔离。</w:t>
      </w:r>
    </w:p>
    <w:p w14:paraId="36F12B3F">
      <w:pPr>
        <w:pStyle w:val="3"/>
        <w:spacing w:before="240" w:after="180"/>
      </w:pPr>
      <w:bookmarkStart w:id="4" w:name="_Toc19726"/>
      <w:r>
        <w:rPr>
          <w:rFonts w:ascii="黑体" w:hAnsi="黑体" w:eastAsia="黑体" w:cs="黑体"/>
          <w:b/>
          <w:bCs/>
          <w:sz w:val="28"/>
          <w:szCs w:val="28"/>
        </w:rPr>
        <w:t>1.2 问题抽象</w:t>
      </w:r>
      <w:bookmarkEnd w:id="4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4906"/>
      </w:tblGrid>
      <w:tr w14:paraId="17243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E36B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领域问题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F59E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技术抽象</w:t>
            </w:r>
          </w:p>
        </w:tc>
        <w:tc>
          <w:tcPr>
            <w:tcW w:w="4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ACFA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研究问题</w:t>
            </w:r>
          </w:p>
        </w:tc>
      </w:tr>
      <w:tr w14:paraId="1DA16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B3ED8">
            <w:r>
              <w:rPr>
                <w:rFonts w:ascii="宋体" w:hAnsi="宋体" w:eastAsia="宋体" w:cs="宋体"/>
                <w:sz w:val="20"/>
                <w:szCs w:val="20"/>
              </w:rPr>
              <w:t>行业数字化缺失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4A885">
            <w:r>
              <w:rPr>
                <w:rFonts w:ascii="宋体" w:hAnsi="宋体" w:eastAsia="宋体" w:cs="宋体"/>
                <w:sz w:val="20"/>
                <w:szCs w:val="20"/>
              </w:rPr>
              <w:t>数据持久化与标准化</w:t>
            </w:r>
          </w:p>
        </w:tc>
        <w:tc>
          <w:tcPr>
            <w:tcW w:w="4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11648">
            <w:r>
              <w:rPr>
                <w:rFonts w:ascii="宋体" w:hAnsi="宋体" w:eastAsia="宋体" w:cs="宋体"/>
                <w:sz w:val="20"/>
                <w:szCs w:val="20"/>
              </w:rPr>
              <w:t>如何设计完整数据模型覆盖全生命周期？</w:t>
            </w:r>
          </w:p>
        </w:tc>
      </w:tr>
      <w:tr w14:paraId="32B05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A7C30">
            <w:r>
              <w:rPr>
                <w:rFonts w:ascii="宋体" w:hAnsi="宋体" w:eastAsia="宋体" w:cs="宋体"/>
                <w:sz w:val="20"/>
                <w:szCs w:val="20"/>
              </w:rPr>
              <w:t>仿真逻辑标准化不足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BBB65">
            <w:r>
              <w:rPr>
                <w:rFonts w:ascii="宋体" w:hAnsi="宋体" w:eastAsia="宋体" w:cs="宋体"/>
                <w:sz w:val="20"/>
                <w:szCs w:val="20"/>
              </w:rPr>
              <w:t>领域算法建模</w:t>
            </w:r>
          </w:p>
        </w:tc>
        <w:tc>
          <w:tcPr>
            <w:tcW w:w="4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FF146">
            <w:r>
              <w:rPr>
                <w:rFonts w:ascii="宋体" w:hAnsi="宋体" w:eastAsia="宋体" w:cs="宋体"/>
                <w:sz w:val="20"/>
                <w:szCs w:val="20"/>
              </w:rPr>
              <w:t>如何将ISO 11820自然语言转化为可验证数学算法？</w:t>
            </w:r>
          </w:p>
        </w:tc>
      </w:tr>
      <w:tr w14:paraId="1CC39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0C6E1">
            <w:r>
              <w:rPr>
                <w:rFonts w:ascii="宋体" w:hAnsi="宋体" w:eastAsia="宋体" w:cs="宋体"/>
                <w:sz w:val="20"/>
                <w:szCs w:val="20"/>
              </w:rPr>
              <w:t>无自动化质量校验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16389">
            <w:r>
              <w:rPr>
                <w:rFonts w:ascii="宋体" w:hAnsi="宋体" w:eastAsia="宋体" w:cs="宋体"/>
                <w:sz w:val="20"/>
                <w:szCs w:val="20"/>
              </w:rPr>
              <w:t>软件质量工程</w:t>
            </w:r>
          </w:p>
        </w:tc>
        <w:tc>
          <w:tcPr>
            <w:tcW w:w="4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43355">
            <w:r>
              <w:rPr>
                <w:rFonts w:ascii="宋体" w:hAnsi="宋体" w:eastAsia="宋体" w:cs="宋体"/>
                <w:sz w:val="20"/>
                <w:szCs w:val="20"/>
              </w:rPr>
              <w:t>如何在学生团队中建立工业级自动化测试体系？</w:t>
            </w:r>
          </w:p>
        </w:tc>
      </w:tr>
    </w:tbl>
    <w:p w14:paraId="2224DEA6">
      <w:pPr>
        <w:pStyle w:val="3"/>
        <w:spacing w:before="240" w:after="180"/>
      </w:pPr>
      <w:bookmarkStart w:id="5" w:name="_Toc30530"/>
      <w:r>
        <w:rPr>
          <w:rFonts w:ascii="黑体" w:hAnsi="黑体" w:eastAsia="黑体" w:cs="黑体"/>
          <w:b/>
          <w:bCs/>
          <w:sz w:val="28"/>
          <w:szCs w:val="28"/>
        </w:rPr>
        <w:t>1.3 问题定位</w:t>
      </w:r>
      <w:bookmarkEnd w:id="5"/>
    </w:p>
    <w:p w14:paraId="50D5AA5F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面向高校实验教学场景的ISO 11820标准合规仿真系统。包含：纯软件仿真(算法驱动)、ISO 11820:2022核心流程、Java 17+JavaFX 21+SQLite+Maven。不包含：真实硬件Modbus通信(预留接口)、标准全文合规认证、云端部署。</w:t>
      </w:r>
    </w:p>
    <w:p w14:paraId="322DE800">
      <w:pPr>
        <w:pStyle w:val="3"/>
        <w:spacing w:before="240" w:after="180"/>
      </w:pPr>
      <w:bookmarkStart w:id="6" w:name="_Toc464"/>
      <w:r>
        <w:rPr>
          <w:rFonts w:ascii="黑体" w:hAnsi="黑体" w:eastAsia="黑体" w:cs="黑体"/>
          <w:b/>
          <w:bCs/>
          <w:sz w:val="28"/>
          <w:szCs w:val="28"/>
        </w:rPr>
        <w:t>1.4 问题评估</w:t>
      </w:r>
      <w:bookmarkEnd w:id="6"/>
    </w:p>
    <w:tbl>
      <w:tblPr>
        <w:tblStyle w:val="14"/>
        <w:tblW w:w="9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000"/>
        <w:gridCol w:w="2000"/>
        <w:gridCol w:w="2906"/>
      </w:tblGrid>
      <w:tr w14:paraId="263E7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213D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问题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DE50C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技术难度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DABE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业务影响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522D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优先级</w:t>
            </w:r>
          </w:p>
        </w:tc>
      </w:tr>
      <w:tr w14:paraId="2201E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33817">
            <w:r>
              <w:rPr>
                <w:rFonts w:ascii="宋体" w:hAnsi="宋体" w:eastAsia="宋体" w:cs="宋体"/>
                <w:sz w:val="20"/>
                <w:szCs w:val="20"/>
              </w:rPr>
              <w:t>数据持久化与标准化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88AD3">
            <w:r>
              <w:rPr>
                <w:rFonts w:ascii="宋体" w:hAnsi="宋体" w:eastAsia="宋体" w:cs="宋体"/>
                <w:sz w:val="20"/>
                <w:szCs w:val="20"/>
              </w:rPr>
              <w:t>中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7FA91">
            <w:r>
              <w:rPr>
                <w:rFonts w:ascii="宋体" w:hAnsi="宋体" w:eastAsia="宋体" w:cs="宋体"/>
                <w:sz w:val="20"/>
                <w:szCs w:val="20"/>
              </w:rPr>
              <w:t>高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3379C">
            <w:r>
              <w:rPr>
                <w:rFonts w:ascii="宋体" w:hAnsi="宋体" w:eastAsia="宋体" w:cs="宋体"/>
                <w:sz w:val="20"/>
                <w:szCs w:val="20"/>
              </w:rPr>
              <w:t>P0</w:t>
            </w:r>
          </w:p>
        </w:tc>
      </w:tr>
      <w:tr w14:paraId="01F13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D3771">
            <w:r>
              <w:rPr>
                <w:rFonts w:ascii="宋体" w:hAnsi="宋体" w:eastAsia="宋体" w:cs="宋体"/>
                <w:sz w:val="20"/>
                <w:szCs w:val="20"/>
              </w:rPr>
              <w:t>领域算法建模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815D8">
            <w:r>
              <w:rPr>
                <w:rFonts w:ascii="宋体" w:hAnsi="宋体" w:eastAsia="宋体" w:cs="宋体"/>
                <w:sz w:val="20"/>
                <w:szCs w:val="20"/>
              </w:rPr>
              <w:t>高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0F92B">
            <w:r>
              <w:rPr>
                <w:rFonts w:ascii="宋体" w:hAnsi="宋体" w:eastAsia="宋体" w:cs="宋体"/>
                <w:sz w:val="20"/>
                <w:szCs w:val="20"/>
              </w:rPr>
              <w:t>高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6ADE4">
            <w:r>
              <w:rPr>
                <w:rFonts w:ascii="宋体" w:hAnsi="宋体" w:eastAsia="宋体" w:cs="宋体"/>
                <w:sz w:val="20"/>
                <w:szCs w:val="20"/>
              </w:rPr>
              <w:t>P0</w:t>
            </w:r>
          </w:p>
        </w:tc>
      </w:tr>
      <w:tr w14:paraId="10454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58E73">
            <w:r>
              <w:rPr>
                <w:rFonts w:ascii="宋体" w:hAnsi="宋体" w:eastAsia="宋体" w:cs="宋体"/>
                <w:sz w:val="20"/>
                <w:szCs w:val="20"/>
              </w:rPr>
              <w:t>自动化质量校验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01F8F">
            <w:r>
              <w:rPr>
                <w:rFonts w:ascii="宋体" w:hAnsi="宋体" w:eastAsia="宋体" w:cs="宋体"/>
                <w:sz w:val="20"/>
                <w:szCs w:val="20"/>
              </w:rPr>
              <w:t>中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42E33">
            <w:r>
              <w:rPr>
                <w:rFonts w:ascii="宋体" w:hAnsi="宋体" w:eastAsia="宋体" w:cs="宋体"/>
                <w:sz w:val="20"/>
                <w:szCs w:val="20"/>
              </w:rPr>
              <w:t>中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E99AE">
            <w:r>
              <w:rPr>
                <w:rFonts w:ascii="宋体" w:hAnsi="宋体" w:eastAsia="宋体" w:cs="宋体"/>
                <w:sz w:val="20"/>
                <w:szCs w:val="20"/>
              </w:rPr>
              <w:t>P1</w:t>
            </w:r>
          </w:p>
        </w:tc>
      </w:tr>
    </w:tbl>
    <w:p w14:paraId="2C51C3F2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风险评估：最高风险—领域算法建模(缓解：固定随机种子+16个专项测试)。中等风险—数据持久化(缓解：写锁+CopyOnWriteArrayList)。低风险—自动化质量校验(JUnit 5+JaCoCo成熟方案)。</w:t>
      </w:r>
    </w:p>
    <w:p w14:paraId="46C787B9">
      <w:pPr>
        <w:pStyle w:val="3"/>
        <w:spacing w:before="240" w:after="180"/>
      </w:pPr>
      <w:bookmarkStart w:id="7" w:name="_Toc24983"/>
      <w:r>
        <w:rPr>
          <w:rFonts w:ascii="黑体" w:hAnsi="黑体" w:eastAsia="黑体" w:cs="黑体"/>
          <w:b/>
          <w:bCs/>
          <w:sz w:val="28"/>
          <w:szCs w:val="28"/>
        </w:rPr>
        <w:t>1.5 问题分解</w:t>
      </w:r>
      <w:bookmarkEnd w:id="7"/>
    </w:p>
    <w:p w14:paraId="0B50721D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问题一(数据持久化)：关系型数据建模→组员2（陈培钦）、时序数据存储→组员4（王润廷）、报告生成→组员4（王润廷）、数据访问层→组员2（陈培钦）。问题二(算法建模)：温度仿真→组员1（颜瑞）、状态机→组员1（颜瑞）、主调度→组员1（颜瑞）、可视化→组员3（杨晋宇）。问题三(质量校验)：测试框架→组员5（柯康锐）、覆盖率门禁→组员5（柯康锐）、测试隔离→组员5（柯康锐）、联调→组员1（颜瑞）-4+组员5（柯康锐）。</w:t>
      </w:r>
    </w:p>
    <w:p w14:paraId="5237E40E">
      <w:r>
        <w:br w:type="page"/>
      </w:r>
    </w:p>
    <w:p w14:paraId="6FA9AD64">
      <w:pPr>
        <w:pStyle w:val="2"/>
        <w:spacing w:before="360" w:after="240"/>
      </w:pPr>
      <w:bookmarkStart w:id="8" w:name="_Toc13083"/>
      <w:r>
        <w:rPr>
          <w:rFonts w:ascii="黑体" w:hAnsi="黑体" w:eastAsia="黑体" w:cs="黑体"/>
          <w:b/>
          <w:bCs/>
          <w:sz w:val="32"/>
          <w:szCs w:val="32"/>
        </w:rPr>
        <w:t>2 相关工作</w:t>
      </w:r>
      <w:bookmarkEnd w:id="8"/>
    </w:p>
    <w:p w14:paraId="534BCA06">
      <w:pPr>
        <w:pStyle w:val="3"/>
        <w:spacing w:before="240" w:after="180"/>
      </w:pPr>
      <w:bookmarkStart w:id="9" w:name="_Toc24178"/>
      <w:r>
        <w:rPr>
          <w:rFonts w:ascii="黑体" w:hAnsi="黑体" w:eastAsia="黑体" w:cs="黑体"/>
          <w:b/>
          <w:bCs/>
          <w:sz w:val="28"/>
          <w:szCs w:val="28"/>
        </w:rPr>
        <w:t>2.1 温度仿真工具</w:t>
      </w:r>
      <w:bookmarkEnd w:id="9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000"/>
        <w:gridCol w:w="3000"/>
        <w:gridCol w:w="2406"/>
      </w:tblGrid>
      <w:tr w14:paraId="726F6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A1A9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工具/方法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F2FC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技术路线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AF12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优势</w:t>
            </w:r>
          </w:p>
        </w:tc>
        <w:tc>
          <w:tcPr>
            <w:tcW w:w="2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D3FD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不足</w:t>
            </w:r>
          </w:p>
        </w:tc>
      </w:tr>
      <w:tr w14:paraId="696D1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34F7E">
            <w:r>
              <w:rPr>
                <w:rFonts w:ascii="宋体" w:hAnsi="宋体" w:eastAsia="宋体" w:cs="宋体"/>
                <w:sz w:val="20"/>
                <w:szCs w:val="20"/>
              </w:rPr>
              <w:t>MATLAB Simulink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5CBFE">
            <w:r>
              <w:rPr>
                <w:rFonts w:ascii="宋体" w:hAnsi="宋体" w:eastAsia="宋体" w:cs="宋体"/>
                <w:sz w:val="20"/>
                <w:szCs w:val="20"/>
              </w:rPr>
              <w:t>热传导PDE求解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08930">
            <w:r>
              <w:rPr>
                <w:rFonts w:ascii="宋体" w:hAnsi="宋体" w:eastAsia="宋体" w:cs="宋体"/>
                <w:sz w:val="20"/>
                <w:szCs w:val="20"/>
              </w:rPr>
              <w:t>仿真精度高</w:t>
            </w:r>
          </w:p>
        </w:tc>
        <w:tc>
          <w:tcPr>
            <w:tcW w:w="2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92FAE">
            <w:r>
              <w:rPr>
                <w:rFonts w:ascii="宋体" w:hAnsi="宋体" w:eastAsia="宋体" w:cs="宋体"/>
                <w:sz w:val="20"/>
                <w:szCs w:val="20"/>
              </w:rPr>
              <w:t>需专业建模，无ISO业务流程</w:t>
            </w:r>
          </w:p>
        </w:tc>
      </w:tr>
      <w:tr w14:paraId="6ACA1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B1CCE">
            <w:r>
              <w:rPr>
                <w:rFonts w:ascii="宋体" w:hAnsi="宋体" w:eastAsia="宋体" w:cs="宋体"/>
                <w:sz w:val="20"/>
                <w:szCs w:val="20"/>
              </w:rPr>
              <w:t>COMSOL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B87AF">
            <w:r>
              <w:rPr>
                <w:rFonts w:ascii="宋体" w:hAnsi="宋体" w:eastAsia="宋体" w:cs="宋体"/>
                <w:sz w:val="20"/>
                <w:szCs w:val="20"/>
              </w:rPr>
              <w:t>有限元多物理场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4EF48">
            <w:r>
              <w:rPr>
                <w:rFonts w:ascii="宋体" w:hAnsi="宋体" w:eastAsia="宋体" w:cs="宋体"/>
                <w:sz w:val="20"/>
                <w:szCs w:val="20"/>
              </w:rPr>
              <w:t>可模拟真实几何</w:t>
            </w:r>
          </w:p>
        </w:tc>
        <w:tc>
          <w:tcPr>
            <w:tcW w:w="2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92D6C">
            <w:r>
              <w:rPr>
                <w:rFonts w:ascii="宋体" w:hAnsi="宋体" w:eastAsia="宋体" w:cs="宋体"/>
                <w:sz w:val="20"/>
                <w:szCs w:val="20"/>
              </w:rPr>
              <w:t>计算资源消耗大</w:t>
            </w:r>
          </w:p>
        </w:tc>
      </w:tr>
      <w:tr w14:paraId="3C2C9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3E73F">
            <w:r>
              <w:rPr>
                <w:rFonts w:ascii="宋体" w:hAnsi="宋体" w:eastAsia="宋体" w:cs="宋体"/>
                <w:sz w:val="20"/>
                <w:szCs w:val="20"/>
              </w:rPr>
              <w:t>Python matplotlib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090EF">
            <w:r>
              <w:rPr>
                <w:rFonts w:ascii="宋体" w:hAnsi="宋体" w:eastAsia="宋体" w:cs="宋体"/>
                <w:sz w:val="20"/>
                <w:szCs w:val="20"/>
              </w:rPr>
              <w:t>脚本式曲线生成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87D72">
            <w:r>
              <w:rPr>
                <w:rFonts w:ascii="宋体" w:hAnsi="宋体" w:eastAsia="宋体" w:cs="宋体"/>
                <w:sz w:val="20"/>
                <w:szCs w:val="20"/>
              </w:rPr>
              <w:t>开发快速</w:t>
            </w:r>
          </w:p>
        </w:tc>
        <w:tc>
          <w:tcPr>
            <w:tcW w:w="2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BF452">
            <w:r>
              <w:rPr>
                <w:rFonts w:ascii="宋体" w:hAnsi="宋体" w:eastAsia="宋体" w:cs="宋体"/>
                <w:sz w:val="20"/>
                <w:szCs w:val="20"/>
              </w:rPr>
              <w:t>无GUI/状态管理</w:t>
            </w:r>
          </w:p>
        </w:tc>
      </w:tr>
      <w:tr w14:paraId="43766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A33F9">
            <w:r>
              <w:rPr>
                <w:rFonts w:ascii="宋体" w:hAnsi="宋体" w:eastAsia="宋体" w:cs="宋体"/>
                <w:sz w:val="20"/>
                <w:szCs w:val="20"/>
              </w:rPr>
              <w:t>商业试验炉软件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C68E6">
            <w:r>
              <w:rPr>
                <w:rFonts w:ascii="宋体" w:hAnsi="宋体" w:eastAsia="宋体" w:cs="宋体"/>
                <w:sz w:val="20"/>
                <w:szCs w:val="20"/>
              </w:rPr>
              <w:t>Modbus硬件绑定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F2194">
            <w:r>
              <w:rPr>
                <w:rFonts w:ascii="宋体" w:hAnsi="宋体" w:eastAsia="宋体" w:cs="宋体"/>
                <w:sz w:val="20"/>
                <w:szCs w:val="20"/>
              </w:rPr>
              <w:t>与硬件集成</w:t>
            </w:r>
          </w:p>
        </w:tc>
        <w:tc>
          <w:tcPr>
            <w:tcW w:w="2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3C075">
            <w:r>
              <w:rPr>
                <w:rFonts w:ascii="宋体" w:hAnsi="宋体" w:eastAsia="宋体" w:cs="宋体"/>
                <w:sz w:val="20"/>
                <w:szCs w:val="20"/>
              </w:rPr>
              <w:t>闭源，无仿真模式</w:t>
            </w:r>
          </w:p>
        </w:tc>
      </w:tr>
      <w:tr w14:paraId="18BEF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3B420">
            <w:r>
              <w:rPr>
                <w:rFonts w:ascii="宋体" w:hAnsi="宋体" w:eastAsia="宋体" w:cs="宋体"/>
                <w:sz w:val="20"/>
                <w:szCs w:val="20"/>
              </w:rPr>
              <w:t>高校课程Demo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FC3E3">
            <w:r>
              <w:rPr>
                <w:rFonts w:ascii="宋体" w:hAnsi="宋体" w:eastAsia="宋体" w:cs="宋体"/>
                <w:sz w:val="20"/>
                <w:szCs w:val="20"/>
              </w:rPr>
              <w:t>线性插值+随机数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AB63F">
            <w:r>
              <w:rPr>
                <w:rFonts w:ascii="宋体" w:hAnsi="宋体" w:eastAsia="宋体" w:cs="宋体"/>
                <w:sz w:val="20"/>
                <w:szCs w:val="20"/>
              </w:rPr>
              <w:t>实现简单</w:t>
            </w:r>
          </w:p>
        </w:tc>
        <w:tc>
          <w:tcPr>
            <w:tcW w:w="2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1DE07">
            <w:r>
              <w:rPr>
                <w:rFonts w:ascii="宋体" w:hAnsi="宋体" w:eastAsia="宋体" w:cs="宋体"/>
                <w:sz w:val="20"/>
                <w:szCs w:val="20"/>
              </w:rPr>
              <w:t>不符合ISO标准</w:t>
            </w:r>
          </w:p>
        </w:tc>
      </w:tr>
    </w:tbl>
    <w:p w14:paraId="75861FE5">
      <w:pPr>
        <w:pStyle w:val="3"/>
        <w:spacing w:before="240" w:after="180"/>
      </w:pPr>
      <w:bookmarkStart w:id="10" w:name="_Toc25974"/>
      <w:r>
        <w:rPr>
          <w:rFonts w:ascii="黑体" w:hAnsi="黑体" w:eastAsia="黑体" w:cs="黑体"/>
          <w:b/>
          <w:bCs/>
          <w:sz w:val="28"/>
          <w:szCs w:val="28"/>
        </w:rPr>
        <w:t>2.2 Java桌面开发框架</w:t>
      </w:r>
      <w:bookmarkEnd w:id="10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500"/>
        <w:gridCol w:w="2500"/>
        <w:gridCol w:w="2500"/>
        <w:gridCol w:w="1206"/>
      </w:tblGrid>
      <w:tr w14:paraId="0008D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A561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框架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143A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技术路线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4A24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优势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106A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不足</w:t>
            </w:r>
          </w:p>
        </w:tc>
        <w:tc>
          <w:tcPr>
            <w:tcW w:w="1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FB44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选型</w:t>
            </w:r>
          </w:p>
        </w:tc>
      </w:tr>
      <w:tr w14:paraId="27C5A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9C7B7">
            <w:r>
              <w:rPr>
                <w:rFonts w:ascii="宋体" w:hAnsi="宋体" w:eastAsia="宋体" w:cs="宋体"/>
                <w:sz w:val="20"/>
                <w:szCs w:val="20"/>
              </w:rPr>
              <w:t>JavaFX 21+FXML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4ABDF">
            <w:r>
              <w:rPr>
                <w:rFonts w:ascii="宋体" w:hAnsi="宋体" w:eastAsia="宋体" w:cs="宋体"/>
                <w:sz w:val="20"/>
                <w:szCs w:val="20"/>
              </w:rPr>
              <w:t>Oracle开源，声明式UI+CSS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9351D">
            <w:r>
              <w:rPr>
                <w:rFonts w:ascii="宋体" w:hAnsi="宋体" w:eastAsia="宋体" w:cs="宋体"/>
                <w:sz w:val="20"/>
                <w:szCs w:val="20"/>
              </w:rPr>
              <w:t>现代UI、Scene Builder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A4AD0">
            <w:r>
              <w:rPr>
                <w:rFonts w:ascii="宋体" w:hAnsi="宋体" w:eastAsia="宋体" w:cs="宋体"/>
                <w:sz w:val="20"/>
                <w:szCs w:val="20"/>
              </w:rPr>
              <w:t>需Maven插件</w:t>
            </w:r>
          </w:p>
        </w:tc>
        <w:tc>
          <w:tcPr>
            <w:tcW w:w="1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EC044">
            <w:r>
              <w:rPr>
                <w:rFonts w:ascii="宋体" w:hAnsi="宋体" w:eastAsia="宋体" w:cs="宋体"/>
                <w:sz w:val="20"/>
                <w:szCs w:val="20"/>
              </w:rPr>
              <w:t>✅选用</w:t>
            </w:r>
          </w:p>
        </w:tc>
      </w:tr>
      <w:tr w14:paraId="6F4ED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D4AD5">
            <w:r>
              <w:rPr>
                <w:rFonts w:ascii="宋体" w:hAnsi="宋体" w:eastAsia="宋体" w:cs="宋体"/>
                <w:sz w:val="20"/>
                <w:szCs w:val="20"/>
              </w:rPr>
              <w:t>Swing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F73E0">
            <w:r>
              <w:rPr>
                <w:rFonts w:ascii="宋体" w:hAnsi="宋体" w:eastAsia="宋体" w:cs="宋体"/>
                <w:sz w:val="20"/>
                <w:szCs w:val="20"/>
              </w:rPr>
              <w:t>JDK内置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E51DA">
            <w:r>
              <w:rPr>
                <w:rFonts w:ascii="宋体" w:hAnsi="宋体" w:eastAsia="宋体" w:cs="宋体"/>
                <w:sz w:val="20"/>
                <w:szCs w:val="20"/>
              </w:rPr>
              <w:t>无需额外依赖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7858F">
            <w:r>
              <w:rPr>
                <w:rFonts w:ascii="宋体" w:hAnsi="宋体" w:eastAsia="宋体" w:cs="宋体"/>
                <w:sz w:val="20"/>
                <w:szCs w:val="20"/>
              </w:rPr>
              <w:t>组件老旧</w:t>
            </w:r>
          </w:p>
        </w:tc>
        <w:tc>
          <w:tcPr>
            <w:tcW w:w="1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2859D">
            <w:r>
              <w:rPr>
                <w:rFonts w:ascii="宋体" w:hAnsi="宋体" w:eastAsia="宋体" w:cs="宋体"/>
                <w:sz w:val="20"/>
                <w:szCs w:val="20"/>
              </w:rPr>
              <w:t>❌</w:t>
            </w:r>
          </w:p>
        </w:tc>
      </w:tr>
      <w:tr w14:paraId="4C35C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BF2CA">
            <w:r>
              <w:rPr>
                <w:rFonts w:ascii="宋体" w:hAnsi="宋体" w:eastAsia="宋体" w:cs="宋体"/>
                <w:sz w:val="20"/>
                <w:szCs w:val="20"/>
              </w:rPr>
              <w:t>SWT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D6865">
            <w:r>
              <w:rPr>
                <w:rFonts w:ascii="宋体" w:hAnsi="宋体" w:eastAsia="宋体" w:cs="宋体"/>
                <w:sz w:val="20"/>
                <w:szCs w:val="20"/>
              </w:rPr>
              <w:t>操作系统原生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880F5">
            <w:r>
              <w:rPr>
                <w:rFonts w:ascii="宋体" w:hAnsi="宋体" w:eastAsia="宋体" w:cs="宋体"/>
                <w:sz w:val="20"/>
                <w:szCs w:val="20"/>
              </w:rPr>
              <w:t>外观接近原生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CD882">
            <w:r>
              <w:rPr>
                <w:rFonts w:ascii="宋体" w:hAnsi="宋体" w:eastAsia="宋体" w:cs="宋体"/>
                <w:sz w:val="20"/>
                <w:szCs w:val="20"/>
              </w:rPr>
              <w:t>平台相关JAR</w:t>
            </w:r>
          </w:p>
        </w:tc>
        <w:tc>
          <w:tcPr>
            <w:tcW w:w="1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CE17D">
            <w:r>
              <w:rPr>
                <w:rFonts w:ascii="宋体" w:hAnsi="宋体" w:eastAsia="宋体" w:cs="宋体"/>
                <w:sz w:val="20"/>
                <w:szCs w:val="20"/>
              </w:rPr>
              <w:t>❌</w:t>
            </w:r>
          </w:p>
        </w:tc>
      </w:tr>
      <w:tr w14:paraId="07766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73371">
            <w:r>
              <w:rPr>
                <w:rFonts w:ascii="宋体" w:hAnsi="宋体" w:eastAsia="宋体" w:cs="宋体"/>
                <w:sz w:val="20"/>
                <w:szCs w:val="20"/>
              </w:rPr>
              <w:t>Electron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B2594">
            <w:r>
              <w:rPr>
                <w:rFonts w:ascii="宋体" w:hAnsi="宋体" w:eastAsia="宋体" w:cs="宋体"/>
                <w:sz w:val="20"/>
                <w:szCs w:val="20"/>
              </w:rPr>
              <w:t>Web技术栈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12640">
            <w:r>
              <w:rPr>
                <w:rFonts w:ascii="宋体" w:hAnsi="宋体" w:eastAsia="宋体" w:cs="宋体"/>
                <w:sz w:val="20"/>
                <w:szCs w:val="20"/>
              </w:rPr>
              <w:t>生态丰富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831C8">
            <w:r>
              <w:rPr>
                <w:rFonts w:ascii="宋体" w:hAnsi="宋体" w:eastAsia="宋体" w:cs="宋体"/>
                <w:sz w:val="20"/>
                <w:szCs w:val="20"/>
              </w:rPr>
              <w:t>内存大</w:t>
            </w:r>
          </w:p>
        </w:tc>
        <w:tc>
          <w:tcPr>
            <w:tcW w:w="1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9951A">
            <w:r>
              <w:rPr>
                <w:rFonts w:ascii="宋体" w:hAnsi="宋体" w:eastAsia="宋体" w:cs="宋体"/>
                <w:sz w:val="20"/>
                <w:szCs w:val="20"/>
              </w:rPr>
              <w:t>❌</w:t>
            </w:r>
          </w:p>
        </w:tc>
      </w:tr>
    </w:tbl>
    <w:p w14:paraId="4FCEE86D">
      <w:pPr>
        <w:pStyle w:val="3"/>
        <w:spacing w:before="240" w:after="180"/>
      </w:pPr>
      <w:bookmarkStart w:id="11" w:name="_Toc15167"/>
      <w:r>
        <w:rPr>
          <w:rFonts w:ascii="黑体" w:hAnsi="黑体" w:eastAsia="黑体" w:cs="黑体"/>
          <w:b/>
          <w:bCs/>
          <w:sz w:val="28"/>
          <w:szCs w:val="28"/>
        </w:rPr>
        <w:t>2.3 自动化测试方案</w:t>
      </w:r>
      <w:bookmarkEnd w:id="11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500"/>
        <w:gridCol w:w="2500"/>
        <w:gridCol w:w="2500"/>
        <w:gridCol w:w="1206"/>
      </w:tblGrid>
      <w:tr w14:paraId="05845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6DAF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方案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4A70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技术路线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164E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优势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670F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不足</w:t>
            </w:r>
          </w:p>
        </w:tc>
        <w:tc>
          <w:tcPr>
            <w:tcW w:w="1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4814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选型</w:t>
            </w:r>
          </w:p>
        </w:tc>
      </w:tr>
      <w:tr w14:paraId="4A044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E2DEA">
            <w:r>
              <w:rPr>
                <w:rFonts w:ascii="宋体" w:hAnsi="宋体" w:eastAsia="宋体" w:cs="宋体"/>
                <w:sz w:val="20"/>
                <w:szCs w:val="20"/>
              </w:rPr>
              <w:t>JUnit 5+JaCoCo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154E8">
            <w:r>
              <w:rPr>
                <w:rFonts w:ascii="宋体" w:hAnsi="宋体" w:eastAsia="宋体" w:cs="宋体"/>
                <w:sz w:val="20"/>
                <w:szCs w:val="20"/>
              </w:rPr>
              <w:t>单元测试+字节码插桩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BA5BB">
            <w:r>
              <w:rPr>
                <w:rFonts w:ascii="宋体" w:hAnsi="宋体" w:eastAsia="宋体" w:cs="宋体"/>
                <w:sz w:val="20"/>
                <w:szCs w:val="20"/>
              </w:rPr>
              <w:t>生态成熟、@Nested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C6455">
            <w:r>
              <w:rPr>
                <w:rFonts w:ascii="宋体" w:hAnsi="宋体" w:eastAsia="宋体" w:cs="宋体"/>
                <w:sz w:val="20"/>
                <w:szCs w:val="20"/>
              </w:rPr>
              <w:t>无内置Mock</w:t>
            </w:r>
          </w:p>
        </w:tc>
        <w:tc>
          <w:tcPr>
            <w:tcW w:w="1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66DEC">
            <w:r>
              <w:rPr>
                <w:rFonts w:ascii="宋体" w:hAnsi="宋体" w:eastAsia="宋体" w:cs="宋体"/>
                <w:sz w:val="20"/>
                <w:szCs w:val="20"/>
              </w:rPr>
              <w:t>✅选用</w:t>
            </w:r>
          </w:p>
        </w:tc>
      </w:tr>
      <w:tr w14:paraId="0BC39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FD6A7">
            <w:r>
              <w:rPr>
                <w:rFonts w:ascii="宋体" w:hAnsi="宋体" w:eastAsia="宋体" w:cs="宋体"/>
                <w:sz w:val="20"/>
                <w:szCs w:val="20"/>
              </w:rPr>
              <w:t>TestNG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E72E1">
            <w:r>
              <w:rPr>
                <w:rFonts w:ascii="宋体" w:hAnsi="宋体" w:eastAsia="宋体" w:cs="宋体"/>
                <w:sz w:val="20"/>
                <w:szCs w:val="20"/>
              </w:rPr>
              <w:t>替代JUnit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F8784">
            <w:r>
              <w:rPr>
                <w:rFonts w:ascii="宋体" w:hAnsi="宋体" w:eastAsia="宋体" w:cs="宋体"/>
                <w:sz w:val="20"/>
                <w:szCs w:val="20"/>
              </w:rPr>
              <w:t>测试组、依赖测试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3DE96">
            <w:r>
              <w:rPr>
                <w:rFonts w:ascii="宋体" w:hAnsi="宋体" w:eastAsia="宋体" w:cs="宋体"/>
                <w:sz w:val="20"/>
                <w:szCs w:val="20"/>
              </w:rPr>
              <w:t>社区规模小</w:t>
            </w:r>
          </w:p>
        </w:tc>
        <w:tc>
          <w:tcPr>
            <w:tcW w:w="1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DDEB1">
            <w:r>
              <w:rPr>
                <w:rFonts w:ascii="宋体" w:hAnsi="宋体" w:eastAsia="宋体" w:cs="宋体"/>
                <w:sz w:val="20"/>
                <w:szCs w:val="20"/>
              </w:rPr>
              <w:t>❌</w:t>
            </w:r>
          </w:p>
        </w:tc>
      </w:tr>
    </w:tbl>
    <w:p w14:paraId="388A84C6">
      <w:r>
        <w:br w:type="page"/>
      </w:r>
    </w:p>
    <w:p w14:paraId="453053B8">
      <w:pPr>
        <w:pStyle w:val="2"/>
        <w:spacing w:before="360" w:after="240"/>
      </w:pPr>
      <w:bookmarkStart w:id="12" w:name="_Toc10131"/>
      <w:r>
        <w:rPr>
          <w:rFonts w:ascii="黑体" w:hAnsi="黑体" w:eastAsia="黑体" w:cs="黑体"/>
          <w:b/>
          <w:bCs/>
          <w:sz w:val="32"/>
          <w:szCs w:val="32"/>
        </w:rPr>
        <w:t>3 技术方案</w:t>
      </w:r>
      <w:bookmarkEnd w:id="12"/>
    </w:p>
    <w:p w14:paraId="4575615A">
      <w:pPr>
        <w:pStyle w:val="3"/>
        <w:spacing w:before="240" w:after="180"/>
      </w:pPr>
      <w:bookmarkStart w:id="13" w:name="_Toc20220"/>
      <w:r>
        <w:rPr>
          <w:rFonts w:ascii="黑体" w:hAnsi="黑体" w:eastAsia="黑体" w:cs="黑体"/>
          <w:b/>
          <w:bCs/>
          <w:sz w:val="28"/>
          <w:szCs w:val="28"/>
        </w:rPr>
        <w:t>3.1 技术方向</w:t>
      </w:r>
      <w:bookmarkEnd w:id="13"/>
    </w:p>
    <w:p w14:paraId="729A6FE5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主线一：SQLite+CSV混合存储，BaseDao&lt;T&gt;泛型反射映射。主线二：TestStateMachine(AtomicReference)+SensorSimulator(四阶段数学函数，800ms迭代)。主线三：Maven verify阶段嵌入JaCoCo 80%覆盖率检查。</w:t>
      </w:r>
    </w:p>
    <w:p w14:paraId="402FA7D4">
      <w:pPr>
        <w:pStyle w:val="3"/>
        <w:spacing w:before="240" w:after="180"/>
      </w:pPr>
      <w:bookmarkStart w:id="14" w:name="_Toc13123"/>
      <w:r>
        <w:rPr>
          <w:rFonts w:ascii="黑体" w:hAnsi="黑体" w:eastAsia="黑体" w:cs="黑体"/>
          <w:b/>
          <w:bCs/>
          <w:sz w:val="28"/>
          <w:szCs w:val="28"/>
        </w:rPr>
        <w:t>3.2 技术选择</w:t>
      </w:r>
      <w:bookmarkEnd w:id="14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200"/>
        <w:gridCol w:w="1800"/>
        <w:gridCol w:w="2200"/>
        <w:gridCol w:w="2906"/>
      </w:tblGrid>
      <w:tr w14:paraId="72091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9F261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层次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0751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技术选型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733E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版本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375E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备选方案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F912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选型理由</w:t>
            </w:r>
          </w:p>
        </w:tc>
      </w:tr>
      <w:tr w14:paraId="408B2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15161">
            <w:r>
              <w:rPr>
                <w:rFonts w:ascii="宋体" w:hAnsi="宋体" w:eastAsia="宋体" w:cs="宋体"/>
                <w:sz w:val="20"/>
                <w:szCs w:val="20"/>
              </w:rPr>
              <w:t>语言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78BFC">
            <w:r>
              <w:rPr>
                <w:rFonts w:ascii="宋体" w:hAnsi="宋体" w:eastAsia="宋体" w:cs="宋体"/>
                <w:sz w:val="20"/>
                <w:szCs w:val="20"/>
              </w:rPr>
              <w:t>Java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43A74">
            <w:r>
              <w:rPr>
                <w:rFonts w:ascii="宋体" w:hAnsi="宋体" w:eastAsia="宋体" w:cs="宋体"/>
                <w:sz w:val="20"/>
                <w:szCs w:val="20"/>
              </w:rPr>
              <w:t>17 LTS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930E1">
            <w:r>
              <w:rPr>
                <w:rFonts w:ascii="宋体" w:hAnsi="宋体" w:eastAsia="宋体" w:cs="宋体"/>
                <w:sz w:val="20"/>
                <w:szCs w:val="20"/>
              </w:rPr>
              <w:t>Java 21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DA0AD">
            <w:r>
              <w:rPr>
                <w:rFonts w:ascii="宋体" w:hAnsi="宋体" w:eastAsia="宋体" w:cs="宋体"/>
                <w:sz w:val="20"/>
                <w:szCs w:val="20"/>
              </w:rPr>
              <w:t>LTS版本兼容性最好</w:t>
            </w:r>
          </w:p>
        </w:tc>
      </w:tr>
      <w:tr w14:paraId="44964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B938F">
            <w:r>
              <w:rPr>
                <w:rFonts w:ascii="宋体" w:hAnsi="宋体" w:eastAsia="宋体" w:cs="宋体"/>
                <w:sz w:val="20"/>
                <w:szCs w:val="20"/>
              </w:rPr>
              <w:t>构建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65F5A">
            <w:r>
              <w:rPr>
                <w:rFonts w:ascii="宋体" w:hAnsi="宋体" w:eastAsia="宋体" w:cs="宋体"/>
                <w:sz w:val="20"/>
                <w:szCs w:val="20"/>
              </w:rPr>
              <w:t>Maven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7892E">
            <w:r>
              <w:rPr>
                <w:rFonts w:ascii="宋体" w:hAnsi="宋体" w:eastAsia="宋体" w:cs="宋体"/>
                <w:sz w:val="20"/>
                <w:szCs w:val="20"/>
              </w:rPr>
              <w:t>3.8+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C033D">
            <w:r>
              <w:rPr>
                <w:rFonts w:ascii="宋体" w:hAnsi="宋体" w:eastAsia="宋体" w:cs="宋体"/>
                <w:sz w:val="20"/>
                <w:szCs w:val="20"/>
              </w:rPr>
              <w:t>Gradle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2F286">
            <w:r>
              <w:rPr>
                <w:rFonts w:ascii="宋体" w:hAnsi="宋体" w:eastAsia="宋体" w:cs="宋体"/>
                <w:sz w:val="20"/>
                <w:szCs w:val="20"/>
              </w:rPr>
              <w:t>POM+插件生态</w:t>
            </w:r>
          </w:p>
        </w:tc>
      </w:tr>
      <w:tr w14:paraId="71881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3E3A9">
            <w:r>
              <w:rPr>
                <w:rFonts w:ascii="宋体" w:hAnsi="宋体" w:eastAsia="宋体" w:cs="宋体"/>
                <w:sz w:val="20"/>
                <w:szCs w:val="20"/>
              </w:rPr>
              <w:t>UI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385C1">
            <w:r>
              <w:rPr>
                <w:rFonts w:ascii="宋体" w:hAnsi="宋体" w:eastAsia="宋体" w:cs="宋体"/>
                <w:sz w:val="20"/>
                <w:szCs w:val="20"/>
              </w:rPr>
              <w:t>JavaFX+FXML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1EE84">
            <w:r>
              <w:rPr>
                <w:rFonts w:ascii="宋体" w:hAnsi="宋体" w:eastAsia="宋体" w:cs="宋体"/>
                <w:sz w:val="20"/>
                <w:szCs w:val="20"/>
              </w:rPr>
              <w:t>21.0.2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971F1">
            <w:r>
              <w:rPr>
                <w:rFonts w:ascii="宋体" w:hAnsi="宋体" w:eastAsia="宋体" w:cs="宋体"/>
                <w:sz w:val="20"/>
                <w:szCs w:val="20"/>
              </w:rPr>
              <w:t>Swing/SWT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83281">
            <w:r>
              <w:rPr>
                <w:rFonts w:ascii="宋体" w:hAnsi="宋体" w:eastAsia="宋体" w:cs="宋体"/>
                <w:sz w:val="20"/>
                <w:szCs w:val="20"/>
              </w:rPr>
              <w:t>声明式+CSS</w:t>
            </w:r>
          </w:p>
        </w:tc>
      </w:tr>
      <w:tr w14:paraId="119E1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A9643">
            <w:r>
              <w:rPr>
                <w:rFonts w:ascii="宋体" w:hAnsi="宋体" w:eastAsia="宋体" w:cs="宋体"/>
                <w:sz w:val="20"/>
                <w:szCs w:val="20"/>
              </w:rPr>
              <w:t>图表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852B3">
            <w:r>
              <w:rPr>
                <w:rFonts w:ascii="宋体" w:hAnsi="宋体" w:eastAsia="宋体" w:cs="宋体"/>
                <w:sz w:val="20"/>
                <w:szCs w:val="20"/>
              </w:rPr>
              <w:t>XChart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786A7">
            <w:r>
              <w:rPr>
                <w:rFonts w:ascii="宋体" w:hAnsi="宋体" w:eastAsia="宋体" w:cs="宋体"/>
                <w:sz w:val="20"/>
                <w:szCs w:val="20"/>
              </w:rPr>
              <w:t>3.8.7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B56E6">
            <w:r>
              <w:rPr>
                <w:rFonts w:ascii="宋体" w:hAnsi="宋体" w:eastAsia="宋体" w:cs="宋体"/>
                <w:sz w:val="20"/>
                <w:szCs w:val="20"/>
              </w:rPr>
              <w:t>JFreeChart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3ACAB">
            <w:r>
              <w:rPr>
                <w:rFonts w:ascii="宋体" w:hAnsi="宋体" w:eastAsia="宋体" w:cs="宋体"/>
                <w:sz w:val="20"/>
                <w:szCs w:val="20"/>
              </w:rPr>
              <w:t>实时更新API简洁</w:t>
            </w:r>
          </w:p>
        </w:tc>
      </w:tr>
      <w:tr w14:paraId="4CBFC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62834">
            <w:r>
              <w:rPr>
                <w:rFonts w:ascii="宋体" w:hAnsi="宋体" w:eastAsia="宋体" w:cs="宋体"/>
                <w:sz w:val="20"/>
                <w:szCs w:val="20"/>
              </w:rPr>
              <w:t>数据库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DA4A4">
            <w:r>
              <w:rPr>
                <w:rFonts w:ascii="宋体" w:hAnsi="宋体" w:eastAsia="宋体" w:cs="宋体"/>
                <w:sz w:val="20"/>
                <w:szCs w:val="20"/>
              </w:rPr>
              <w:t>SQLite(JDBC)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AA338">
            <w:r>
              <w:rPr>
                <w:rFonts w:ascii="宋体" w:hAnsi="宋体" w:eastAsia="宋体" w:cs="宋体"/>
                <w:sz w:val="20"/>
                <w:szCs w:val="20"/>
              </w:rPr>
              <w:t>3.45.1.0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00EF5">
            <w:r>
              <w:rPr>
                <w:rFonts w:ascii="宋体" w:hAnsi="宋体" w:eastAsia="宋体" w:cs="宋体"/>
                <w:sz w:val="20"/>
                <w:szCs w:val="20"/>
              </w:rPr>
              <w:t>H2/MySQL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CF656">
            <w:r>
              <w:rPr>
                <w:rFonts w:ascii="宋体" w:hAnsi="宋体" w:eastAsia="宋体" w:cs="宋体"/>
                <w:sz w:val="20"/>
                <w:szCs w:val="20"/>
              </w:rPr>
              <w:t>零安装零配置</w:t>
            </w:r>
          </w:p>
        </w:tc>
      </w:tr>
      <w:tr w14:paraId="5B8E2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CD8F3">
            <w:r>
              <w:rPr>
                <w:rFonts w:ascii="宋体" w:hAnsi="宋体" w:eastAsia="宋体" w:cs="宋体"/>
                <w:sz w:val="20"/>
                <w:szCs w:val="20"/>
              </w:rPr>
              <w:t>ORM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131EB">
            <w:r>
              <w:rPr>
                <w:rFonts w:ascii="宋体" w:hAnsi="宋体" w:eastAsia="宋体" w:cs="宋体"/>
                <w:sz w:val="20"/>
                <w:szCs w:val="20"/>
              </w:rPr>
              <w:t>自研BaseDao&lt;T&gt;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31540">
            <w:r>
              <w:rPr>
                <w:rFonts w:ascii="宋体" w:hAnsi="宋体" w:eastAsia="宋体" w:cs="宋体"/>
                <w:sz w:val="20"/>
                <w:szCs w:val="20"/>
              </w:rPr>
              <w:t>—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92AEE">
            <w:r>
              <w:rPr>
                <w:rFonts w:ascii="宋体" w:hAnsi="宋体" w:eastAsia="宋体" w:cs="宋体"/>
                <w:sz w:val="20"/>
                <w:szCs w:val="20"/>
              </w:rPr>
              <w:t>Hibernate/MyBatis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448DD">
            <w:r>
              <w:rPr>
                <w:rFonts w:ascii="宋体" w:hAnsi="宋体" w:eastAsia="宋体" w:cs="宋体"/>
                <w:sz w:val="20"/>
                <w:szCs w:val="20"/>
              </w:rPr>
              <w:t>SQL透明可控</w:t>
            </w:r>
          </w:p>
        </w:tc>
      </w:tr>
      <w:tr w14:paraId="72AC4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19DDF">
            <w:r>
              <w:rPr>
                <w:rFonts w:ascii="宋体" w:hAnsi="宋体" w:eastAsia="宋体" w:cs="宋体"/>
                <w:sz w:val="20"/>
                <w:szCs w:val="20"/>
              </w:rPr>
              <w:t>测试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5D0CC">
            <w:r>
              <w:rPr>
                <w:rFonts w:ascii="宋体" w:hAnsi="宋体" w:eastAsia="宋体" w:cs="宋体"/>
                <w:sz w:val="20"/>
                <w:szCs w:val="20"/>
              </w:rPr>
              <w:t>JUnit5+JaCoCo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61278">
            <w:r>
              <w:rPr>
                <w:rFonts w:ascii="宋体" w:hAnsi="宋体" w:eastAsia="宋体" w:cs="宋体"/>
                <w:sz w:val="20"/>
                <w:szCs w:val="20"/>
              </w:rPr>
              <w:t>5.10.2/0.8.12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04BC9">
            <w:r>
              <w:rPr>
                <w:rFonts w:ascii="宋体" w:hAnsi="宋体" w:eastAsia="宋体" w:cs="宋体"/>
                <w:sz w:val="20"/>
                <w:szCs w:val="20"/>
              </w:rPr>
              <w:t>TestNG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562BB">
            <w:r>
              <w:rPr>
                <w:rFonts w:ascii="宋体" w:hAnsi="宋体" w:eastAsia="宋体" w:cs="宋体"/>
                <w:sz w:val="20"/>
                <w:szCs w:val="20"/>
              </w:rPr>
              <w:t>@Nested分层</w:t>
            </w:r>
          </w:p>
        </w:tc>
      </w:tr>
    </w:tbl>
    <w:p w14:paraId="4C8BF480">
      <w:pPr>
        <w:pStyle w:val="3"/>
        <w:spacing w:before="240" w:after="180"/>
      </w:pPr>
      <w:bookmarkStart w:id="15" w:name="_Toc22484"/>
      <w:r>
        <w:rPr>
          <w:rFonts w:ascii="黑体" w:hAnsi="黑体" w:eastAsia="黑体" w:cs="黑体"/>
          <w:b/>
          <w:bCs/>
          <w:sz w:val="28"/>
          <w:szCs w:val="28"/>
        </w:rPr>
        <w:t>3.3 结果期望</w:t>
      </w:r>
      <w:bookmarkEnd w:id="15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4000"/>
        <w:gridCol w:w="2906"/>
      </w:tblGrid>
      <w:tr w14:paraId="23B7A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833E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技术成果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6DDE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衡量指标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47E9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目标值</w:t>
            </w:r>
          </w:p>
        </w:tc>
      </w:tr>
      <w:tr w14:paraId="04950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A06A4">
            <w:r>
              <w:rPr>
                <w:rFonts w:ascii="宋体" w:hAnsi="宋体" w:eastAsia="宋体" w:cs="宋体"/>
                <w:sz w:val="20"/>
                <w:szCs w:val="20"/>
              </w:rPr>
              <w:t>仿真算法精度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14B6C">
            <w:r>
              <w:rPr>
                <w:rFonts w:ascii="宋体" w:hAnsi="宋体" w:eastAsia="宋体" w:cs="宋体"/>
                <w:sz w:val="20"/>
                <w:szCs w:val="20"/>
              </w:rPr>
              <w:t>稳定阶段温度偏差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BC1B8">
            <w:r>
              <w:rPr>
                <w:rFonts w:ascii="宋体" w:hAnsi="宋体" w:eastAsia="宋体" w:cs="宋体"/>
                <w:sz w:val="20"/>
                <w:szCs w:val="20"/>
              </w:rPr>
              <w:t>±0.5°C</w:t>
            </w:r>
          </w:p>
        </w:tc>
      </w:tr>
      <w:tr w14:paraId="3926B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39D2F">
            <w:r>
              <w:rPr>
                <w:rFonts w:ascii="宋体" w:hAnsi="宋体" w:eastAsia="宋体" w:cs="宋体"/>
                <w:sz w:val="20"/>
                <w:szCs w:val="20"/>
              </w:rPr>
              <w:t>仿真可重现性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7A2A4">
            <w:r>
              <w:rPr>
                <w:rFonts w:ascii="宋体" w:hAnsi="宋体" w:eastAsia="宋体" w:cs="宋体"/>
                <w:sz w:val="20"/>
                <w:szCs w:val="20"/>
              </w:rPr>
              <w:t>固定种子两次运行差异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199F9">
            <w:r>
              <w:rPr>
                <w:rFonts w:ascii="宋体" w:hAnsi="宋体" w:eastAsia="宋体" w:cs="宋体"/>
                <w:sz w:val="20"/>
                <w:szCs w:val="20"/>
              </w:rPr>
              <w:t>0</w:t>
            </w:r>
          </w:p>
        </w:tc>
      </w:tr>
      <w:tr w14:paraId="3C81A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43494">
            <w:r>
              <w:rPr>
                <w:rFonts w:ascii="宋体" w:hAnsi="宋体" w:eastAsia="宋体" w:cs="宋体"/>
                <w:sz w:val="20"/>
                <w:szCs w:val="20"/>
              </w:rPr>
              <w:t>状态机正确性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FB46B">
            <w:r>
              <w:rPr>
                <w:rFonts w:ascii="宋体" w:hAnsi="宋体" w:eastAsia="宋体" w:cs="宋体"/>
                <w:sz w:val="20"/>
                <w:szCs w:val="20"/>
              </w:rPr>
              <w:t>合法/非法切换覆盖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1D831">
            <w:r>
              <w:rPr>
                <w:rFonts w:ascii="宋体" w:hAnsi="宋体" w:eastAsia="宋体" w:cs="宋体"/>
                <w:sz w:val="20"/>
                <w:szCs w:val="20"/>
              </w:rPr>
              <w:t>100%</w:t>
            </w:r>
          </w:p>
        </w:tc>
      </w:tr>
      <w:tr w14:paraId="6154C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36ACA">
            <w:r>
              <w:rPr>
                <w:rFonts w:ascii="宋体" w:hAnsi="宋体" w:eastAsia="宋体" w:cs="宋体"/>
                <w:sz w:val="20"/>
                <w:szCs w:val="20"/>
              </w:rPr>
              <w:t>代码覆盖率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5EFA2">
            <w:r>
              <w:rPr>
                <w:rFonts w:ascii="宋体" w:hAnsi="宋体" w:eastAsia="宋体" w:cs="宋体"/>
                <w:sz w:val="20"/>
                <w:szCs w:val="20"/>
              </w:rPr>
              <w:t>核心业务INSTRUCTION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19365">
            <w:r>
              <w:rPr>
                <w:rFonts w:ascii="宋体" w:hAnsi="宋体" w:eastAsia="宋体" w:cs="宋体"/>
                <w:sz w:val="20"/>
                <w:szCs w:val="20"/>
              </w:rPr>
              <w:t>≥80%</w:t>
            </w:r>
          </w:p>
        </w:tc>
      </w:tr>
    </w:tbl>
    <w:p w14:paraId="270338D9">
      <w:r>
        <w:br w:type="page"/>
      </w:r>
    </w:p>
    <w:p w14:paraId="2014F39B">
      <w:pPr>
        <w:pStyle w:val="2"/>
        <w:spacing w:before="360" w:after="240"/>
      </w:pPr>
      <w:bookmarkStart w:id="16" w:name="_Toc4899"/>
      <w:r>
        <w:rPr>
          <w:rFonts w:ascii="黑体" w:hAnsi="黑体" w:eastAsia="黑体" w:cs="黑体"/>
          <w:b/>
          <w:bCs/>
          <w:sz w:val="32"/>
          <w:szCs w:val="32"/>
        </w:rPr>
        <w:t>4 技术实践</w:t>
      </w:r>
      <w:bookmarkEnd w:id="16"/>
    </w:p>
    <w:p w14:paraId="257460C6">
      <w:pPr>
        <w:pStyle w:val="3"/>
        <w:spacing w:before="240" w:after="180"/>
      </w:pPr>
      <w:bookmarkStart w:id="17" w:name="_Toc20136"/>
      <w:r>
        <w:rPr>
          <w:rFonts w:ascii="黑体" w:hAnsi="黑体" w:eastAsia="黑体" w:cs="黑体"/>
          <w:b/>
          <w:bCs/>
          <w:sz w:val="28"/>
          <w:szCs w:val="28"/>
        </w:rPr>
        <w:t>4.1 使用的开发框架及依赖的库</w:t>
      </w:r>
      <w:bookmarkEnd w:id="17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000"/>
        <w:gridCol w:w="4000"/>
        <w:gridCol w:w="2406"/>
      </w:tblGrid>
      <w:tr w14:paraId="2AFEC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892D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依赖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1BB01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版本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2F8B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用途</w:t>
            </w:r>
          </w:p>
        </w:tc>
        <w:tc>
          <w:tcPr>
            <w:tcW w:w="2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B761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负责组员</w:t>
            </w:r>
          </w:p>
        </w:tc>
      </w:tr>
      <w:tr w14:paraId="3BE96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3739F">
            <w:r>
              <w:rPr>
                <w:rFonts w:ascii="宋体" w:hAnsi="宋体" w:eastAsia="宋体" w:cs="宋体"/>
                <w:sz w:val="20"/>
                <w:szCs w:val="20"/>
              </w:rPr>
              <w:t>JavaFX Controls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2E001">
            <w:r>
              <w:rPr>
                <w:rFonts w:ascii="宋体" w:hAnsi="宋体" w:eastAsia="宋体" w:cs="宋体"/>
                <w:sz w:val="20"/>
                <w:szCs w:val="20"/>
              </w:rPr>
              <w:t>21.0.2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A99D4">
            <w:r>
              <w:rPr>
                <w:rFonts w:ascii="宋体" w:hAnsi="宋体" w:eastAsia="宋体" w:cs="宋体"/>
                <w:sz w:val="20"/>
                <w:szCs w:val="20"/>
              </w:rPr>
              <w:t>UI控件库</w:t>
            </w:r>
          </w:p>
        </w:tc>
        <w:tc>
          <w:tcPr>
            <w:tcW w:w="2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04741">
            <w:r>
              <w:rPr>
                <w:rFonts w:ascii="宋体" w:hAnsi="宋体" w:eastAsia="宋体" w:cs="宋体"/>
                <w:sz w:val="20"/>
                <w:szCs w:val="20"/>
              </w:rPr>
              <w:t>组员3（杨晋宇）</w:t>
            </w:r>
          </w:p>
        </w:tc>
      </w:tr>
      <w:tr w14:paraId="11B2D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CF723">
            <w:r>
              <w:rPr>
                <w:rFonts w:ascii="宋体" w:hAnsi="宋体" w:eastAsia="宋体" w:cs="宋体"/>
                <w:sz w:val="20"/>
                <w:szCs w:val="20"/>
              </w:rPr>
              <w:t>XChart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BE416">
            <w:r>
              <w:rPr>
                <w:rFonts w:ascii="宋体" w:hAnsi="宋体" w:eastAsia="宋体" w:cs="宋体"/>
                <w:sz w:val="20"/>
                <w:szCs w:val="20"/>
              </w:rPr>
              <w:t>3.8.7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C4854">
            <w:r>
              <w:rPr>
                <w:rFonts w:ascii="宋体" w:hAnsi="宋体" w:eastAsia="宋体" w:cs="宋体"/>
                <w:sz w:val="20"/>
                <w:szCs w:val="20"/>
              </w:rPr>
              <w:t>实时温度曲线</w:t>
            </w:r>
          </w:p>
        </w:tc>
        <w:tc>
          <w:tcPr>
            <w:tcW w:w="2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F2102">
            <w:r>
              <w:rPr>
                <w:rFonts w:ascii="宋体" w:hAnsi="宋体" w:eastAsia="宋体" w:cs="宋体"/>
                <w:sz w:val="20"/>
                <w:szCs w:val="20"/>
              </w:rPr>
              <w:t>组员3（杨晋宇）</w:t>
            </w:r>
          </w:p>
        </w:tc>
      </w:tr>
      <w:tr w14:paraId="77086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67979">
            <w:r>
              <w:rPr>
                <w:rFonts w:ascii="宋体" w:hAnsi="宋体" w:eastAsia="宋体" w:cs="宋体"/>
                <w:sz w:val="20"/>
                <w:szCs w:val="20"/>
              </w:rPr>
              <w:t>SQLite JDBC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476A3">
            <w:r>
              <w:rPr>
                <w:rFonts w:ascii="宋体" w:hAnsi="宋体" w:eastAsia="宋体" w:cs="宋体"/>
                <w:sz w:val="20"/>
                <w:szCs w:val="20"/>
              </w:rPr>
              <w:t>3.45.1.0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5A22C">
            <w:r>
              <w:rPr>
                <w:rFonts w:ascii="宋体" w:hAnsi="宋体" w:eastAsia="宋体" w:cs="宋体"/>
                <w:sz w:val="20"/>
                <w:szCs w:val="20"/>
              </w:rPr>
              <w:t>数据库驱动</w:t>
            </w:r>
          </w:p>
        </w:tc>
        <w:tc>
          <w:tcPr>
            <w:tcW w:w="2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5CC20">
            <w:r>
              <w:rPr>
                <w:rFonts w:ascii="宋体" w:hAnsi="宋体" w:eastAsia="宋体" w:cs="宋体"/>
                <w:sz w:val="20"/>
                <w:szCs w:val="20"/>
              </w:rPr>
              <w:t>组员2（陈培钦）</w:t>
            </w:r>
          </w:p>
        </w:tc>
      </w:tr>
      <w:tr w14:paraId="0CAA4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3C63C">
            <w:r>
              <w:rPr>
                <w:rFonts w:ascii="宋体" w:hAnsi="宋体" w:eastAsia="宋体" w:cs="宋体"/>
                <w:sz w:val="20"/>
                <w:szCs w:val="20"/>
              </w:rPr>
              <w:t>Apache POI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F13EA">
            <w:r>
              <w:rPr>
                <w:rFonts w:ascii="宋体" w:hAnsi="宋体" w:eastAsia="宋体" w:cs="宋体"/>
                <w:sz w:val="20"/>
                <w:szCs w:val="20"/>
              </w:rPr>
              <w:t>5.2.5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90AF3">
            <w:r>
              <w:rPr>
                <w:rFonts w:ascii="宋体" w:hAnsi="宋体" w:eastAsia="宋体" w:cs="宋体"/>
                <w:sz w:val="20"/>
                <w:szCs w:val="20"/>
              </w:rPr>
              <w:t>Excel报告</w:t>
            </w:r>
          </w:p>
        </w:tc>
        <w:tc>
          <w:tcPr>
            <w:tcW w:w="2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57D96">
            <w:r>
              <w:rPr>
                <w:rFonts w:ascii="宋体" w:hAnsi="宋体" w:eastAsia="宋体" w:cs="宋体"/>
                <w:sz w:val="20"/>
                <w:szCs w:val="20"/>
              </w:rPr>
              <w:t>组员4（王润廷）</w:t>
            </w:r>
          </w:p>
        </w:tc>
      </w:tr>
      <w:tr w14:paraId="208F0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9E506">
            <w:r>
              <w:rPr>
                <w:rFonts w:ascii="宋体" w:hAnsi="宋体" w:eastAsia="宋体" w:cs="宋体"/>
                <w:sz w:val="20"/>
                <w:szCs w:val="20"/>
              </w:rPr>
              <w:t>iText 7 Core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5C8C4">
            <w:r>
              <w:rPr>
                <w:rFonts w:ascii="宋体" w:hAnsi="宋体" w:eastAsia="宋体" w:cs="宋体"/>
                <w:sz w:val="20"/>
                <w:szCs w:val="20"/>
              </w:rPr>
              <w:t>7.2.5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CB1D7">
            <w:r>
              <w:rPr>
                <w:rFonts w:ascii="宋体" w:hAnsi="宋体" w:eastAsia="宋体" w:cs="宋体"/>
                <w:sz w:val="20"/>
                <w:szCs w:val="20"/>
              </w:rPr>
              <w:t>PDF报告</w:t>
            </w:r>
          </w:p>
        </w:tc>
        <w:tc>
          <w:tcPr>
            <w:tcW w:w="2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04F45">
            <w:r>
              <w:rPr>
                <w:rFonts w:ascii="宋体" w:hAnsi="宋体" w:eastAsia="宋体" w:cs="宋体"/>
                <w:sz w:val="20"/>
                <w:szCs w:val="20"/>
              </w:rPr>
              <w:t>组员4（王润廷）</w:t>
            </w:r>
          </w:p>
        </w:tc>
      </w:tr>
      <w:tr w14:paraId="55E07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D8D86">
            <w:r>
              <w:rPr>
                <w:rFonts w:ascii="宋体" w:hAnsi="宋体" w:eastAsia="宋体" w:cs="宋体"/>
                <w:sz w:val="20"/>
                <w:szCs w:val="20"/>
              </w:rPr>
              <w:t>Jackson Databind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11650">
            <w:r>
              <w:rPr>
                <w:rFonts w:ascii="宋体" w:hAnsi="宋体" w:eastAsia="宋体" w:cs="宋体"/>
                <w:sz w:val="20"/>
                <w:szCs w:val="20"/>
              </w:rPr>
              <w:t>2.16.1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FE771">
            <w:r>
              <w:rPr>
                <w:rFonts w:ascii="宋体" w:hAnsi="宋体" w:eastAsia="宋体" w:cs="宋体"/>
                <w:sz w:val="20"/>
                <w:szCs w:val="20"/>
              </w:rPr>
              <w:t>JSON序列化</w:t>
            </w:r>
          </w:p>
        </w:tc>
        <w:tc>
          <w:tcPr>
            <w:tcW w:w="2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73EB1">
            <w:r>
              <w:rPr>
                <w:rFonts w:ascii="宋体" w:hAnsi="宋体" w:eastAsia="宋体" w:cs="宋体"/>
                <w:sz w:val="20"/>
                <w:szCs w:val="20"/>
              </w:rPr>
              <w:t>组员4（王润廷）</w:t>
            </w:r>
          </w:p>
        </w:tc>
      </w:tr>
      <w:tr w14:paraId="01ABC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CC3D2">
            <w:r>
              <w:rPr>
                <w:rFonts w:ascii="宋体" w:hAnsi="宋体" w:eastAsia="宋体" w:cs="宋体"/>
                <w:sz w:val="20"/>
                <w:szCs w:val="20"/>
              </w:rPr>
              <w:t>JUnit Jupiter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CDBA6">
            <w:r>
              <w:rPr>
                <w:rFonts w:ascii="宋体" w:hAnsi="宋体" w:eastAsia="宋体" w:cs="宋体"/>
                <w:sz w:val="20"/>
                <w:szCs w:val="20"/>
              </w:rPr>
              <w:t>5.10.2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D4EED">
            <w:r>
              <w:rPr>
                <w:rFonts w:ascii="宋体" w:hAnsi="宋体" w:eastAsia="宋体" w:cs="宋体"/>
                <w:sz w:val="20"/>
                <w:szCs w:val="20"/>
              </w:rPr>
              <w:t>单元测试</w:t>
            </w:r>
          </w:p>
        </w:tc>
        <w:tc>
          <w:tcPr>
            <w:tcW w:w="2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C2B17">
            <w:r>
              <w:rPr>
                <w:rFonts w:ascii="宋体" w:hAnsi="宋体" w:eastAsia="宋体" w:cs="宋体"/>
                <w:sz w:val="20"/>
                <w:szCs w:val="20"/>
              </w:rPr>
              <w:t>组员5（柯康锐）</w:t>
            </w:r>
          </w:p>
        </w:tc>
      </w:tr>
      <w:tr w14:paraId="26324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97ECE">
            <w:r>
              <w:rPr>
                <w:rFonts w:ascii="宋体" w:hAnsi="宋体" w:eastAsia="宋体" w:cs="宋体"/>
                <w:sz w:val="20"/>
                <w:szCs w:val="20"/>
              </w:rPr>
              <w:t>JaCoCo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FB9A">
            <w:r>
              <w:rPr>
                <w:rFonts w:ascii="宋体" w:hAnsi="宋体" w:eastAsia="宋体" w:cs="宋体"/>
                <w:sz w:val="20"/>
                <w:szCs w:val="20"/>
              </w:rPr>
              <w:t>0.8.12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76A12">
            <w:r>
              <w:rPr>
                <w:rFonts w:ascii="宋体" w:hAnsi="宋体" w:eastAsia="宋体" w:cs="宋体"/>
                <w:sz w:val="20"/>
                <w:szCs w:val="20"/>
              </w:rPr>
              <w:t>代码覆盖率</w:t>
            </w:r>
          </w:p>
        </w:tc>
        <w:tc>
          <w:tcPr>
            <w:tcW w:w="2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2BC9A">
            <w:r>
              <w:rPr>
                <w:rFonts w:ascii="宋体" w:hAnsi="宋体" w:eastAsia="宋体" w:cs="宋体"/>
                <w:sz w:val="20"/>
                <w:szCs w:val="20"/>
              </w:rPr>
              <w:t>组员5（柯康锐）</w:t>
            </w:r>
          </w:p>
        </w:tc>
      </w:tr>
    </w:tbl>
    <w:p w14:paraId="7595286F">
      <w:pPr>
        <w:pStyle w:val="3"/>
        <w:spacing w:before="240" w:after="180"/>
      </w:pPr>
      <w:bookmarkStart w:id="18" w:name="_Toc23155"/>
      <w:r>
        <w:rPr>
          <w:rFonts w:ascii="黑体" w:hAnsi="黑体" w:eastAsia="黑体" w:cs="黑体"/>
          <w:b/>
          <w:bCs/>
          <w:sz w:val="28"/>
          <w:szCs w:val="28"/>
        </w:rPr>
        <w:t>4.2 技术实践过程</w:t>
      </w:r>
      <w:bookmarkEnd w:id="18"/>
    </w:p>
    <w:p w14:paraId="24BF326A">
      <w:pPr>
        <w:pStyle w:val="4"/>
        <w:spacing w:before="180" w:after="120"/>
      </w:pPr>
      <w:bookmarkStart w:id="19" w:name="_Toc10226"/>
      <w:r>
        <w:rPr>
          <w:rFonts w:ascii="黑体" w:hAnsi="黑体" w:eastAsia="黑体" w:cs="黑体"/>
          <w:b/>
          <w:bCs/>
          <w:sz w:val="24"/>
          <w:szCs w:val="24"/>
        </w:rPr>
        <w:t>4.2.1 全组开发流程</w:t>
      </w:r>
      <w:bookmarkEnd w:id="19"/>
    </w:p>
    <w:p w14:paraId="5CF07229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阶段一(架构设计，全员，第1天)：商定5模块+接口契约→确定技术栈→搭建Maven→划分Git目录。阶段二(并行开发，组员1（颜瑞）-4，第2-6天)：组员1（颜瑞）核心引擎、组员2（陈培钦）数据持久层、组员3（杨晋宇）UI、组员4（王润廷）工具服务。阶段三(测试联调，组员5（柯康锐）统筹，第6-7天)：14个测试类、140+用例→组员1（颜瑞）-4配合验证→mvn verify≥80%。阶段四(文档，组员5（柯康锐）+全员，第7-8天)：统一格式→全员提供描述→5份文档→全员审核。</w:t>
      </w:r>
    </w:p>
    <w:p w14:paraId="2C6714A2">
      <w:pPr>
        <w:pStyle w:val="4"/>
        <w:spacing w:before="180" w:after="120"/>
      </w:pPr>
      <w:bookmarkStart w:id="20" w:name="_Toc10496"/>
      <w:r>
        <w:rPr>
          <w:rFonts w:ascii="黑体" w:hAnsi="黑体" w:eastAsia="黑体" w:cs="黑体"/>
          <w:b/>
          <w:bCs/>
          <w:sz w:val="24"/>
          <w:szCs w:val="24"/>
        </w:rPr>
        <w:t>4.2.2 组员1（颜瑞）技术实践（核心引擎）</w:t>
      </w:r>
      <w:bookmarkEnd w:id="20"/>
    </w:p>
    <w:p w14:paraId="7A002C32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src/main/java/com/iso11820/core/（8文件，3,026行）。TestStateMachine：AtomicReference+synchronized，锁外通知监听器。SensorSimulator：synchronized update()，Random(seed)可重现。升温tf1+=heatingRate×0.8+noise，稳定tf1=targetTemp+noise，记录ts+=(target-ts)×0.02，降温tf1-=0.5+noise×0.1。TestMaster：ScheduledExecutorService 800ms，tickLock互斥，calcTempDrift()最小二乘法O(n)。</w:t>
      </w:r>
    </w:p>
    <w:p w14:paraId="0FF271B5">
      <w:pPr>
        <w:pStyle w:val="4"/>
        <w:spacing w:before="180" w:after="120"/>
      </w:pPr>
      <w:bookmarkStart w:id="21" w:name="_Toc29858"/>
      <w:r>
        <w:rPr>
          <w:rFonts w:ascii="黑体" w:hAnsi="黑体" w:eastAsia="黑体" w:cs="黑体"/>
          <w:b/>
          <w:bCs/>
          <w:sz w:val="24"/>
          <w:szCs w:val="24"/>
        </w:rPr>
        <w:t>4.2.3 组员2（陈培钦）技术实践（数据持久层）</w:t>
      </w:r>
      <w:bookmarkEnd w:id="21"/>
    </w:p>
    <w:p w14:paraId="1C9DB3E6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src/main/java/com/iso11820/entity/+dao/+sql/（20+文件，3,327行）。BaseDao&lt;T&gt;：反射解析泛型，ConcurrentHashMap字段缓存，PreparedStatement防注入，三种命名转换。DbUtil：ThreadLocal连接绑定，首次getConnection()自动建表，事务封装，版本管理。</w:t>
      </w:r>
    </w:p>
    <w:p w14:paraId="1E64DBE4">
      <w:pPr>
        <w:pStyle w:val="4"/>
        <w:spacing w:before="180" w:after="120"/>
      </w:pPr>
      <w:bookmarkStart w:id="22" w:name="_Toc17162"/>
      <w:r>
        <w:rPr>
          <w:rFonts w:ascii="黑体" w:hAnsi="黑体" w:eastAsia="黑体" w:cs="黑体"/>
          <w:b/>
          <w:bCs/>
          <w:sz w:val="24"/>
          <w:szCs w:val="24"/>
        </w:rPr>
        <w:t>4.2.4 组员3（杨晋宇）技术实践（UI可视化）</w:t>
      </w:r>
      <w:bookmarkEnd w:id="22"/>
    </w:p>
    <w:p w14:paraId="6E576880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src/main/java/com/iso11820/ui/+resources/fxml/（4Controller+4FXML+1CSS，1,177行）。XChart通过SwingNode嵌入JavaFX，SwingUtilities.invokeLater()确保EDT。4个XYSeries(红/蓝/绿/橙)，每800ms DataChangeListener→Platform.runLater()→滚动窗口[max(0,t-600),t]。</w:t>
      </w:r>
    </w:p>
    <w:p w14:paraId="27BE665E">
      <w:pPr>
        <w:pStyle w:val="4"/>
        <w:spacing w:before="180" w:after="120"/>
      </w:pPr>
      <w:bookmarkStart w:id="23" w:name="_Toc10970"/>
      <w:r>
        <w:rPr>
          <w:rFonts w:ascii="黑体" w:hAnsi="黑体" w:eastAsia="黑体" w:cs="黑体"/>
          <w:b/>
          <w:bCs/>
          <w:sz w:val="24"/>
          <w:szCs w:val="24"/>
        </w:rPr>
        <w:t>4.2.5 组员4（王润廷）技术实践（工具服务）</w:t>
      </w:r>
      <w:bookmarkEnd w:id="23"/>
    </w:p>
    <w:p w14:paraId="2C178755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src/main/java/com/project/service/+utils/（12文件，4,631行）。CsvDataService：ReentrantReadWriteLock+BufferedWriter+UTF-8 BOM。ExcelReportService：3Sheet+ChartSheet。PdfReportService：iText 7+pdfCalligraph。AppConfig：DCL单例+读写锁。NumUtil/DateUtil/JsonUtil工具类。</w:t>
      </w:r>
    </w:p>
    <w:p w14:paraId="270CD784">
      <w:pPr>
        <w:pStyle w:val="4"/>
        <w:spacing w:before="180" w:after="120"/>
      </w:pPr>
      <w:bookmarkStart w:id="24" w:name="_Toc1406"/>
      <w:r>
        <w:rPr>
          <w:rFonts w:ascii="黑体" w:hAnsi="黑体" w:eastAsia="黑体" w:cs="黑体"/>
          <w:b/>
          <w:bCs/>
          <w:sz w:val="24"/>
          <w:szCs w:val="24"/>
        </w:rPr>
        <w:t>4.2.6 组员5（柯康锐）技术实践（质量测试与交付）</w:t>
      </w:r>
      <w:bookmarkEnd w:id="24"/>
    </w:p>
    <w:p w14:paraId="52D94A57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src/test/java/+docs/（14测试类，3,948行+5份文档）。BaseDaoTest基类(临时SQLite自动创建/销毁)。JaCoCo门禁(verify阶段80%阈值)。标准化文档体系(统一封面/编号/修订历史/排版)。</w:t>
      </w:r>
    </w:p>
    <w:p w14:paraId="0E4D1C04">
      <w:r>
        <w:br w:type="page"/>
      </w:r>
    </w:p>
    <w:p w14:paraId="66349103">
      <w:pPr>
        <w:pStyle w:val="2"/>
        <w:spacing w:before="360" w:after="240"/>
      </w:pPr>
      <w:bookmarkStart w:id="25" w:name="_Toc24005"/>
      <w:r>
        <w:rPr>
          <w:rFonts w:ascii="黑体" w:hAnsi="黑体" w:eastAsia="黑体" w:cs="黑体"/>
          <w:b/>
          <w:bCs/>
          <w:sz w:val="32"/>
          <w:szCs w:val="32"/>
        </w:rPr>
        <w:t>5 结果验证</w:t>
      </w:r>
      <w:bookmarkEnd w:id="25"/>
    </w:p>
    <w:p w14:paraId="7940F967">
      <w:pPr>
        <w:pStyle w:val="3"/>
        <w:spacing w:before="240" w:after="180"/>
      </w:pPr>
      <w:bookmarkStart w:id="26" w:name="_Toc269"/>
      <w:r>
        <w:rPr>
          <w:rFonts w:ascii="黑体" w:hAnsi="黑体" w:eastAsia="黑体" w:cs="黑体"/>
          <w:b/>
          <w:bCs/>
          <w:sz w:val="28"/>
          <w:szCs w:val="28"/>
        </w:rPr>
        <w:t>5.1 功能完整性</w:t>
      </w:r>
      <w:bookmarkEnd w:id="26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4000"/>
        <w:gridCol w:w="3906"/>
      </w:tblGrid>
      <w:tr w14:paraId="63749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E462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功能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8042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验证方式</w:t>
            </w:r>
          </w:p>
        </w:tc>
        <w:tc>
          <w:tcPr>
            <w:tcW w:w="3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3C70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验证结果</w:t>
            </w:r>
          </w:p>
        </w:tc>
      </w:tr>
      <w:tr w14:paraId="044E1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7D79A">
            <w:r>
              <w:rPr>
                <w:rFonts w:ascii="宋体" w:hAnsi="宋体" w:eastAsia="宋体" w:cs="宋体"/>
                <w:sz w:val="20"/>
                <w:szCs w:val="20"/>
              </w:rPr>
              <w:t>角色登录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0DEC9">
            <w:r>
              <w:rPr>
                <w:rFonts w:ascii="宋体" w:hAnsi="宋体" w:eastAsia="宋体" w:cs="宋体"/>
                <w:sz w:val="20"/>
                <w:szCs w:val="20"/>
              </w:rPr>
              <w:t>F-001~F-004</w:t>
            </w:r>
          </w:p>
        </w:tc>
        <w:tc>
          <w:tcPr>
            <w:tcW w:w="3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C5188">
            <w:r>
              <w:rPr>
                <w:rFonts w:ascii="宋体" w:hAnsi="宋体" w:eastAsia="宋体" w:cs="宋体"/>
                <w:sz w:val="20"/>
                <w:szCs w:val="20"/>
              </w:rPr>
              <w:t>✅4场景通过</w:t>
            </w:r>
          </w:p>
        </w:tc>
      </w:tr>
      <w:tr w14:paraId="3C6CA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1321E">
            <w:r>
              <w:rPr>
                <w:rFonts w:ascii="宋体" w:hAnsi="宋体" w:eastAsia="宋体" w:cs="宋体"/>
                <w:sz w:val="20"/>
                <w:szCs w:val="20"/>
              </w:rPr>
              <w:t>新建试验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FF700">
            <w:r>
              <w:rPr>
                <w:rFonts w:ascii="宋体" w:hAnsi="宋体" w:eastAsia="宋体" w:cs="宋体"/>
                <w:sz w:val="20"/>
                <w:szCs w:val="20"/>
              </w:rPr>
              <w:t>F-005~F-007</w:t>
            </w:r>
          </w:p>
        </w:tc>
        <w:tc>
          <w:tcPr>
            <w:tcW w:w="3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22124">
            <w:r>
              <w:rPr>
                <w:rFonts w:ascii="宋体" w:hAnsi="宋体" w:eastAsia="宋体" w:cs="宋体"/>
                <w:sz w:val="20"/>
                <w:szCs w:val="20"/>
              </w:rPr>
              <w:t>✅3场景通过</w:t>
            </w:r>
          </w:p>
        </w:tc>
      </w:tr>
      <w:tr w14:paraId="56FAD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1F14A">
            <w:r>
              <w:rPr>
                <w:rFonts w:ascii="宋体" w:hAnsi="宋体" w:eastAsia="宋体" w:cs="宋体"/>
                <w:sz w:val="20"/>
                <w:szCs w:val="20"/>
              </w:rPr>
              <w:t>升温仿真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61401">
            <w:r>
              <w:rPr>
                <w:rFonts w:ascii="宋体" w:hAnsi="宋体" w:eastAsia="宋体" w:cs="宋体"/>
                <w:sz w:val="20"/>
                <w:szCs w:val="20"/>
              </w:rPr>
              <w:t>F-008~F-011</w:t>
            </w:r>
          </w:p>
        </w:tc>
        <w:tc>
          <w:tcPr>
            <w:tcW w:w="3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5B539">
            <w:r>
              <w:rPr>
                <w:rFonts w:ascii="宋体" w:hAnsi="宋体" w:eastAsia="宋体" w:cs="宋体"/>
                <w:sz w:val="20"/>
                <w:szCs w:val="20"/>
              </w:rPr>
              <w:t>✅4场景通过</w:t>
            </w:r>
          </w:p>
        </w:tc>
      </w:tr>
      <w:tr w14:paraId="3C733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F99F7">
            <w:r>
              <w:rPr>
                <w:rFonts w:ascii="宋体" w:hAnsi="宋体" w:eastAsia="宋体" w:cs="宋体"/>
                <w:sz w:val="20"/>
                <w:szCs w:val="20"/>
              </w:rPr>
              <w:t>数据记录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4C68F">
            <w:r>
              <w:rPr>
                <w:rFonts w:ascii="宋体" w:hAnsi="宋体" w:eastAsia="宋体" w:cs="宋体"/>
                <w:sz w:val="20"/>
                <w:szCs w:val="20"/>
              </w:rPr>
              <w:t>F-012~F-016</w:t>
            </w:r>
          </w:p>
        </w:tc>
        <w:tc>
          <w:tcPr>
            <w:tcW w:w="3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B0054">
            <w:r>
              <w:rPr>
                <w:rFonts w:ascii="宋体" w:hAnsi="宋体" w:eastAsia="宋体" w:cs="宋体"/>
                <w:sz w:val="20"/>
                <w:szCs w:val="20"/>
              </w:rPr>
              <w:t>✅5场景通过</w:t>
            </w:r>
          </w:p>
        </w:tc>
      </w:tr>
      <w:tr w14:paraId="04404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A7C84">
            <w:r>
              <w:rPr>
                <w:rFonts w:ascii="宋体" w:hAnsi="宋体" w:eastAsia="宋体" w:cs="宋体"/>
                <w:sz w:val="20"/>
                <w:szCs w:val="20"/>
              </w:rPr>
              <w:t>报告导出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9728E">
            <w:r>
              <w:rPr>
                <w:rFonts w:ascii="宋体" w:hAnsi="宋体" w:eastAsia="宋体" w:cs="宋体"/>
                <w:sz w:val="20"/>
                <w:szCs w:val="20"/>
              </w:rPr>
              <w:t>F-017~F-020</w:t>
            </w:r>
          </w:p>
        </w:tc>
        <w:tc>
          <w:tcPr>
            <w:tcW w:w="3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41C24">
            <w:r>
              <w:rPr>
                <w:rFonts w:ascii="宋体" w:hAnsi="宋体" w:eastAsia="宋体" w:cs="宋体"/>
                <w:sz w:val="20"/>
                <w:szCs w:val="20"/>
              </w:rPr>
              <w:t>✅4场景通过</w:t>
            </w:r>
          </w:p>
        </w:tc>
      </w:tr>
      <w:tr w14:paraId="0F563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EF70D">
            <w:r>
              <w:rPr>
                <w:rFonts w:ascii="宋体" w:hAnsi="宋体" w:eastAsia="宋体" w:cs="宋体"/>
                <w:sz w:val="20"/>
                <w:szCs w:val="20"/>
              </w:rPr>
              <w:t>历史查询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C2660">
            <w:r>
              <w:rPr>
                <w:rFonts w:ascii="宋体" w:hAnsi="宋体" w:eastAsia="宋体" w:cs="宋体"/>
                <w:sz w:val="20"/>
                <w:szCs w:val="20"/>
              </w:rPr>
              <w:t>F-021~F-024</w:t>
            </w:r>
          </w:p>
        </w:tc>
        <w:tc>
          <w:tcPr>
            <w:tcW w:w="3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0AB4D">
            <w:r>
              <w:rPr>
                <w:rFonts w:ascii="宋体" w:hAnsi="宋体" w:eastAsia="宋体" w:cs="宋体"/>
                <w:sz w:val="20"/>
                <w:szCs w:val="20"/>
              </w:rPr>
              <w:t>✅4场景通过</w:t>
            </w:r>
          </w:p>
        </w:tc>
      </w:tr>
      <w:tr w14:paraId="1CD2C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34353">
            <w:r>
              <w:rPr>
                <w:rFonts w:ascii="宋体" w:hAnsi="宋体" w:eastAsia="宋体" w:cs="宋体"/>
                <w:sz w:val="20"/>
                <w:szCs w:val="20"/>
              </w:rPr>
              <w:t>合计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73BB0">
            <w:r>
              <w:rPr>
                <w:rFonts w:ascii="宋体" w:hAnsi="宋体" w:eastAsia="宋体" w:cs="宋体"/>
                <w:sz w:val="20"/>
                <w:szCs w:val="20"/>
              </w:rPr>
              <w:t>6大业务流程</w:t>
            </w:r>
          </w:p>
        </w:tc>
        <w:tc>
          <w:tcPr>
            <w:tcW w:w="3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3E1EF">
            <w:r>
              <w:rPr>
                <w:rFonts w:ascii="宋体" w:hAnsi="宋体" w:eastAsia="宋体" w:cs="宋体"/>
                <w:sz w:val="20"/>
                <w:szCs w:val="20"/>
              </w:rPr>
              <w:t>24场景，100%通过</w:t>
            </w:r>
          </w:p>
        </w:tc>
      </w:tr>
    </w:tbl>
    <w:p w14:paraId="29A4920B">
      <w:pPr>
        <w:pStyle w:val="3"/>
        <w:spacing w:before="240" w:after="180"/>
      </w:pPr>
      <w:bookmarkStart w:id="27" w:name="_Toc9425"/>
      <w:r>
        <w:rPr>
          <w:rFonts w:ascii="黑体" w:hAnsi="黑体" w:eastAsia="黑体" w:cs="黑体"/>
          <w:b/>
          <w:bCs/>
          <w:sz w:val="28"/>
          <w:szCs w:val="28"/>
        </w:rPr>
        <w:t>5.2 仿真精度</w:t>
      </w:r>
      <w:bookmarkEnd w:id="27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500"/>
        <w:gridCol w:w="2000"/>
        <w:gridCol w:w="2500"/>
        <w:gridCol w:w="1906"/>
      </w:tblGrid>
      <w:tr w14:paraId="1A1D0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1E01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算法阶段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C45C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验证指标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73F8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期望值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305B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实测值</w:t>
            </w:r>
          </w:p>
        </w:tc>
        <w:tc>
          <w:tcPr>
            <w:tcW w:w="1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E6CF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偏差</w:t>
            </w:r>
          </w:p>
        </w:tc>
      </w:tr>
      <w:tr w14:paraId="541E8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A431A">
            <w:r>
              <w:rPr>
                <w:rFonts w:ascii="宋体" w:hAnsi="宋体" w:eastAsia="宋体" w:cs="宋体"/>
                <w:sz w:val="20"/>
                <w:szCs w:val="20"/>
              </w:rPr>
              <w:t>升温阶段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D4BBC">
            <w:r>
              <w:rPr>
                <w:rFonts w:ascii="宋体" w:hAnsi="宋体" w:eastAsia="宋体" w:cs="宋体"/>
                <w:sz w:val="20"/>
                <w:szCs w:val="20"/>
              </w:rPr>
              <w:t>每迭代TF1增量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40C44">
            <w:r>
              <w:rPr>
                <w:rFonts w:ascii="宋体" w:hAnsi="宋体" w:eastAsia="宋体" w:cs="宋体"/>
                <w:sz w:val="20"/>
                <w:szCs w:val="20"/>
              </w:rPr>
              <w:t>约32.0°C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4B7E3">
            <w:r>
              <w:rPr>
                <w:rFonts w:ascii="宋体" w:hAnsi="宋体" w:eastAsia="宋体" w:cs="宋体"/>
                <w:sz w:val="20"/>
                <w:szCs w:val="20"/>
              </w:rPr>
              <w:t>31.5~32.5°C</w:t>
            </w:r>
          </w:p>
        </w:tc>
        <w:tc>
          <w:tcPr>
            <w:tcW w:w="1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0B342">
            <w:r>
              <w:rPr>
                <w:rFonts w:ascii="宋体" w:hAnsi="宋体" w:eastAsia="宋体" w:cs="宋体"/>
                <w:sz w:val="20"/>
                <w:szCs w:val="20"/>
              </w:rPr>
              <w:t>±0.5°C</w:t>
            </w:r>
          </w:p>
        </w:tc>
      </w:tr>
      <w:tr w14:paraId="101EA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A96FE">
            <w:r>
              <w:rPr>
                <w:rFonts w:ascii="宋体" w:hAnsi="宋体" w:eastAsia="宋体" w:cs="宋体"/>
                <w:sz w:val="20"/>
                <w:szCs w:val="20"/>
              </w:rPr>
              <w:t>稳定阶段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7A2C8">
            <w:r>
              <w:rPr>
                <w:rFonts w:ascii="宋体" w:hAnsi="宋体" w:eastAsia="宋体" w:cs="宋体"/>
                <w:sz w:val="20"/>
                <w:szCs w:val="20"/>
              </w:rPr>
              <w:t>TF1稳定值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DEB71">
            <w:r>
              <w:rPr>
                <w:rFonts w:ascii="宋体" w:hAnsi="宋体" w:eastAsia="宋体" w:cs="宋体"/>
                <w:sz w:val="20"/>
                <w:szCs w:val="20"/>
              </w:rPr>
              <w:t>750.0°C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1AF08">
            <w:r>
              <w:rPr>
                <w:rFonts w:ascii="宋体" w:hAnsi="宋体" w:eastAsia="宋体" w:cs="宋体"/>
                <w:sz w:val="20"/>
                <w:szCs w:val="20"/>
              </w:rPr>
              <w:t>749.5~750.5°C</w:t>
            </w:r>
          </w:p>
        </w:tc>
        <w:tc>
          <w:tcPr>
            <w:tcW w:w="1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5E553">
            <w:r>
              <w:rPr>
                <w:rFonts w:ascii="宋体" w:hAnsi="宋体" w:eastAsia="宋体" w:cs="宋体"/>
                <w:sz w:val="20"/>
                <w:szCs w:val="20"/>
              </w:rPr>
              <w:t>±0.5°C</w:t>
            </w:r>
          </w:p>
        </w:tc>
      </w:tr>
      <w:tr w14:paraId="5A0B8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A143D">
            <w:r>
              <w:rPr>
                <w:rFonts w:ascii="宋体" w:hAnsi="宋体" w:eastAsia="宋体" w:cs="宋体"/>
                <w:sz w:val="20"/>
                <w:szCs w:val="20"/>
              </w:rPr>
              <w:t>噪声范围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E49B3">
            <w:r>
              <w:rPr>
                <w:rFonts w:ascii="宋体" w:hAnsi="宋体" w:eastAsia="宋体" w:cs="宋体"/>
                <w:sz w:val="20"/>
                <w:szCs w:val="20"/>
              </w:rPr>
              <w:t>噪声分布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B349A">
            <w:r>
              <w:rPr>
                <w:rFonts w:ascii="宋体" w:hAnsi="宋体" w:eastAsia="宋体" w:cs="宋体"/>
                <w:sz w:val="20"/>
                <w:szCs w:val="20"/>
              </w:rPr>
              <w:t>[-0.5,+0.5]°C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17016">
            <w:r>
              <w:rPr>
                <w:rFonts w:ascii="宋体" w:hAnsi="宋体" w:eastAsia="宋体" w:cs="宋体"/>
                <w:sz w:val="20"/>
                <w:szCs w:val="20"/>
              </w:rPr>
              <w:t>[-0.5,+0.5]°C</w:t>
            </w:r>
          </w:p>
        </w:tc>
        <w:tc>
          <w:tcPr>
            <w:tcW w:w="1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7EFF2">
            <w:r>
              <w:rPr>
                <w:rFonts w:ascii="宋体" w:hAnsi="宋体" w:eastAsia="宋体" w:cs="宋体"/>
                <w:sz w:val="20"/>
                <w:szCs w:val="20"/>
              </w:rPr>
              <w:t>1000次采样均在范围内</w:t>
            </w:r>
          </w:p>
        </w:tc>
      </w:tr>
      <w:tr w14:paraId="2379C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FC1C7">
            <w:r>
              <w:rPr>
                <w:rFonts w:ascii="宋体" w:hAnsi="宋体" w:eastAsia="宋体" w:cs="宋体"/>
                <w:sz w:val="20"/>
                <w:szCs w:val="20"/>
              </w:rPr>
              <w:t>可重现性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CB185">
            <w:r>
              <w:rPr>
                <w:rFonts w:ascii="宋体" w:hAnsi="宋体" w:eastAsia="宋体" w:cs="宋体"/>
                <w:sz w:val="20"/>
                <w:szCs w:val="20"/>
              </w:rPr>
              <w:t>固定种子两次运行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CF233">
            <w:r>
              <w:rPr>
                <w:rFonts w:ascii="宋体" w:hAnsi="宋体" w:eastAsia="宋体" w:cs="宋体"/>
                <w:sz w:val="20"/>
                <w:szCs w:val="20"/>
              </w:rPr>
              <w:t>完全一致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B15F6">
            <w:r>
              <w:rPr>
                <w:rFonts w:ascii="宋体" w:hAnsi="宋体" w:eastAsia="宋体" w:cs="宋体"/>
                <w:sz w:val="20"/>
                <w:szCs w:val="20"/>
              </w:rPr>
              <w:t>完全一致</w:t>
            </w:r>
          </w:p>
        </w:tc>
        <w:tc>
          <w:tcPr>
            <w:tcW w:w="1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B8F98">
            <w:r>
              <w:rPr>
                <w:rFonts w:ascii="宋体" w:hAnsi="宋体" w:eastAsia="宋体" w:cs="宋体"/>
                <w:sz w:val="20"/>
                <w:szCs w:val="20"/>
              </w:rPr>
              <w:t>0</w:t>
            </w:r>
          </w:p>
        </w:tc>
      </w:tr>
    </w:tbl>
    <w:p w14:paraId="52FE1A0D">
      <w:pPr>
        <w:pStyle w:val="3"/>
        <w:spacing w:before="240" w:after="180"/>
      </w:pPr>
      <w:bookmarkStart w:id="28" w:name="_Toc6879"/>
      <w:r>
        <w:rPr>
          <w:rFonts w:ascii="黑体" w:hAnsi="黑体" w:eastAsia="黑体" w:cs="黑体"/>
          <w:b/>
          <w:bCs/>
          <w:sz w:val="28"/>
          <w:szCs w:val="28"/>
        </w:rPr>
        <w:t>5.3 稳定性</w:t>
      </w:r>
      <w:bookmarkEnd w:id="28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000"/>
        <w:gridCol w:w="2906"/>
      </w:tblGrid>
      <w:tr w14:paraId="046B5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EE621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指标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AEC7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测试方式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7DDC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结果</w:t>
            </w:r>
          </w:p>
        </w:tc>
      </w:tr>
      <w:tr w14:paraId="30E77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3C09A">
            <w:r>
              <w:rPr>
                <w:rFonts w:ascii="宋体" w:hAnsi="宋体" w:eastAsia="宋体" w:cs="宋体"/>
                <w:sz w:val="20"/>
                <w:szCs w:val="20"/>
              </w:rPr>
              <w:t>连续运行60分钟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39D46">
            <w:r>
              <w:rPr>
                <w:rFonts w:ascii="宋体" w:hAnsi="宋体" w:eastAsia="宋体" w:cs="宋体"/>
                <w:sz w:val="20"/>
                <w:szCs w:val="20"/>
              </w:rPr>
              <w:t>完整试验流程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5891E">
            <w:r>
              <w:rPr>
                <w:rFonts w:ascii="宋体" w:hAnsi="宋体" w:eastAsia="宋体" w:cs="宋体"/>
                <w:sz w:val="20"/>
                <w:szCs w:val="20"/>
              </w:rPr>
              <w:t>✅无崩溃、无内存泄漏</w:t>
            </w:r>
          </w:p>
        </w:tc>
      </w:tr>
      <w:tr w14:paraId="418F0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48A4F">
            <w:r>
              <w:rPr>
                <w:rFonts w:ascii="宋体" w:hAnsi="宋体" w:eastAsia="宋体" w:cs="宋体"/>
                <w:sz w:val="20"/>
                <w:szCs w:val="20"/>
              </w:rPr>
              <w:t>内存占用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925B3">
            <w:r>
              <w:rPr>
                <w:rFonts w:ascii="宋体" w:hAnsi="宋体" w:eastAsia="宋体" w:cs="宋体"/>
                <w:sz w:val="20"/>
                <w:szCs w:val="20"/>
              </w:rPr>
              <w:t>JVM堆内存监控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4F799">
            <w:r>
              <w:rPr>
                <w:rFonts w:ascii="宋体" w:hAnsi="宋体" w:eastAsia="宋体" w:cs="宋体"/>
                <w:sz w:val="20"/>
                <w:szCs w:val="20"/>
              </w:rPr>
              <w:t>空闲150MB，运行中320MB</w:t>
            </w:r>
          </w:p>
        </w:tc>
      </w:tr>
      <w:tr w14:paraId="6D9DC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494F8">
            <w:r>
              <w:rPr>
                <w:rFonts w:ascii="宋体" w:hAnsi="宋体" w:eastAsia="宋体" w:cs="宋体"/>
                <w:sz w:val="20"/>
                <w:szCs w:val="20"/>
              </w:rPr>
              <w:t>程序冷启动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F7DF4">
            <w:r>
              <w:rPr>
                <w:rFonts w:ascii="宋体" w:hAnsi="宋体" w:eastAsia="宋体" w:cs="宋体"/>
                <w:sz w:val="20"/>
                <w:szCs w:val="20"/>
              </w:rPr>
              <w:t>含数据库初始化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2EB0D">
            <w:r>
              <w:rPr>
                <w:rFonts w:ascii="宋体" w:hAnsi="宋体" w:eastAsia="宋体" w:cs="宋体"/>
                <w:sz w:val="20"/>
                <w:szCs w:val="20"/>
              </w:rPr>
              <w:t>&lt;4s</w:t>
            </w:r>
          </w:p>
        </w:tc>
      </w:tr>
      <w:tr w14:paraId="10DD7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986CB">
            <w:r>
              <w:rPr>
                <w:rFonts w:ascii="宋体" w:hAnsi="宋体" w:eastAsia="宋体" w:cs="宋体"/>
                <w:sz w:val="20"/>
                <w:szCs w:val="20"/>
              </w:rPr>
              <w:t>温度曲线刷新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6E8F0">
            <w:r>
              <w:rPr>
                <w:rFonts w:ascii="宋体" w:hAnsi="宋体" w:eastAsia="宋体" w:cs="宋体"/>
                <w:sz w:val="20"/>
                <w:szCs w:val="20"/>
              </w:rPr>
              <w:t>800ms，600数据点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A332E">
            <w:r>
              <w:rPr>
                <w:rFonts w:ascii="宋体" w:hAnsi="宋体" w:eastAsia="宋体" w:cs="宋体"/>
                <w:sz w:val="20"/>
                <w:szCs w:val="20"/>
              </w:rPr>
              <w:t>&lt;80ms</w:t>
            </w:r>
          </w:p>
        </w:tc>
      </w:tr>
      <w:tr w14:paraId="17EED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05179">
            <w:r>
              <w:rPr>
                <w:rFonts w:ascii="宋体" w:hAnsi="宋体" w:eastAsia="宋体" w:cs="宋体"/>
                <w:sz w:val="20"/>
                <w:szCs w:val="20"/>
              </w:rPr>
              <w:t>数据库查询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12AA7">
            <w:r>
              <w:rPr>
                <w:rFonts w:ascii="宋体" w:hAnsi="宋体" w:eastAsia="宋体" w:cs="宋体"/>
                <w:sz w:val="20"/>
                <w:szCs w:val="20"/>
              </w:rPr>
              <w:t>联合主键查询</w:t>
            </w:r>
          </w:p>
        </w:tc>
        <w:tc>
          <w:tcPr>
            <w:tcW w:w="2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27323">
            <w:r>
              <w:rPr>
                <w:rFonts w:ascii="宋体" w:hAnsi="宋体" w:eastAsia="宋体" w:cs="宋体"/>
                <w:sz w:val="20"/>
                <w:szCs w:val="20"/>
              </w:rPr>
              <w:t>&lt;30ms</w:t>
            </w:r>
          </w:p>
        </w:tc>
      </w:tr>
    </w:tbl>
    <w:p w14:paraId="6428BFA5">
      <w:pPr>
        <w:pStyle w:val="3"/>
        <w:spacing w:before="240" w:after="180"/>
      </w:pPr>
      <w:bookmarkStart w:id="29" w:name="_Toc13848"/>
      <w:r>
        <w:rPr>
          <w:rFonts w:ascii="黑体" w:hAnsi="黑体" w:eastAsia="黑体" w:cs="黑体"/>
          <w:b/>
          <w:bCs/>
          <w:sz w:val="28"/>
          <w:szCs w:val="28"/>
        </w:rPr>
        <w:t>5.4 覆盖率</w:t>
      </w:r>
      <w:bookmarkEnd w:id="29"/>
    </w:p>
    <w:tbl>
      <w:tblPr>
        <w:tblStyle w:val="14"/>
        <w:tblW w:w="10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000"/>
        <w:gridCol w:w="2500"/>
        <w:gridCol w:w="3406"/>
      </w:tblGrid>
      <w:tr w14:paraId="4D2FC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72AB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模块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29E1C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被测类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35C8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指令覆盖率</w:t>
            </w:r>
          </w:p>
        </w:tc>
        <w:tc>
          <w:tcPr>
            <w:tcW w:w="3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CB02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达标</w:t>
            </w:r>
          </w:p>
        </w:tc>
      </w:tr>
      <w:tr w14:paraId="13ED5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5CC5E">
            <w:r>
              <w:rPr>
                <w:rFonts w:ascii="宋体" w:hAnsi="宋体" w:eastAsia="宋体" w:cs="宋体"/>
                <w:sz w:val="20"/>
                <w:szCs w:val="20"/>
              </w:rPr>
              <w:t>核心引擎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6607D">
            <w:r>
              <w:rPr>
                <w:rFonts w:ascii="宋体" w:hAnsi="宋体" w:eastAsia="宋体" w:cs="宋体"/>
                <w:sz w:val="20"/>
                <w:szCs w:val="20"/>
              </w:rPr>
              <w:t>TestState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34226">
            <w:r>
              <w:rPr>
                <w:rFonts w:ascii="宋体" w:hAnsi="宋体" w:eastAsia="宋体" w:cs="宋体"/>
                <w:sz w:val="20"/>
                <w:szCs w:val="20"/>
              </w:rPr>
              <w:t>100%</w:t>
            </w:r>
          </w:p>
        </w:tc>
        <w:tc>
          <w:tcPr>
            <w:tcW w:w="3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5BFBE">
            <w:r>
              <w:rPr>
                <w:rFonts w:ascii="宋体" w:hAnsi="宋体" w:eastAsia="宋体" w:cs="宋体"/>
                <w:sz w:val="20"/>
                <w:szCs w:val="20"/>
              </w:rPr>
              <w:t>✅</w:t>
            </w:r>
          </w:p>
        </w:tc>
      </w:tr>
      <w:tr w14:paraId="26B04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45F2B">
            <w:r>
              <w:rPr>
                <w:rFonts w:ascii="宋体" w:hAnsi="宋体" w:eastAsia="宋体" w:cs="宋体"/>
                <w:sz w:val="20"/>
                <w:szCs w:val="20"/>
              </w:rPr>
              <w:t>核心引擎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CD637">
            <w:r>
              <w:rPr>
                <w:rFonts w:ascii="宋体" w:hAnsi="宋体" w:eastAsia="宋体" w:cs="宋体"/>
                <w:sz w:val="20"/>
                <w:szCs w:val="20"/>
              </w:rPr>
              <w:t>TestStateMachine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98A7F">
            <w:r>
              <w:rPr>
                <w:rFonts w:ascii="宋体" w:hAnsi="宋体" w:eastAsia="宋体" w:cs="宋体"/>
                <w:sz w:val="20"/>
                <w:szCs w:val="20"/>
              </w:rPr>
              <w:t>98%</w:t>
            </w:r>
          </w:p>
        </w:tc>
        <w:tc>
          <w:tcPr>
            <w:tcW w:w="3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406DF">
            <w:r>
              <w:rPr>
                <w:rFonts w:ascii="宋体" w:hAnsi="宋体" w:eastAsia="宋体" w:cs="宋体"/>
                <w:sz w:val="20"/>
                <w:szCs w:val="20"/>
              </w:rPr>
              <w:t>✅≥95%</w:t>
            </w:r>
          </w:p>
        </w:tc>
      </w:tr>
      <w:tr w14:paraId="26ED9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FC560">
            <w:r>
              <w:rPr>
                <w:rFonts w:ascii="宋体" w:hAnsi="宋体" w:eastAsia="宋体" w:cs="宋体"/>
                <w:sz w:val="20"/>
                <w:szCs w:val="20"/>
              </w:rPr>
              <w:t>核心引擎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C41B7">
            <w:r>
              <w:rPr>
                <w:rFonts w:ascii="宋体" w:hAnsi="宋体" w:eastAsia="宋体" w:cs="宋体"/>
                <w:sz w:val="20"/>
                <w:szCs w:val="20"/>
              </w:rPr>
              <w:t>SensorSimulator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25284">
            <w:r>
              <w:rPr>
                <w:rFonts w:ascii="宋体" w:hAnsi="宋体" w:eastAsia="宋体" w:cs="宋体"/>
                <w:sz w:val="20"/>
                <w:szCs w:val="20"/>
              </w:rPr>
              <w:t>95%</w:t>
            </w:r>
          </w:p>
        </w:tc>
        <w:tc>
          <w:tcPr>
            <w:tcW w:w="3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4BA9">
            <w:r>
              <w:rPr>
                <w:rFonts w:ascii="宋体" w:hAnsi="宋体" w:eastAsia="宋体" w:cs="宋体"/>
                <w:sz w:val="20"/>
                <w:szCs w:val="20"/>
              </w:rPr>
              <w:t>✅≥90%</w:t>
            </w:r>
          </w:p>
        </w:tc>
      </w:tr>
      <w:tr w14:paraId="2BAD9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10F2F">
            <w:r>
              <w:rPr>
                <w:rFonts w:ascii="宋体" w:hAnsi="宋体" w:eastAsia="宋体" w:cs="宋体"/>
                <w:sz w:val="20"/>
                <w:szCs w:val="20"/>
              </w:rPr>
              <w:t>核心引擎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8C67D">
            <w:r>
              <w:rPr>
                <w:rFonts w:ascii="宋体" w:hAnsi="宋体" w:eastAsia="宋体" w:cs="宋体"/>
                <w:sz w:val="20"/>
                <w:szCs w:val="20"/>
              </w:rPr>
              <w:t>TestMaster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E4AF6">
            <w:r>
              <w:rPr>
                <w:rFonts w:ascii="宋体" w:hAnsi="宋体" w:eastAsia="宋体" w:cs="宋体"/>
                <w:sz w:val="20"/>
                <w:szCs w:val="20"/>
              </w:rPr>
              <w:t>85%</w:t>
            </w:r>
          </w:p>
        </w:tc>
        <w:tc>
          <w:tcPr>
            <w:tcW w:w="3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9A658">
            <w:r>
              <w:rPr>
                <w:rFonts w:ascii="宋体" w:hAnsi="宋体" w:eastAsia="宋体" w:cs="宋体"/>
                <w:sz w:val="20"/>
                <w:szCs w:val="20"/>
              </w:rPr>
              <w:t>✅≥80%</w:t>
            </w:r>
          </w:p>
        </w:tc>
      </w:tr>
      <w:tr w14:paraId="19F9D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FD1E0">
            <w:r>
              <w:rPr>
                <w:rFonts w:ascii="宋体" w:hAnsi="宋体" w:eastAsia="宋体" w:cs="宋体"/>
                <w:sz w:val="20"/>
                <w:szCs w:val="20"/>
              </w:rPr>
              <w:t>DAO层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29B19">
            <w:r>
              <w:rPr>
                <w:rFonts w:ascii="宋体" w:hAnsi="宋体" w:eastAsia="宋体" w:cs="宋体"/>
                <w:sz w:val="20"/>
                <w:szCs w:val="20"/>
              </w:rPr>
              <w:t>BaseDao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22F2B">
            <w:r>
              <w:rPr>
                <w:rFonts w:ascii="宋体" w:hAnsi="宋体" w:eastAsia="宋体" w:cs="宋体"/>
                <w:sz w:val="20"/>
                <w:szCs w:val="20"/>
              </w:rPr>
              <w:t>90%</w:t>
            </w:r>
          </w:p>
        </w:tc>
        <w:tc>
          <w:tcPr>
            <w:tcW w:w="3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E294D">
            <w:r>
              <w:rPr>
                <w:rFonts w:ascii="宋体" w:hAnsi="宋体" w:eastAsia="宋体" w:cs="宋体"/>
                <w:sz w:val="20"/>
                <w:szCs w:val="20"/>
              </w:rPr>
              <w:t>✅</w:t>
            </w:r>
          </w:p>
        </w:tc>
      </w:tr>
      <w:tr w14:paraId="15D1F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D9461">
            <w:r>
              <w:rPr>
                <w:rFonts w:ascii="宋体" w:hAnsi="宋体" w:eastAsia="宋体" w:cs="宋体"/>
                <w:sz w:val="20"/>
                <w:szCs w:val="20"/>
              </w:rPr>
              <w:t>工具类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6D24D">
            <w:r>
              <w:rPr>
                <w:rFonts w:ascii="宋体" w:hAnsi="宋体" w:eastAsia="宋体" w:cs="宋体"/>
                <w:sz w:val="20"/>
                <w:szCs w:val="20"/>
              </w:rPr>
              <w:t>NumUtil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1B695">
            <w:r>
              <w:rPr>
                <w:rFonts w:ascii="宋体" w:hAnsi="宋体" w:eastAsia="宋体" w:cs="宋体"/>
                <w:sz w:val="20"/>
                <w:szCs w:val="20"/>
              </w:rPr>
              <w:t>95%</w:t>
            </w:r>
          </w:p>
        </w:tc>
        <w:tc>
          <w:tcPr>
            <w:tcW w:w="3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54EED">
            <w:r>
              <w:rPr>
                <w:rFonts w:ascii="宋体" w:hAnsi="宋体" w:eastAsia="宋体" w:cs="宋体"/>
                <w:sz w:val="20"/>
                <w:szCs w:val="20"/>
              </w:rPr>
              <w:t>✅≥90%</w:t>
            </w:r>
          </w:p>
        </w:tc>
      </w:tr>
      <w:tr w14:paraId="0088E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0F886">
            <w:r>
              <w:rPr>
                <w:rFonts w:ascii="宋体" w:hAnsi="宋体" w:eastAsia="宋体" w:cs="宋体"/>
                <w:sz w:val="20"/>
                <w:szCs w:val="20"/>
              </w:rPr>
              <w:t>项目综合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F1899">
            <w:r>
              <w:rPr>
                <w:rFonts w:ascii="宋体" w:hAnsi="宋体" w:eastAsia="宋体" w:cs="宋体"/>
                <w:sz w:val="20"/>
                <w:szCs w:val="20"/>
              </w:rPr>
              <w:t>全部核心业务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4A3AF">
            <w:r>
              <w:rPr>
                <w:rFonts w:ascii="宋体" w:hAnsi="宋体" w:eastAsia="宋体" w:cs="宋体"/>
                <w:sz w:val="20"/>
                <w:szCs w:val="20"/>
              </w:rPr>
              <w:t>≥82%</w:t>
            </w:r>
          </w:p>
        </w:tc>
        <w:tc>
          <w:tcPr>
            <w:tcW w:w="34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7BB85">
            <w:r>
              <w:rPr>
                <w:rFonts w:ascii="宋体" w:hAnsi="宋体" w:eastAsia="宋体" w:cs="宋体"/>
                <w:sz w:val="20"/>
                <w:szCs w:val="20"/>
              </w:rPr>
              <w:t>✅≥80%</w:t>
            </w:r>
          </w:p>
        </w:tc>
      </w:tr>
    </w:tbl>
    <w:p w14:paraId="04AA7A3F">
      <w:pPr>
        <w:pStyle w:val="3"/>
        <w:spacing w:before="240" w:after="180"/>
      </w:pPr>
      <w:bookmarkStart w:id="30" w:name="_Toc18417"/>
      <w:r>
        <w:rPr>
          <w:rFonts w:ascii="黑体" w:hAnsi="黑体" w:eastAsia="黑体" w:cs="黑体"/>
          <w:b/>
          <w:bCs/>
          <w:sz w:val="28"/>
          <w:szCs w:val="28"/>
        </w:rPr>
        <w:t>5.5 落地效果总结</w:t>
      </w:r>
      <w:bookmarkEnd w:id="30"/>
    </w:p>
    <w:p w14:paraId="15BF9475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技术方案从问题分析、方案设计到工程落地形成完整闭环。5人模块化协作、Git分目录隔离、AI全流程辅助、JUnit+JaCoCo自动化质量门禁，7天完成16,000+行Java代码和140+测试用例，核心业务覆盖率82%+。通过单元测试、功能测试、性能测试和覆盖率验证四个维度充分验证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C3213A">
    <w:pPr>
      <w:jc w:val="center"/>
    </w:pPr>
    <w:r>
      <w:rPr>
        <w:rFonts w:ascii="Arial" w:hAnsi="Arial" w:eastAsia="Arial" w:cs="Arial"/>
        <w:color w:val="888888"/>
        <w:sz w:val="18"/>
        <w:szCs w:val="18"/>
      </w:rPr>
      <w:t xml:space="preserve">—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  <w:r>
      <w:rPr>
        <w:rFonts w:ascii="Arial" w:hAnsi="Arial" w:eastAsia="Arial" w:cs="Arial"/>
        <w:color w:val="888888"/>
        <w:sz w:val="18"/>
        <w:szCs w:val="18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0DDD67">
    <w:pPr>
      <w:jc w:val="center"/>
    </w:pPr>
    <w:r>
      <w:rPr>
        <w:rFonts w:ascii="宋体" w:hAnsi="宋体" w:eastAsia="宋体" w:cs="宋体"/>
        <w:color w:val="888888"/>
        <w:sz w:val="18"/>
        <w:szCs w:val="18"/>
      </w:rPr>
      <w:t>技术研究报告 — 建材不燃性多通道温度仿真系统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23B50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黑体" w:hAnsi="黑体" w:eastAsia="黑体" w:cs="黑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80"/>
      <w:outlineLvl w:val="1"/>
    </w:pPr>
    <w:rPr>
      <w:rFonts w:ascii="黑体" w:hAnsi="黑体" w:eastAsia="黑体" w:cs="黑体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180" w:after="120"/>
      <w:outlineLvl w:val="2"/>
    </w:pPr>
    <w:rPr>
      <w:rFonts w:ascii="黑体" w:hAnsi="黑体" w:eastAsia="黑体" w:cs="黑体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endnote text"/>
    <w:link w:val="21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oc 1"/>
    <w:basedOn w:val="1"/>
    <w:next w:val="1"/>
    <w:uiPriority w:val="0"/>
  </w:style>
  <w:style w:type="paragraph" w:styleId="11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6">
    <w:name w:val="endnote reference"/>
    <w:semiHidden/>
    <w:unhideWhenUsed/>
    <w:qFormat/>
    <w:uiPriority w:val="99"/>
    <w:rPr>
      <w:vertAlign w:val="superscript"/>
    </w:rPr>
  </w:style>
  <w:style w:type="character" w:styleId="17">
    <w:name w:val="Hyperlink"/>
    <w:unhideWhenUsed/>
    <w:uiPriority w:val="99"/>
    <w:rPr>
      <w:color w:val="0563C1"/>
      <w:u w:val="single"/>
    </w:rPr>
  </w:style>
  <w:style w:type="character" w:styleId="18">
    <w:name w:val="footnote reference"/>
    <w:semiHidden/>
    <w:unhideWhenUsed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20">
    <w:name w:val="Foot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2729</Words>
  <Characters>4675</Characters>
  <TotalTime>0</TotalTime>
  <ScaleCrop>false</ScaleCrop>
  <LinksUpToDate>false</LinksUpToDate>
  <CharactersWithSpaces>4741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2026-07-01T07:46:00Z</dcterms:created>
  <dc:creator>Un-named</dc:creator>
  <cp:lastModifiedBy>K-j</cp:lastModifiedBy>
  <dcterms:modified xsi:type="dcterms:W3CDTF">2026-07-01T07:48:02Z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eyJoZGlkIjoiYWQzNmI1OTAyZjQwMGQwOTU1N2RlNjMyZDgzOTY2YzEiLCJ1c2VySWQiOiIxMzk3OTM5OTE1In0=</vt:lpwstr>
  </property>
  <property fmtid="{D5CDD505-2E9C-101B-9397-08002B2CF9AE}" pid="3" name="KSOProductBuildVer">
    <vt:lpwstr>2052-12.1.0.26895</vt:lpwstr>
  </property>
  <property fmtid="{D5CDD505-2E9C-101B-9397-08002B2CF9AE}" pid="4" name="ICV">
    <vt:lpwstr>89F31F3874AC4997B3E2E1F9C7B9205C_12</vt:lpwstr>
  </property>
</Properties>
</file>