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B7FE5F6">
      <w:pPr>
        <w:spacing w:before="1200"/>
        <w:jc w:val="center"/>
      </w:pPr>
      <w:bookmarkStart w:id="31" w:name="_GoBack"/>
      <w:bookmarkEnd w:id="31"/>
      <w:r>
        <w:rPr>
          <w:rFonts w:ascii="黑体" w:hAnsi="黑体" w:eastAsia="黑体" w:cs="黑体"/>
          <w:b/>
          <w:bCs/>
          <w:sz w:val="28"/>
          <w:szCs w:val="28"/>
        </w:rPr>
        <w:t>第十八届全国大学生软件创新大赛-软件设计创新赛</w:t>
      </w:r>
    </w:p>
    <w:p w14:paraId="4EEDA128">
      <w:pPr>
        <w:spacing w:before="200"/>
        <w:jc w:val="center"/>
      </w:pPr>
      <w:r>
        <w:rPr>
          <w:rFonts w:ascii="宋体" w:hAnsi="宋体" w:eastAsia="宋体" w:cs="宋体"/>
          <w:sz w:val="22"/>
          <w:szCs w:val="22"/>
        </w:rPr>
        <w:t>文档编号：SWC2025-ISO11820-第十五组</w:t>
      </w:r>
    </w:p>
    <w:p w14:paraId="044B914D">
      <w:pPr>
        <w:spacing w:before="1200"/>
        <w:jc w:val="center"/>
      </w:pPr>
      <w:r>
        <w:rPr>
          <w:rFonts w:ascii="黑体" w:hAnsi="黑体" w:eastAsia="黑体" w:cs="黑体"/>
          <w:b/>
          <w:bCs/>
          <w:sz w:val="44"/>
          <w:szCs w:val="44"/>
        </w:rPr>
        <w:t>技术研究报告</w:t>
      </w:r>
    </w:p>
    <w:p w14:paraId="23132B8D">
      <w:pPr>
        <w:spacing w:before="600"/>
        <w:jc w:val="center"/>
      </w:pPr>
      <w:r>
        <w:rPr>
          <w:rFonts w:ascii="黑体" w:hAnsi="黑体" w:eastAsia="黑体" w:cs="黑体"/>
          <w:b/>
          <w:bCs/>
          <w:sz w:val="32"/>
          <w:szCs w:val="32"/>
        </w:rPr>
        <w:t>建材不燃性多通道温度仿真系统</w:t>
      </w:r>
    </w:p>
    <w:p w14:paraId="3522B266">
      <w:pPr>
        <w:spacing w:before="200"/>
        <w:jc w:val="center"/>
      </w:pPr>
      <w:r>
        <w:rPr>
          <w:rFonts w:ascii="Arial" w:hAnsi="Arial" w:eastAsia="Arial" w:cs="Arial"/>
          <w:i/>
          <w:iCs/>
          <w:sz w:val="22"/>
          <w:szCs w:val="22"/>
        </w:rPr>
        <w:t>Building Material Non-Combustibility Multi-Channel Temperature Simulation System</w:t>
      </w:r>
    </w:p>
    <w:p w14:paraId="492D8E57">
      <w:pPr>
        <w:spacing w:before="1200"/>
        <w:jc w:val="center"/>
      </w:pPr>
      <w:r>
        <w:rPr>
          <w:rFonts w:ascii="Arial" w:hAnsi="Arial" w:eastAsia="Arial" w:cs="Arial"/>
          <w:sz w:val="24"/>
          <w:szCs w:val="24"/>
        </w:rPr>
        <w:t>Version: V1.0</w:t>
      </w:r>
    </w:p>
    <w:p w14:paraId="443699FF">
      <w:pPr>
        <w:spacing w:before="1600"/>
        <w:jc w:val="center"/>
      </w:pPr>
      <w:r>
        <w:rPr>
          <w:rFonts w:ascii="黑体" w:hAnsi="黑体" w:eastAsia="黑体" w:cs="黑体"/>
          <w:b/>
          <w:bCs/>
          <w:sz w:val="28"/>
          <w:szCs w:val="28"/>
        </w:rPr>
        <w:t>第十五组</w:t>
      </w:r>
    </w:p>
    <w:p w14:paraId="3D24F42C">
      <w:pPr>
        <w:spacing w:before="200"/>
        <w:jc w:val="center"/>
      </w:pPr>
      <w:r>
        <w:rPr>
          <w:rFonts w:ascii="Arial" w:hAnsi="Arial" w:eastAsia="Arial" w:cs="Arial"/>
          <w:sz w:val="22"/>
          <w:szCs w:val="22"/>
        </w:rPr>
        <w:t>2026-06-30</w:t>
      </w:r>
    </w:p>
    <w:p w14:paraId="21091F94">
      <w:pPr>
        <w:spacing w:before="800"/>
        <w:jc w:val="center"/>
      </w:pPr>
      <w:r>
        <w:rPr>
          <w:rFonts w:ascii="Arial" w:hAnsi="Arial" w:eastAsia="Arial" w:cs="Arial"/>
          <w:i/>
          <w:iCs/>
          <w:sz w:val="18"/>
          <w:szCs w:val="18"/>
        </w:rPr>
        <w:t>All Rights Reserved</w:t>
      </w:r>
    </w:p>
    <w:p w14:paraId="3940BBFF">
      <w:r>
        <w:br w:type="page"/>
      </w:r>
    </w:p>
    <w:p w14:paraId="439614E1">
      <w:pPr>
        <w:pStyle w:val="2"/>
        <w:spacing w:before="360" w:after="240"/>
      </w:pPr>
      <w:bookmarkStart w:id="0" w:name="_Toc15092"/>
      <w:r>
        <w:rPr>
          <w:rFonts w:ascii="黑体" w:hAnsi="黑体" w:eastAsia="黑体" w:cs="黑体"/>
          <w:b/>
          <w:bCs/>
          <w:sz w:val="32"/>
          <w:szCs w:val="32"/>
        </w:rPr>
        <w:t>文档修订历史</w:t>
      </w:r>
      <w:bookmarkEnd w:id="0"/>
    </w:p>
    <w:tbl>
      <w:tblPr>
        <w:tblStyle w:val="14"/>
        <w:tblW w:w="10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00"/>
        <w:gridCol w:w="2201"/>
        <w:gridCol w:w="1201"/>
        <w:gridCol w:w="1801"/>
        <w:gridCol w:w="1601"/>
        <w:gridCol w:w="2902"/>
      </w:tblGrid>
      <w:tr w14:paraId="78CD3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02510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序号</w:t>
            </w:r>
          </w:p>
        </w:tc>
        <w:tc>
          <w:tcPr>
            <w:tcW w:w="2200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67A6B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修订原因</w:t>
            </w:r>
          </w:p>
        </w:tc>
        <w:tc>
          <w:tcPr>
            <w:tcW w:w="1200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36F1F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版本号</w:t>
            </w:r>
          </w:p>
        </w:tc>
        <w:tc>
          <w:tcPr>
            <w:tcW w:w="1800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DDE4A8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作者</w:t>
            </w:r>
          </w:p>
        </w:tc>
        <w:tc>
          <w:tcPr>
            <w:tcW w:w="1600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4E3A0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修订日期</w:t>
            </w:r>
          </w:p>
        </w:tc>
        <w:tc>
          <w:tcPr>
            <w:tcW w:w="2900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9D0B9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备注</w:t>
            </w:r>
          </w:p>
        </w:tc>
      </w:tr>
      <w:tr w14:paraId="4493FF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EE388">
            <w:pPr>
              <w:jc w:val="center"/>
            </w:pPr>
            <w:r>
              <w:rPr>
                <w:rFonts w:ascii="宋体" w:hAnsi="宋体" w:eastAsia="宋体" w:cs="宋体"/>
                <w:sz w:val="20"/>
                <w:szCs w:val="20"/>
              </w:rPr>
              <w:t>1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3D246">
            <w:pPr>
              <w:jc w:val="left"/>
            </w:pPr>
            <w:r>
              <w:rPr>
                <w:rFonts w:ascii="宋体" w:hAnsi="宋体" w:eastAsia="宋体" w:cs="宋体"/>
                <w:sz w:val="20"/>
                <w:szCs w:val="20"/>
              </w:rPr>
              <w:t>初稿，全组5人协作完成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F055ED">
            <w:pPr>
              <w:jc w:val="center"/>
            </w:pPr>
            <w:r>
              <w:rPr>
                <w:rFonts w:ascii="宋体" w:hAnsi="宋体" w:eastAsia="宋体" w:cs="宋体"/>
                <w:sz w:val="20"/>
                <w:szCs w:val="20"/>
              </w:rPr>
              <w:t>V1.0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2BD08">
            <w:pPr>
              <w:jc w:val="center"/>
            </w:pPr>
            <w:r>
              <w:rPr>
                <w:rFonts w:ascii="宋体" w:hAnsi="宋体" w:eastAsia="宋体" w:cs="宋体"/>
                <w:sz w:val="20"/>
                <w:szCs w:val="20"/>
              </w:rPr>
              <w:t>第十五组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7324E">
            <w:pPr>
              <w:jc w:val="center"/>
            </w:pPr>
            <w:r>
              <w:rPr>
                <w:rFonts w:ascii="宋体" w:hAnsi="宋体" w:eastAsia="宋体" w:cs="宋体"/>
                <w:sz w:val="20"/>
                <w:szCs w:val="20"/>
              </w:rPr>
              <w:t>2026-06-30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7668A">
            <w:pPr>
              <w:jc w:val="left"/>
            </w:pPr>
            <w:r>
              <w:rPr>
                <w:rFonts w:ascii="宋体" w:hAnsi="宋体" w:eastAsia="宋体" w:cs="宋体"/>
                <w:sz w:val="20"/>
                <w:szCs w:val="20"/>
              </w:rPr>
              <w:t>组员1-4提供技术实践细节与验证数据，组员5统筹问题分析与方案对比撰写</w:t>
            </w:r>
          </w:p>
        </w:tc>
      </w:tr>
    </w:tbl>
    <w:p w14:paraId="5ED3204A">
      <w:r>
        <w:br w:type="page"/>
      </w:r>
    </w:p>
    <w:p w14:paraId="2F74CF40">
      <w:pPr>
        <w:pStyle w:val="2"/>
        <w:spacing w:before="360" w:after="240"/>
      </w:pPr>
      <w:bookmarkStart w:id="1" w:name="_Toc11611"/>
      <w:r>
        <w:rPr>
          <w:rFonts w:ascii="黑体" w:hAnsi="黑体" w:eastAsia="黑体" w:cs="黑体"/>
          <w:b/>
          <w:bCs/>
          <w:sz w:val="32"/>
          <w:szCs w:val="32"/>
        </w:rPr>
        <w:t>目录</w:t>
      </w:r>
      <w:bookmarkEnd w:id="1"/>
    </w:p>
    <w:sdt>
      <w:sdtPr>
        <w:alias w:val="目录"/>
        <w:id w:val="147469469"/>
      </w:sdtPr>
      <w:sdtContent>
        <w:p w14:paraId="4B7A5929">
          <w:pPr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TOC \h \o "1-3"</w:instrText>
          </w:r>
          <w:r>
            <w:fldChar w:fldCharType="separate"/>
          </w:r>
        </w:p>
        <w:p w14:paraId="32F6734F">
          <w:pPr>
            <w:pStyle w:val="1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_Toc15092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32"/>
            </w:rPr>
            <w:t>文档修订历史</w:t>
          </w:r>
          <w:r>
            <w:tab/>
          </w:r>
          <w:r>
            <w:fldChar w:fldCharType="begin"/>
          </w:r>
          <w:r>
            <w:instrText xml:space="preserve"> PAGEREF _Toc15092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34DD7DAB">
          <w:pPr>
            <w:pStyle w:val="1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_Toc11611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32"/>
            </w:rPr>
            <w:t>目录</w:t>
          </w:r>
          <w:r>
            <w:tab/>
          </w:r>
          <w:r>
            <w:fldChar w:fldCharType="begin"/>
          </w:r>
          <w:r>
            <w:instrText xml:space="preserve"> PAGEREF _Toc11611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49D07F43">
          <w:pPr>
            <w:pStyle w:val="1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_Toc32210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32"/>
            </w:rPr>
            <w:t>1 问题聚焦</w:t>
          </w:r>
          <w:r>
            <w:tab/>
          </w:r>
          <w:r>
            <w:fldChar w:fldCharType="begin"/>
          </w:r>
          <w:r>
            <w:instrText xml:space="preserve"> PAGEREF _Toc32210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07DCEDF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_Toc31129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1.1 问题描述</w:t>
          </w:r>
          <w:r>
            <w:tab/>
          </w:r>
          <w:r>
            <w:fldChar w:fldCharType="begin"/>
          </w:r>
          <w:r>
            <w:instrText xml:space="preserve"> PAGEREF _Toc31129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CE4817B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_Toc21035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1.2 问题抽象</w:t>
          </w:r>
          <w:r>
            <w:tab/>
          </w:r>
          <w:r>
            <w:fldChar w:fldCharType="begin"/>
          </w:r>
          <w:r>
            <w:instrText xml:space="preserve"> PAGEREF _Toc21035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88B8A38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_Toc27252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1.3 问题定位</w:t>
          </w:r>
          <w:r>
            <w:tab/>
          </w:r>
          <w:r>
            <w:fldChar w:fldCharType="begin"/>
          </w:r>
          <w:r>
            <w:instrText xml:space="preserve"> PAGEREF _Toc27252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B1F32D4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_Toc27277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1.4 问题评估</w:t>
          </w:r>
          <w:r>
            <w:tab/>
          </w:r>
          <w:r>
            <w:fldChar w:fldCharType="begin"/>
          </w:r>
          <w:r>
            <w:instrText xml:space="preserve"> PAGEREF _Toc27277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65103E4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_Toc17048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1.5 问题分解</w:t>
          </w:r>
          <w:r>
            <w:tab/>
          </w:r>
          <w:r>
            <w:fldChar w:fldCharType="begin"/>
          </w:r>
          <w:r>
            <w:instrText xml:space="preserve"> PAGEREF _Toc17048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63011CC">
          <w:pPr>
            <w:pStyle w:val="1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_Toc22497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32"/>
            </w:rPr>
            <w:t>2 相关工作</w:t>
          </w:r>
          <w:r>
            <w:tab/>
          </w:r>
          <w:r>
            <w:fldChar w:fldCharType="begin"/>
          </w:r>
          <w:r>
            <w:instrText xml:space="preserve"> PAGEREF _Toc22497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EA6E492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_Toc3189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2.1 温度仿真工具</w:t>
          </w:r>
          <w:r>
            <w:tab/>
          </w:r>
          <w:r>
            <w:fldChar w:fldCharType="begin"/>
          </w:r>
          <w:r>
            <w:instrText xml:space="preserve"> PAGEREF _Toc3189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D71CBA4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_Toc27487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2.2 Java桌面开发框架</w:t>
          </w:r>
          <w:r>
            <w:tab/>
          </w:r>
          <w:r>
            <w:fldChar w:fldCharType="begin"/>
          </w:r>
          <w:r>
            <w:instrText xml:space="preserve"> PAGEREF _Toc27487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8FF6A52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_Toc2783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2.3 自动化测试方案</w:t>
          </w:r>
          <w:r>
            <w:tab/>
          </w:r>
          <w:r>
            <w:fldChar w:fldCharType="begin"/>
          </w:r>
          <w:r>
            <w:instrText xml:space="preserve"> PAGEREF _Toc2783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1275327">
          <w:pPr>
            <w:pStyle w:val="1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_Toc8476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32"/>
            </w:rPr>
            <w:t>3 技术方案</w:t>
          </w:r>
          <w:r>
            <w:tab/>
          </w:r>
          <w:r>
            <w:fldChar w:fldCharType="begin"/>
          </w:r>
          <w:r>
            <w:instrText xml:space="preserve"> PAGEREF _Toc8476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D0A2993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_Toc17372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3.1 技术方向</w:t>
          </w:r>
          <w:r>
            <w:tab/>
          </w:r>
          <w:r>
            <w:fldChar w:fldCharType="begin"/>
          </w:r>
          <w:r>
            <w:instrText xml:space="preserve"> PAGEREF _Toc17372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1D1C102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_Toc8228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3.2 技术选择</w:t>
          </w:r>
          <w:r>
            <w:tab/>
          </w:r>
          <w:r>
            <w:fldChar w:fldCharType="begin"/>
          </w:r>
          <w:r>
            <w:instrText xml:space="preserve"> PAGEREF _Toc8228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1C3E85B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_Toc7912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3.3 结果期望</w:t>
          </w:r>
          <w:r>
            <w:tab/>
          </w:r>
          <w:r>
            <w:fldChar w:fldCharType="begin"/>
          </w:r>
          <w:r>
            <w:instrText xml:space="preserve"> PAGEREF _Toc7912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04494F59">
          <w:pPr>
            <w:pStyle w:val="1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_Toc1079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32"/>
            </w:rPr>
            <w:t>4 技术实践</w:t>
          </w:r>
          <w:r>
            <w:tab/>
          </w:r>
          <w:r>
            <w:fldChar w:fldCharType="begin"/>
          </w:r>
          <w:r>
            <w:instrText xml:space="preserve"> PAGEREF _Toc1079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6EBC4245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_Toc6697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4.1 使用的开发框架及依赖的库</w:t>
          </w:r>
          <w:r>
            <w:tab/>
          </w:r>
          <w:r>
            <w:fldChar w:fldCharType="begin"/>
          </w:r>
          <w:r>
            <w:instrText xml:space="preserve"> PAGEREF _Toc6697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5B6BD2AA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_Toc1701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4.2 技术实践过程</w:t>
          </w:r>
          <w:r>
            <w:tab/>
          </w:r>
          <w:r>
            <w:fldChar w:fldCharType="begin"/>
          </w:r>
          <w:r>
            <w:instrText xml:space="preserve"> PAGEREF _Toc1701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2EEF8FE5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_Toc30313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4"/>
            </w:rPr>
            <w:t>4.2.1 全组开发流程</w:t>
          </w:r>
          <w:r>
            <w:tab/>
          </w:r>
          <w:r>
            <w:fldChar w:fldCharType="begin"/>
          </w:r>
          <w:r>
            <w:instrText xml:space="preserve"> PAGEREF _Toc30313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58EB8B46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_Toc1762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4"/>
            </w:rPr>
            <w:t>4.2.2 组员1技术实践（核心引擎模块）</w:t>
          </w:r>
          <w:r>
            <w:tab/>
          </w:r>
          <w:r>
            <w:fldChar w:fldCharType="begin"/>
          </w:r>
          <w:r>
            <w:instrText xml:space="preserve"> PAGEREF _Toc1762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91031CD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_Toc30681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4"/>
            </w:rPr>
            <w:t>4.2.3 组员2技术实践（数据持久层模块）</w:t>
          </w:r>
          <w:r>
            <w:tab/>
          </w:r>
          <w:r>
            <w:fldChar w:fldCharType="begin"/>
          </w:r>
          <w:r>
            <w:instrText xml:space="preserve"> PAGEREF _Toc30681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2BECD641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_Toc14525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4"/>
            </w:rPr>
            <w:t>4.2.4 组员3技术实践（UI可视化模块）</w:t>
          </w:r>
          <w:r>
            <w:tab/>
          </w:r>
          <w:r>
            <w:fldChar w:fldCharType="begin"/>
          </w:r>
          <w:r>
            <w:instrText xml:space="preserve"> PAGEREF _Toc14525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42FC9292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_Toc2532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4"/>
            </w:rPr>
            <w:t>4.2.5 组员4技术实践（工具服务模块）</w:t>
          </w:r>
          <w:r>
            <w:tab/>
          </w:r>
          <w:r>
            <w:fldChar w:fldCharType="begin"/>
          </w:r>
          <w:r>
            <w:instrText xml:space="preserve"> PAGEREF _Toc2532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51EE0658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_Toc11626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4"/>
            </w:rPr>
            <w:t>4.2.6 组员5技术实践（质量测试与交付统筹）</w:t>
          </w:r>
          <w:r>
            <w:tab/>
          </w:r>
          <w:r>
            <w:fldChar w:fldCharType="begin"/>
          </w:r>
          <w:r>
            <w:instrText xml:space="preserve"> PAGEREF _Toc11626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2A17240D">
          <w:pPr>
            <w:pStyle w:val="1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_Toc18072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32"/>
            </w:rPr>
            <w:t>5 结果验证</w:t>
          </w:r>
          <w:r>
            <w:tab/>
          </w:r>
          <w:r>
            <w:fldChar w:fldCharType="begin"/>
          </w:r>
          <w:r>
            <w:instrText xml:space="preserve"> PAGEREF _Toc18072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08ACF7FC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_Toc21947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5.1 功能完整性验证</w:t>
          </w:r>
          <w:r>
            <w:tab/>
          </w:r>
          <w:r>
            <w:fldChar w:fldCharType="begin"/>
          </w:r>
          <w:r>
            <w:instrText xml:space="preserve"> PAGEREF _Toc21947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76280FAC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_Toc9849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5.2 仿真计算精度验证</w:t>
          </w:r>
          <w:r>
            <w:tab/>
          </w:r>
          <w:r>
            <w:fldChar w:fldCharType="begin"/>
          </w:r>
          <w:r>
            <w:instrText xml:space="preserve"> PAGEREF _Toc9849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17B74D81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_Toc20283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5.3 软件运行稳定性验证</w:t>
          </w:r>
          <w:r>
            <w:tab/>
          </w:r>
          <w:r>
            <w:fldChar w:fldCharType="begin"/>
          </w:r>
          <w:r>
            <w:instrText xml:space="preserve"> PAGEREF _Toc20283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1E44AF65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_Toc947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5.4 代码覆盖率验证</w:t>
          </w:r>
          <w:r>
            <w:tab/>
          </w:r>
          <w:r>
            <w:fldChar w:fldCharType="begin"/>
          </w:r>
          <w:r>
            <w:instrText xml:space="preserve"> PAGEREF _Toc947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56525F6E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_Toc6920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5.5 技术方案落地效果总结</w:t>
          </w:r>
          <w:r>
            <w:tab/>
          </w:r>
          <w:r>
            <w:fldChar w:fldCharType="begin"/>
          </w:r>
          <w:r>
            <w:instrText xml:space="preserve"> PAGEREF _Toc6920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27D16E64">
          <w:r>
            <w:fldChar w:fldCharType="end"/>
          </w:r>
        </w:p>
      </w:sdtContent>
    </w:sdt>
    <w:p w14:paraId="6361F486">
      <w:r>
        <w:br w:type="page"/>
      </w:r>
    </w:p>
    <w:p w14:paraId="617EF839">
      <w:pPr>
        <w:pStyle w:val="2"/>
        <w:spacing w:before="360" w:after="240"/>
      </w:pPr>
      <w:bookmarkStart w:id="2" w:name="_Toc32210"/>
      <w:r>
        <w:rPr>
          <w:rFonts w:ascii="黑体" w:hAnsi="黑体" w:eastAsia="黑体" w:cs="黑体"/>
          <w:b/>
          <w:bCs/>
          <w:sz w:val="32"/>
          <w:szCs w:val="32"/>
        </w:rPr>
        <w:t>1 问题聚焦</w:t>
      </w:r>
      <w:bookmarkEnd w:id="2"/>
    </w:p>
    <w:p w14:paraId="03A87E4E">
      <w:pPr>
        <w:pStyle w:val="3"/>
        <w:spacing w:before="240" w:after="180"/>
      </w:pPr>
      <w:bookmarkStart w:id="3" w:name="_Toc31129"/>
      <w:r>
        <w:rPr>
          <w:rFonts w:ascii="黑体" w:hAnsi="黑体" w:eastAsia="黑体" w:cs="黑体"/>
          <w:b/>
          <w:bCs/>
          <w:sz w:val="28"/>
          <w:szCs w:val="28"/>
        </w:rPr>
        <w:t>1.1 问题描述</w:t>
      </w:r>
      <w:bookmarkEnd w:id="3"/>
    </w:p>
    <w:p w14:paraId="62D44AFF">
      <w:pPr>
        <w:spacing w:after="120" w:line="360" w:lineRule="auto"/>
      </w:pPr>
      <w:r>
        <w:rPr>
          <w:rFonts w:ascii="宋体" w:hAnsi="宋体" w:eastAsia="宋体" w:cs="宋体"/>
          <w:b/>
          <w:bCs/>
          <w:sz w:val="24"/>
          <w:szCs w:val="24"/>
        </w:rPr>
        <w:t>问题一：行业数字化缺失 — 实验数据管理处于"前信息化"阶段</w:t>
      </w:r>
    </w:p>
    <w:tbl>
      <w:tblPr>
        <w:tblStyle w:val="14"/>
        <w:tblW w:w="10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5000"/>
        <w:gridCol w:w="3406"/>
      </w:tblGrid>
      <w:tr w14:paraId="28C93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DBFF6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缺陷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53E54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技术表现</w:t>
            </w:r>
          </w:p>
        </w:tc>
        <w:tc>
          <w:tcPr>
            <w:tcW w:w="3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E3C5A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影响</w:t>
            </w:r>
          </w:p>
        </w:tc>
      </w:tr>
      <w:tr w14:paraId="75F6B3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6F471D">
            <w:r>
              <w:rPr>
                <w:rFonts w:ascii="宋体" w:hAnsi="宋体" w:eastAsia="宋体" w:cs="宋体"/>
                <w:sz w:val="20"/>
                <w:szCs w:val="20"/>
              </w:rPr>
              <w:t>数据孤岛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8B0E91">
            <w:r>
              <w:rPr>
                <w:rFonts w:ascii="宋体" w:hAnsi="宋体" w:eastAsia="宋体" w:cs="宋体"/>
                <w:sz w:val="20"/>
                <w:szCs w:val="20"/>
              </w:rPr>
              <w:t>温度时序数据存储在设备私有内存中</w:t>
            </w:r>
          </w:p>
        </w:tc>
        <w:tc>
          <w:tcPr>
            <w:tcW w:w="3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6562E">
            <w:r>
              <w:rPr>
                <w:rFonts w:ascii="宋体" w:hAnsi="宋体" w:eastAsia="宋体" w:cs="宋体"/>
                <w:sz w:val="20"/>
                <w:szCs w:val="20"/>
              </w:rPr>
              <w:t>无法跨平台分析、长期归档</w:t>
            </w:r>
          </w:p>
        </w:tc>
      </w:tr>
      <w:tr w14:paraId="3DDCD5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168A6">
            <w:r>
              <w:rPr>
                <w:rFonts w:ascii="宋体" w:hAnsi="宋体" w:eastAsia="宋体" w:cs="宋体"/>
                <w:sz w:val="20"/>
                <w:szCs w:val="20"/>
              </w:rPr>
              <w:t>计算误差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A004A">
            <w:r>
              <w:rPr>
                <w:rFonts w:ascii="宋体" w:hAnsi="宋体" w:eastAsia="宋体" w:cs="宋体"/>
                <w:sz w:val="20"/>
                <w:szCs w:val="20"/>
              </w:rPr>
              <w:t>人工计算温升和失重率</w:t>
            </w:r>
          </w:p>
        </w:tc>
        <w:tc>
          <w:tcPr>
            <w:tcW w:w="3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D68CC">
            <w:r>
              <w:rPr>
                <w:rFonts w:ascii="宋体" w:hAnsi="宋体" w:eastAsia="宋体" w:cs="宋体"/>
                <w:sz w:val="20"/>
                <w:szCs w:val="20"/>
              </w:rPr>
              <w:t>判定结论精度不可控</w:t>
            </w:r>
          </w:p>
        </w:tc>
      </w:tr>
      <w:tr w14:paraId="221CEC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97176E">
            <w:r>
              <w:rPr>
                <w:rFonts w:ascii="宋体" w:hAnsi="宋体" w:eastAsia="宋体" w:cs="宋体"/>
                <w:sz w:val="20"/>
                <w:szCs w:val="20"/>
              </w:rPr>
              <w:t>报告非标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FF0A1A">
            <w:r>
              <w:rPr>
                <w:rFonts w:ascii="宋体" w:hAnsi="宋体" w:eastAsia="宋体" w:cs="宋体"/>
                <w:sz w:val="20"/>
                <w:szCs w:val="20"/>
              </w:rPr>
              <w:t>各实验室报告格式不统一</w:t>
            </w:r>
          </w:p>
        </w:tc>
        <w:tc>
          <w:tcPr>
            <w:tcW w:w="3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37FC0A">
            <w:r>
              <w:rPr>
                <w:rFonts w:ascii="宋体" w:hAnsi="宋体" w:eastAsia="宋体" w:cs="宋体"/>
                <w:sz w:val="20"/>
                <w:szCs w:val="20"/>
              </w:rPr>
              <w:t>跨实验室数据不可比</w:t>
            </w:r>
          </w:p>
        </w:tc>
      </w:tr>
      <w:tr w14:paraId="7B14D8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3E42C">
            <w:r>
              <w:rPr>
                <w:rFonts w:ascii="宋体" w:hAnsi="宋体" w:eastAsia="宋体" w:cs="宋体"/>
                <w:sz w:val="20"/>
                <w:szCs w:val="20"/>
              </w:rPr>
              <w:t>无版本追溯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88730">
            <w:r>
              <w:rPr>
                <w:rFonts w:ascii="宋体" w:hAnsi="宋体" w:eastAsia="宋体" w:cs="宋体"/>
                <w:sz w:val="20"/>
                <w:szCs w:val="20"/>
              </w:rPr>
              <w:t>纸质记录无修改历史</w:t>
            </w:r>
          </w:p>
        </w:tc>
        <w:tc>
          <w:tcPr>
            <w:tcW w:w="3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D5AF5">
            <w:r>
              <w:rPr>
                <w:rFonts w:ascii="宋体" w:hAnsi="宋体" w:eastAsia="宋体" w:cs="宋体"/>
                <w:sz w:val="20"/>
                <w:szCs w:val="20"/>
              </w:rPr>
              <w:t>质量管理体系不闭合</w:t>
            </w:r>
          </w:p>
        </w:tc>
      </w:tr>
    </w:tbl>
    <w:p w14:paraId="60D098FF">
      <w:pPr>
        <w:spacing w:after="120" w:line="360" w:lineRule="auto"/>
      </w:pPr>
      <w:r>
        <w:rPr>
          <w:rFonts w:ascii="宋体" w:hAnsi="宋体" w:eastAsia="宋体" w:cs="宋体"/>
          <w:b/>
          <w:bCs/>
          <w:sz w:val="24"/>
          <w:szCs w:val="24"/>
        </w:rPr>
        <w:t>问题二：仿真逻辑标准化不足 — 现有仿真工具缺乏ISO标准语义</w:t>
      </w:r>
    </w:p>
    <w:p w14:paraId="668633E2">
      <w:pPr>
        <w:spacing w:after="120" w:line="360" w:lineRule="auto"/>
      </w:pPr>
      <w:r>
        <w:rPr>
          <w:rFonts w:ascii="宋体" w:hAnsi="宋体" w:eastAsia="宋体" w:cs="宋体"/>
          <w:sz w:val="24"/>
          <w:szCs w:val="24"/>
        </w:rPr>
        <w:t>通用仿真工具(MATLAB Simulink、COMSOL)缺少：试验状态机自动流转逻辑、升温到稳定自动判定条件(745~755°C且连续稳定3.2秒以上)、表面温/中心温热传导延迟模型(指数逼近)、温漂提前终止条件(10分钟温漂&lt;2°C/10min)、保存状态保护(flag="10000000")。</w:t>
      </w:r>
    </w:p>
    <w:p w14:paraId="566AC625">
      <w:pPr>
        <w:spacing w:after="120" w:line="360" w:lineRule="auto"/>
      </w:pPr>
      <w:r>
        <w:rPr>
          <w:rFonts w:ascii="宋体" w:hAnsi="宋体" w:eastAsia="宋体" w:cs="宋体"/>
          <w:b/>
          <w:bCs/>
          <w:sz w:val="24"/>
          <w:szCs w:val="24"/>
        </w:rPr>
        <w:t>问题三：行业软件无自动化质量校验 — 测试体系缺失</w:t>
      </w:r>
    </w:p>
    <w:p w14:paraId="3A1CE828">
      <w:pPr>
        <w:spacing w:after="120" w:line="360" w:lineRule="auto"/>
      </w:pPr>
      <w:r>
        <w:rPr>
          <w:rFonts w:ascii="宋体" w:hAnsi="宋体" w:eastAsia="宋体" w:cs="宋体"/>
          <w:sz w:val="24"/>
          <w:szCs w:val="24"/>
        </w:rPr>
        <w:t>无单元测试、无回归测试、无覆盖率度量、无测试隔离。</w:t>
      </w:r>
    </w:p>
    <w:p w14:paraId="1C6509AB">
      <w:pPr>
        <w:pStyle w:val="3"/>
        <w:spacing w:before="240" w:after="180"/>
      </w:pPr>
      <w:bookmarkStart w:id="4" w:name="_Toc21035"/>
      <w:r>
        <w:rPr>
          <w:rFonts w:ascii="黑体" w:hAnsi="黑体" w:eastAsia="黑体" w:cs="黑体"/>
          <w:b/>
          <w:bCs/>
          <w:sz w:val="28"/>
          <w:szCs w:val="28"/>
        </w:rPr>
        <w:t>1.2 问题抽象</w:t>
      </w:r>
      <w:bookmarkEnd w:id="4"/>
    </w:p>
    <w:tbl>
      <w:tblPr>
        <w:tblStyle w:val="14"/>
        <w:tblW w:w="10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3000"/>
        <w:gridCol w:w="4906"/>
      </w:tblGrid>
      <w:tr w14:paraId="13BE05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258F2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领域问题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6BB4E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技术抽象</w:t>
            </w:r>
          </w:p>
        </w:tc>
        <w:tc>
          <w:tcPr>
            <w:tcW w:w="4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1C514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研究问题</w:t>
            </w:r>
          </w:p>
        </w:tc>
      </w:tr>
      <w:tr w14:paraId="4EF1C8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097AB">
            <w:r>
              <w:rPr>
                <w:rFonts w:ascii="宋体" w:hAnsi="宋体" w:eastAsia="宋体" w:cs="宋体"/>
                <w:sz w:val="20"/>
                <w:szCs w:val="20"/>
              </w:rPr>
              <w:t>行业数字化缺失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514DF">
            <w:r>
              <w:rPr>
                <w:rFonts w:ascii="宋体" w:hAnsi="宋体" w:eastAsia="宋体" w:cs="宋体"/>
                <w:sz w:val="20"/>
                <w:szCs w:val="20"/>
              </w:rPr>
              <w:t>数据持久化与标准化</w:t>
            </w:r>
          </w:p>
        </w:tc>
        <w:tc>
          <w:tcPr>
            <w:tcW w:w="4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87B1F">
            <w:r>
              <w:rPr>
                <w:rFonts w:ascii="宋体" w:hAnsi="宋体" w:eastAsia="宋体" w:cs="宋体"/>
                <w:sz w:val="20"/>
                <w:szCs w:val="20"/>
              </w:rPr>
              <w:t>如何设计完整数据模型覆盖全生命周期？</w:t>
            </w:r>
          </w:p>
        </w:tc>
      </w:tr>
      <w:tr w14:paraId="40258D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F9649C">
            <w:r>
              <w:rPr>
                <w:rFonts w:ascii="宋体" w:hAnsi="宋体" w:eastAsia="宋体" w:cs="宋体"/>
                <w:sz w:val="20"/>
                <w:szCs w:val="20"/>
              </w:rPr>
              <w:t>仿真逻辑标准化不足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152F9B">
            <w:r>
              <w:rPr>
                <w:rFonts w:ascii="宋体" w:hAnsi="宋体" w:eastAsia="宋体" w:cs="宋体"/>
                <w:sz w:val="20"/>
                <w:szCs w:val="20"/>
              </w:rPr>
              <w:t>领域算法建模</w:t>
            </w:r>
          </w:p>
        </w:tc>
        <w:tc>
          <w:tcPr>
            <w:tcW w:w="4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9F86C0">
            <w:r>
              <w:rPr>
                <w:rFonts w:ascii="宋体" w:hAnsi="宋体" w:eastAsia="宋体" w:cs="宋体"/>
                <w:sz w:val="20"/>
                <w:szCs w:val="20"/>
              </w:rPr>
              <w:t>如何将ISO 11820自然语言转化为可验证数学算法？</w:t>
            </w:r>
          </w:p>
        </w:tc>
      </w:tr>
      <w:tr w14:paraId="10CD46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34E7A">
            <w:r>
              <w:rPr>
                <w:rFonts w:ascii="宋体" w:hAnsi="宋体" w:eastAsia="宋体" w:cs="宋体"/>
                <w:sz w:val="20"/>
                <w:szCs w:val="20"/>
              </w:rPr>
              <w:t>无自动化质量校验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D0615">
            <w:r>
              <w:rPr>
                <w:rFonts w:ascii="宋体" w:hAnsi="宋体" w:eastAsia="宋体" w:cs="宋体"/>
                <w:sz w:val="20"/>
                <w:szCs w:val="20"/>
              </w:rPr>
              <w:t>软件质量工程</w:t>
            </w:r>
          </w:p>
        </w:tc>
        <w:tc>
          <w:tcPr>
            <w:tcW w:w="4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99895">
            <w:r>
              <w:rPr>
                <w:rFonts w:ascii="宋体" w:hAnsi="宋体" w:eastAsia="宋体" w:cs="宋体"/>
                <w:sz w:val="20"/>
                <w:szCs w:val="20"/>
              </w:rPr>
              <w:t>如何在学生团队中建立工业级自动化测试体系？</w:t>
            </w:r>
          </w:p>
        </w:tc>
      </w:tr>
    </w:tbl>
    <w:p w14:paraId="43FE9EBE">
      <w:pPr>
        <w:pStyle w:val="3"/>
        <w:spacing w:before="240" w:after="180"/>
      </w:pPr>
      <w:bookmarkStart w:id="5" w:name="_Toc27252"/>
      <w:r>
        <w:rPr>
          <w:rFonts w:ascii="黑体" w:hAnsi="黑体" w:eastAsia="黑体" w:cs="黑体"/>
          <w:b/>
          <w:bCs/>
          <w:sz w:val="28"/>
          <w:szCs w:val="28"/>
        </w:rPr>
        <w:t>1.3 问题定位</w:t>
      </w:r>
      <w:bookmarkEnd w:id="5"/>
    </w:p>
    <w:p w14:paraId="7E6961C4">
      <w:pPr>
        <w:spacing w:after="120" w:line="360" w:lineRule="auto"/>
      </w:pPr>
      <w:r>
        <w:rPr>
          <w:rFonts w:ascii="宋体" w:hAnsi="宋体" w:eastAsia="宋体" w:cs="宋体"/>
          <w:sz w:val="24"/>
          <w:szCs w:val="24"/>
        </w:rPr>
        <w:t>技术定位：面向高校实验教学场景的ISO 11820标准合规仿真系统。包含：纯软件仿真（算法驱动温度生成）、ISO 11820:2022核心试验流程、高校教师/学生/检测机构培训人员为目标用户、核心业务代码覆盖率≥80%、Java 17+JavaFX 21+SQLite+Maven技术栈。不包含：真实硬件Modbus通信（架构预留接口）、标准全文合规认证、生产环境检测人员、云端部署/微服务架构。</w:t>
      </w:r>
    </w:p>
    <w:p w14:paraId="62B8BCE6">
      <w:pPr>
        <w:pStyle w:val="3"/>
        <w:spacing w:before="240" w:after="180"/>
      </w:pPr>
      <w:bookmarkStart w:id="6" w:name="_Toc27277"/>
      <w:r>
        <w:rPr>
          <w:rFonts w:ascii="黑体" w:hAnsi="黑体" w:eastAsia="黑体" w:cs="黑体"/>
          <w:b/>
          <w:bCs/>
          <w:sz w:val="28"/>
          <w:szCs w:val="28"/>
        </w:rPr>
        <w:t>1.4 问题评估</w:t>
      </w:r>
      <w:bookmarkEnd w:id="6"/>
    </w:p>
    <w:tbl>
      <w:tblPr>
        <w:tblStyle w:val="14"/>
        <w:tblW w:w="9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2000"/>
        <w:gridCol w:w="2000"/>
        <w:gridCol w:w="2906"/>
      </w:tblGrid>
      <w:tr w14:paraId="2A7427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B53BA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问题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47724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技术难度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48BCD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业务影响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3C537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优先级</w:t>
            </w:r>
          </w:p>
        </w:tc>
      </w:tr>
      <w:tr w14:paraId="5491E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7AAC6">
            <w:r>
              <w:rPr>
                <w:rFonts w:ascii="宋体" w:hAnsi="宋体" w:eastAsia="宋体" w:cs="宋体"/>
                <w:sz w:val="20"/>
                <w:szCs w:val="20"/>
              </w:rPr>
              <w:t>数据持久化与标准化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8F089">
            <w:r>
              <w:rPr>
                <w:rFonts w:ascii="宋体" w:hAnsi="宋体" w:eastAsia="宋体" w:cs="宋体"/>
                <w:sz w:val="20"/>
                <w:szCs w:val="20"/>
              </w:rPr>
              <w:t>中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8F49C">
            <w:r>
              <w:rPr>
                <w:rFonts w:ascii="宋体" w:hAnsi="宋体" w:eastAsia="宋体" w:cs="宋体"/>
                <w:sz w:val="20"/>
                <w:szCs w:val="20"/>
              </w:rPr>
              <w:t>高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FA648">
            <w:r>
              <w:rPr>
                <w:rFonts w:ascii="宋体" w:hAnsi="宋体" w:eastAsia="宋体" w:cs="宋体"/>
                <w:sz w:val="20"/>
                <w:szCs w:val="20"/>
              </w:rPr>
              <w:t>P0</w:t>
            </w:r>
          </w:p>
        </w:tc>
      </w:tr>
      <w:tr w14:paraId="7C577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3E93B">
            <w:r>
              <w:rPr>
                <w:rFonts w:ascii="宋体" w:hAnsi="宋体" w:eastAsia="宋体" w:cs="宋体"/>
                <w:sz w:val="20"/>
                <w:szCs w:val="20"/>
              </w:rPr>
              <w:t>领域算法建模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638EC">
            <w:r>
              <w:rPr>
                <w:rFonts w:ascii="宋体" w:hAnsi="宋体" w:eastAsia="宋体" w:cs="宋体"/>
                <w:sz w:val="20"/>
                <w:szCs w:val="20"/>
              </w:rPr>
              <w:t>高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6B915">
            <w:r>
              <w:rPr>
                <w:rFonts w:ascii="宋体" w:hAnsi="宋体" w:eastAsia="宋体" w:cs="宋体"/>
                <w:sz w:val="20"/>
                <w:szCs w:val="20"/>
              </w:rPr>
              <w:t>高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95C33">
            <w:r>
              <w:rPr>
                <w:rFonts w:ascii="宋体" w:hAnsi="宋体" w:eastAsia="宋体" w:cs="宋体"/>
                <w:sz w:val="20"/>
                <w:szCs w:val="20"/>
              </w:rPr>
              <w:t>P0</w:t>
            </w:r>
          </w:p>
        </w:tc>
      </w:tr>
      <w:tr w14:paraId="6C9FD6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A4427">
            <w:r>
              <w:rPr>
                <w:rFonts w:ascii="宋体" w:hAnsi="宋体" w:eastAsia="宋体" w:cs="宋体"/>
                <w:sz w:val="20"/>
                <w:szCs w:val="20"/>
              </w:rPr>
              <w:t>自动化质量校验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741BE">
            <w:r>
              <w:rPr>
                <w:rFonts w:ascii="宋体" w:hAnsi="宋体" w:eastAsia="宋体" w:cs="宋体"/>
                <w:sz w:val="20"/>
                <w:szCs w:val="20"/>
              </w:rPr>
              <w:t>中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48E9A">
            <w:r>
              <w:rPr>
                <w:rFonts w:ascii="宋体" w:hAnsi="宋体" w:eastAsia="宋体" w:cs="宋体"/>
                <w:sz w:val="20"/>
                <w:szCs w:val="20"/>
              </w:rPr>
              <w:t>中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B58B8">
            <w:r>
              <w:rPr>
                <w:rFonts w:ascii="宋体" w:hAnsi="宋体" w:eastAsia="宋体" w:cs="宋体"/>
                <w:sz w:val="20"/>
                <w:szCs w:val="20"/>
              </w:rPr>
              <w:t>P1</w:t>
            </w:r>
          </w:p>
        </w:tc>
      </w:tr>
    </w:tbl>
    <w:p w14:paraId="78E96FF6">
      <w:pPr>
        <w:spacing w:after="120" w:line="360" w:lineRule="auto"/>
      </w:pPr>
      <w:r>
        <w:rPr>
          <w:rFonts w:ascii="宋体" w:hAnsi="宋体" w:eastAsia="宋体" w:cs="宋体"/>
          <w:sz w:val="24"/>
          <w:szCs w:val="24"/>
        </w:rPr>
        <w:t>风险评估：最高风险—领域算法建模（缓解：固定随机种子+16个专项测试）。中等风险—数据持久化（缓解：写锁ReentrantReadWriteLock+CopyOnWriteArrayList）。低风险—自动化质量校验（JUnit 5+JaCoCo业界成熟方案）。</w:t>
      </w:r>
    </w:p>
    <w:p w14:paraId="241AB4B8">
      <w:pPr>
        <w:pStyle w:val="3"/>
        <w:spacing w:before="240" w:after="180"/>
      </w:pPr>
      <w:bookmarkStart w:id="7" w:name="_Toc17048"/>
      <w:r>
        <w:rPr>
          <w:rFonts w:ascii="黑体" w:hAnsi="黑体" w:eastAsia="黑体" w:cs="黑体"/>
          <w:b/>
          <w:bCs/>
          <w:sz w:val="28"/>
          <w:szCs w:val="28"/>
        </w:rPr>
        <w:t>1.5 问题分解</w:t>
      </w:r>
      <w:bookmarkEnd w:id="7"/>
    </w:p>
    <w:p w14:paraId="435A104B">
      <w:pPr>
        <w:spacing w:after="120" w:line="360" w:lineRule="auto"/>
      </w:pPr>
      <w:r>
        <w:rPr>
          <w:rFonts w:ascii="宋体" w:hAnsi="宋体" w:eastAsia="宋体" w:cs="宋体"/>
          <w:sz w:val="24"/>
          <w:szCs w:val="24"/>
        </w:rPr>
        <w:t>问题一（数据持久化与标准化）：关系型数据建模→组员2、时序数据存储→组员4、多格式报告生成→组员4、数据访问层封装→组员2。问题二（领域算法建模）：多阶段温度仿真算法→组员1、试验状态机→组员1、试验主调度控制→组员1、实时数据可视化→组员3。问题三（自动化质量校验）：单元测试框架搭建→组员5、覆盖率门禁配置→组员5、测试数据隔离→组员5、各模块测试联调→组员1/2/4+组员5。</w:t>
      </w:r>
    </w:p>
    <w:p w14:paraId="4B0196F7">
      <w:r>
        <w:br w:type="page"/>
      </w:r>
    </w:p>
    <w:p w14:paraId="71FD7881">
      <w:pPr>
        <w:pStyle w:val="2"/>
        <w:spacing w:before="360" w:after="240"/>
      </w:pPr>
      <w:bookmarkStart w:id="8" w:name="_Toc22497"/>
      <w:r>
        <w:rPr>
          <w:rFonts w:ascii="黑体" w:hAnsi="黑体" w:eastAsia="黑体" w:cs="黑体"/>
          <w:b/>
          <w:bCs/>
          <w:sz w:val="32"/>
          <w:szCs w:val="32"/>
        </w:rPr>
        <w:t>2 相关工作</w:t>
      </w:r>
      <w:bookmarkEnd w:id="8"/>
    </w:p>
    <w:p w14:paraId="173DD2FF">
      <w:pPr>
        <w:pStyle w:val="3"/>
        <w:spacing w:before="240" w:after="180"/>
      </w:pPr>
      <w:bookmarkStart w:id="9" w:name="_Toc3189"/>
      <w:r>
        <w:rPr>
          <w:rFonts w:ascii="黑体" w:hAnsi="黑体" w:eastAsia="黑体" w:cs="黑体"/>
          <w:b/>
          <w:bCs/>
          <w:sz w:val="28"/>
          <w:szCs w:val="28"/>
        </w:rPr>
        <w:t>2.1 温度仿真工具</w:t>
      </w:r>
      <w:bookmarkEnd w:id="9"/>
    </w:p>
    <w:tbl>
      <w:tblPr>
        <w:tblStyle w:val="14"/>
        <w:tblW w:w="10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3000"/>
        <w:gridCol w:w="3000"/>
        <w:gridCol w:w="2406"/>
      </w:tblGrid>
      <w:tr w14:paraId="3E0841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FF5A6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工具/方法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FED9B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技术路线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70297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优势</w:t>
            </w:r>
          </w:p>
        </w:tc>
        <w:tc>
          <w:tcPr>
            <w:tcW w:w="2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D1C661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不足</w:t>
            </w:r>
          </w:p>
        </w:tc>
      </w:tr>
      <w:tr w14:paraId="79E131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6BD27">
            <w:r>
              <w:rPr>
                <w:rFonts w:ascii="宋体" w:hAnsi="宋体" w:eastAsia="宋体" w:cs="宋体"/>
                <w:sz w:val="20"/>
                <w:szCs w:val="20"/>
              </w:rPr>
              <w:t>MATLAB Simulink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F8D9E8">
            <w:r>
              <w:rPr>
                <w:rFonts w:ascii="宋体" w:hAnsi="宋体" w:eastAsia="宋体" w:cs="宋体"/>
                <w:sz w:val="20"/>
                <w:szCs w:val="20"/>
              </w:rPr>
              <w:t>热传导PDE求解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202E6">
            <w:r>
              <w:rPr>
                <w:rFonts w:ascii="宋体" w:hAnsi="宋体" w:eastAsia="宋体" w:cs="宋体"/>
                <w:sz w:val="20"/>
                <w:szCs w:val="20"/>
              </w:rPr>
              <w:t>仿真精度高</w:t>
            </w:r>
          </w:p>
        </w:tc>
        <w:tc>
          <w:tcPr>
            <w:tcW w:w="2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76686">
            <w:r>
              <w:rPr>
                <w:rFonts w:ascii="宋体" w:hAnsi="宋体" w:eastAsia="宋体" w:cs="宋体"/>
                <w:sz w:val="20"/>
                <w:szCs w:val="20"/>
              </w:rPr>
              <w:t>需专业建模，无ISO业务流程</w:t>
            </w:r>
          </w:p>
        </w:tc>
      </w:tr>
      <w:tr w14:paraId="758BA2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D83F8">
            <w:r>
              <w:rPr>
                <w:rFonts w:ascii="宋体" w:hAnsi="宋体" w:eastAsia="宋体" w:cs="宋体"/>
                <w:sz w:val="20"/>
                <w:szCs w:val="20"/>
              </w:rPr>
              <w:t>COMSOL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9550AE">
            <w:r>
              <w:rPr>
                <w:rFonts w:ascii="宋体" w:hAnsi="宋体" w:eastAsia="宋体" w:cs="宋体"/>
                <w:sz w:val="20"/>
                <w:szCs w:val="20"/>
              </w:rPr>
              <w:t>有限元多物理场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025F9">
            <w:r>
              <w:rPr>
                <w:rFonts w:ascii="宋体" w:hAnsi="宋体" w:eastAsia="宋体" w:cs="宋体"/>
                <w:sz w:val="20"/>
                <w:szCs w:val="20"/>
              </w:rPr>
              <w:t>可模拟真实几何形状</w:t>
            </w:r>
          </w:p>
        </w:tc>
        <w:tc>
          <w:tcPr>
            <w:tcW w:w="2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9CCD3D">
            <w:r>
              <w:rPr>
                <w:rFonts w:ascii="宋体" w:hAnsi="宋体" w:eastAsia="宋体" w:cs="宋体"/>
                <w:sz w:val="20"/>
                <w:szCs w:val="20"/>
              </w:rPr>
              <w:t>计算资源消耗大</w:t>
            </w:r>
          </w:p>
        </w:tc>
      </w:tr>
      <w:tr w14:paraId="0733CD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4DAD5">
            <w:r>
              <w:rPr>
                <w:rFonts w:ascii="宋体" w:hAnsi="宋体" w:eastAsia="宋体" w:cs="宋体"/>
                <w:sz w:val="20"/>
                <w:szCs w:val="20"/>
              </w:rPr>
              <w:t>Python matplotlib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AD782">
            <w:r>
              <w:rPr>
                <w:rFonts w:ascii="宋体" w:hAnsi="宋体" w:eastAsia="宋体" w:cs="宋体"/>
                <w:sz w:val="20"/>
                <w:szCs w:val="20"/>
              </w:rPr>
              <w:t>脚本式曲线生成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CA0D1">
            <w:r>
              <w:rPr>
                <w:rFonts w:ascii="宋体" w:hAnsi="宋体" w:eastAsia="宋体" w:cs="宋体"/>
                <w:sz w:val="20"/>
                <w:szCs w:val="20"/>
              </w:rPr>
              <w:t>开发快速</w:t>
            </w:r>
          </w:p>
        </w:tc>
        <w:tc>
          <w:tcPr>
            <w:tcW w:w="2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4FB4C">
            <w:r>
              <w:rPr>
                <w:rFonts w:ascii="宋体" w:hAnsi="宋体" w:eastAsia="宋体" w:cs="宋体"/>
                <w:sz w:val="20"/>
                <w:szCs w:val="20"/>
              </w:rPr>
              <w:t>无GUI/状态管理/持久化</w:t>
            </w:r>
          </w:p>
        </w:tc>
      </w:tr>
      <w:tr w14:paraId="75C9AE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ABC82">
            <w:r>
              <w:rPr>
                <w:rFonts w:ascii="宋体" w:hAnsi="宋体" w:eastAsia="宋体" w:cs="宋体"/>
                <w:sz w:val="20"/>
                <w:szCs w:val="20"/>
              </w:rPr>
              <w:t>商业试验炉软件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BECF2">
            <w:r>
              <w:rPr>
                <w:rFonts w:ascii="宋体" w:hAnsi="宋体" w:eastAsia="宋体" w:cs="宋体"/>
                <w:sz w:val="20"/>
                <w:szCs w:val="20"/>
              </w:rPr>
              <w:t>Modbus硬件绑定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389E8">
            <w:r>
              <w:rPr>
                <w:rFonts w:ascii="宋体" w:hAnsi="宋体" w:eastAsia="宋体" w:cs="宋体"/>
                <w:sz w:val="20"/>
                <w:szCs w:val="20"/>
              </w:rPr>
              <w:t>与硬件集成</w:t>
            </w:r>
          </w:p>
        </w:tc>
        <w:tc>
          <w:tcPr>
            <w:tcW w:w="2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87781D">
            <w:r>
              <w:rPr>
                <w:rFonts w:ascii="宋体" w:hAnsi="宋体" w:eastAsia="宋体" w:cs="宋体"/>
                <w:sz w:val="20"/>
                <w:szCs w:val="20"/>
              </w:rPr>
              <w:t>闭源，无仿真模式</w:t>
            </w:r>
          </w:p>
        </w:tc>
      </w:tr>
      <w:tr w14:paraId="4B211A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DC3D6">
            <w:r>
              <w:rPr>
                <w:rFonts w:ascii="宋体" w:hAnsi="宋体" w:eastAsia="宋体" w:cs="宋体"/>
                <w:sz w:val="20"/>
                <w:szCs w:val="20"/>
              </w:rPr>
              <w:t>高校课程Demo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56F70">
            <w:r>
              <w:rPr>
                <w:rFonts w:ascii="宋体" w:hAnsi="宋体" w:eastAsia="宋体" w:cs="宋体"/>
                <w:sz w:val="20"/>
                <w:szCs w:val="20"/>
              </w:rPr>
              <w:t>线性插值+随机数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58237">
            <w:r>
              <w:rPr>
                <w:rFonts w:ascii="宋体" w:hAnsi="宋体" w:eastAsia="宋体" w:cs="宋体"/>
                <w:sz w:val="20"/>
                <w:szCs w:val="20"/>
              </w:rPr>
              <w:t>实现简单</w:t>
            </w:r>
          </w:p>
        </w:tc>
        <w:tc>
          <w:tcPr>
            <w:tcW w:w="2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7DA39">
            <w:r>
              <w:rPr>
                <w:rFonts w:ascii="宋体" w:hAnsi="宋体" w:eastAsia="宋体" w:cs="宋体"/>
                <w:sz w:val="20"/>
                <w:szCs w:val="20"/>
              </w:rPr>
              <w:t>不符合ISO标准</w:t>
            </w:r>
          </w:p>
        </w:tc>
      </w:tr>
    </w:tbl>
    <w:p w14:paraId="3BFA6A59">
      <w:pPr>
        <w:pStyle w:val="3"/>
        <w:spacing w:before="240" w:after="180"/>
      </w:pPr>
      <w:bookmarkStart w:id="10" w:name="_Toc27487"/>
      <w:r>
        <w:rPr>
          <w:rFonts w:ascii="黑体" w:hAnsi="黑体" w:eastAsia="黑体" w:cs="黑体"/>
          <w:b/>
          <w:bCs/>
          <w:sz w:val="28"/>
          <w:szCs w:val="28"/>
        </w:rPr>
        <w:t>2.2 Java桌面开发框架</w:t>
      </w:r>
      <w:bookmarkEnd w:id="10"/>
    </w:p>
    <w:tbl>
      <w:tblPr>
        <w:tblStyle w:val="14"/>
        <w:tblW w:w="10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2500"/>
        <w:gridCol w:w="2500"/>
        <w:gridCol w:w="2500"/>
        <w:gridCol w:w="1206"/>
      </w:tblGrid>
      <w:tr w14:paraId="17CDC7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8A83E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框架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C85C5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技术路线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27CBE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优势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7B2FF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不足</w:t>
            </w:r>
          </w:p>
        </w:tc>
        <w:tc>
          <w:tcPr>
            <w:tcW w:w="12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A85777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选型</w:t>
            </w:r>
          </w:p>
        </w:tc>
      </w:tr>
      <w:tr w14:paraId="10D186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613DA">
            <w:r>
              <w:rPr>
                <w:rFonts w:ascii="宋体" w:hAnsi="宋体" w:eastAsia="宋体" w:cs="宋体"/>
                <w:sz w:val="20"/>
                <w:szCs w:val="20"/>
              </w:rPr>
              <w:t>JavaFX 21+FXML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271362">
            <w:r>
              <w:rPr>
                <w:rFonts w:ascii="宋体" w:hAnsi="宋体" w:eastAsia="宋体" w:cs="宋体"/>
                <w:sz w:val="20"/>
                <w:szCs w:val="20"/>
              </w:rPr>
              <w:t>Oracle开源，声明式UI+CSS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71866">
            <w:r>
              <w:rPr>
                <w:rFonts w:ascii="宋体" w:hAnsi="宋体" w:eastAsia="宋体" w:cs="宋体"/>
                <w:sz w:val="20"/>
                <w:szCs w:val="20"/>
              </w:rPr>
              <w:t>现代UI、Scene Builder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08C6A">
            <w:r>
              <w:rPr>
                <w:rFonts w:ascii="宋体" w:hAnsi="宋体" w:eastAsia="宋体" w:cs="宋体"/>
                <w:sz w:val="20"/>
                <w:szCs w:val="20"/>
              </w:rPr>
              <w:t>需Maven插件</w:t>
            </w:r>
          </w:p>
        </w:tc>
        <w:tc>
          <w:tcPr>
            <w:tcW w:w="12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8A1C7B">
            <w:r>
              <w:rPr>
                <w:rFonts w:ascii="宋体" w:hAnsi="宋体" w:eastAsia="宋体" w:cs="宋体"/>
                <w:sz w:val="20"/>
                <w:szCs w:val="20"/>
              </w:rPr>
              <w:t>✅选用</w:t>
            </w:r>
          </w:p>
        </w:tc>
      </w:tr>
      <w:tr w14:paraId="6A6DAA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36001">
            <w:r>
              <w:rPr>
                <w:rFonts w:ascii="宋体" w:hAnsi="宋体" w:eastAsia="宋体" w:cs="宋体"/>
                <w:sz w:val="20"/>
                <w:szCs w:val="20"/>
              </w:rPr>
              <w:t>Swing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FBE095">
            <w:r>
              <w:rPr>
                <w:rFonts w:ascii="宋体" w:hAnsi="宋体" w:eastAsia="宋体" w:cs="宋体"/>
                <w:sz w:val="20"/>
                <w:szCs w:val="20"/>
              </w:rPr>
              <w:t>JDK内置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DE269">
            <w:r>
              <w:rPr>
                <w:rFonts w:ascii="宋体" w:hAnsi="宋体" w:eastAsia="宋体" w:cs="宋体"/>
                <w:sz w:val="20"/>
                <w:szCs w:val="20"/>
              </w:rPr>
              <w:t>无需额外依赖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1A74B">
            <w:r>
              <w:rPr>
                <w:rFonts w:ascii="宋体" w:hAnsi="宋体" w:eastAsia="宋体" w:cs="宋体"/>
                <w:sz w:val="20"/>
                <w:szCs w:val="20"/>
              </w:rPr>
              <w:t>组件老旧</w:t>
            </w:r>
          </w:p>
        </w:tc>
        <w:tc>
          <w:tcPr>
            <w:tcW w:w="12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1969E">
            <w:r>
              <w:rPr>
                <w:rFonts w:ascii="宋体" w:hAnsi="宋体" w:eastAsia="宋体" w:cs="宋体"/>
                <w:sz w:val="20"/>
                <w:szCs w:val="20"/>
              </w:rPr>
              <w:t>❌</w:t>
            </w:r>
          </w:p>
        </w:tc>
      </w:tr>
      <w:tr w14:paraId="0F3A32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C6BBB">
            <w:r>
              <w:rPr>
                <w:rFonts w:ascii="宋体" w:hAnsi="宋体" w:eastAsia="宋体" w:cs="宋体"/>
                <w:sz w:val="20"/>
                <w:szCs w:val="20"/>
              </w:rPr>
              <w:t>SWT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FC47B">
            <w:r>
              <w:rPr>
                <w:rFonts w:ascii="宋体" w:hAnsi="宋体" w:eastAsia="宋体" w:cs="宋体"/>
                <w:sz w:val="20"/>
                <w:szCs w:val="20"/>
              </w:rPr>
              <w:t>操作系统原生组件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A20BA">
            <w:r>
              <w:rPr>
                <w:rFonts w:ascii="宋体" w:hAnsi="宋体" w:eastAsia="宋体" w:cs="宋体"/>
                <w:sz w:val="20"/>
                <w:szCs w:val="20"/>
              </w:rPr>
              <w:t>外观接近原生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8B1FD">
            <w:r>
              <w:rPr>
                <w:rFonts w:ascii="宋体" w:hAnsi="宋体" w:eastAsia="宋体" w:cs="宋体"/>
                <w:sz w:val="20"/>
                <w:szCs w:val="20"/>
              </w:rPr>
              <w:t>平台相关JAR</w:t>
            </w:r>
          </w:p>
        </w:tc>
        <w:tc>
          <w:tcPr>
            <w:tcW w:w="12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3BE51">
            <w:r>
              <w:rPr>
                <w:rFonts w:ascii="宋体" w:hAnsi="宋体" w:eastAsia="宋体" w:cs="宋体"/>
                <w:sz w:val="20"/>
                <w:szCs w:val="20"/>
              </w:rPr>
              <w:t>❌</w:t>
            </w:r>
          </w:p>
        </w:tc>
      </w:tr>
      <w:tr w14:paraId="3BEF28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4148A">
            <w:r>
              <w:rPr>
                <w:rFonts w:ascii="宋体" w:hAnsi="宋体" w:eastAsia="宋体" w:cs="宋体"/>
                <w:sz w:val="20"/>
                <w:szCs w:val="20"/>
              </w:rPr>
              <w:t>Electron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9823B6">
            <w:r>
              <w:rPr>
                <w:rFonts w:ascii="宋体" w:hAnsi="宋体" w:eastAsia="宋体" w:cs="宋体"/>
                <w:sz w:val="20"/>
                <w:szCs w:val="20"/>
              </w:rPr>
              <w:t>Web技术栈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2E563">
            <w:r>
              <w:rPr>
                <w:rFonts w:ascii="宋体" w:hAnsi="宋体" w:eastAsia="宋体" w:cs="宋体"/>
                <w:sz w:val="20"/>
                <w:szCs w:val="20"/>
              </w:rPr>
              <w:t>生态丰富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DBF6B">
            <w:r>
              <w:rPr>
                <w:rFonts w:ascii="宋体" w:hAnsi="宋体" w:eastAsia="宋体" w:cs="宋体"/>
                <w:sz w:val="20"/>
                <w:szCs w:val="20"/>
              </w:rPr>
              <w:t>内存大，不符合Java技术栈</w:t>
            </w:r>
          </w:p>
        </w:tc>
        <w:tc>
          <w:tcPr>
            <w:tcW w:w="12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26C40">
            <w:r>
              <w:rPr>
                <w:rFonts w:ascii="宋体" w:hAnsi="宋体" w:eastAsia="宋体" w:cs="宋体"/>
                <w:sz w:val="20"/>
                <w:szCs w:val="20"/>
              </w:rPr>
              <w:t>❌</w:t>
            </w:r>
          </w:p>
        </w:tc>
      </w:tr>
    </w:tbl>
    <w:p w14:paraId="76041AFE">
      <w:pPr>
        <w:pStyle w:val="3"/>
        <w:spacing w:before="240" w:after="180"/>
      </w:pPr>
      <w:bookmarkStart w:id="11" w:name="_Toc2783"/>
      <w:r>
        <w:rPr>
          <w:rFonts w:ascii="黑体" w:hAnsi="黑体" w:eastAsia="黑体" w:cs="黑体"/>
          <w:b/>
          <w:bCs/>
          <w:sz w:val="28"/>
          <w:szCs w:val="28"/>
        </w:rPr>
        <w:t>2.3 自动化测试方案</w:t>
      </w:r>
      <w:bookmarkEnd w:id="11"/>
    </w:p>
    <w:tbl>
      <w:tblPr>
        <w:tblStyle w:val="14"/>
        <w:tblW w:w="10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2500"/>
        <w:gridCol w:w="2500"/>
        <w:gridCol w:w="2500"/>
        <w:gridCol w:w="1206"/>
      </w:tblGrid>
      <w:tr w14:paraId="5A360F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FB7FE3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方案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DA932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技术路线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2B239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优势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A7D68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不足</w:t>
            </w:r>
          </w:p>
        </w:tc>
        <w:tc>
          <w:tcPr>
            <w:tcW w:w="12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549FB4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选型</w:t>
            </w:r>
          </w:p>
        </w:tc>
      </w:tr>
      <w:tr w14:paraId="6487B0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52FEB">
            <w:r>
              <w:rPr>
                <w:rFonts w:ascii="宋体" w:hAnsi="宋体" w:eastAsia="宋体" w:cs="宋体"/>
                <w:sz w:val="20"/>
                <w:szCs w:val="20"/>
              </w:rPr>
              <w:t>JUnit 5+JaCoCo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795CF">
            <w:r>
              <w:rPr>
                <w:rFonts w:ascii="宋体" w:hAnsi="宋体" w:eastAsia="宋体" w:cs="宋体"/>
                <w:sz w:val="20"/>
                <w:szCs w:val="20"/>
              </w:rPr>
              <w:t>单元测试+字节码插桩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4F9F8">
            <w:r>
              <w:rPr>
                <w:rFonts w:ascii="宋体" w:hAnsi="宋体" w:eastAsia="宋体" w:cs="宋体"/>
                <w:sz w:val="20"/>
                <w:szCs w:val="20"/>
              </w:rPr>
              <w:t>生态成熟、@Nested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C1BE58">
            <w:r>
              <w:rPr>
                <w:rFonts w:ascii="宋体" w:hAnsi="宋体" w:eastAsia="宋体" w:cs="宋体"/>
                <w:sz w:val="20"/>
                <w:szCs w:val="20"/>
              </w:rPr>
              <w:t>无内置Mock</w:t>
            </w:r>
          </w:p>
        </w:tc>
        <w:tc>
          <w:tcPr>
            <w:tcW w:w="12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BF666">
            <w:r>
              <w:rPr>
                <w:rFonts w:ascii="宋体" w:hAnsi="宋体" w:eastAsia="宋体" w:cs="宋体"/>
                <w:sz w:val="20"/>
                <w:szCs w:val="20"/>
              </w:rPr>
              <w:t>✅选用</w:t>
            </w:r>
          </w:p>
        </w:tc>
      </w:tr>
      <w:tr w14:paraId="1EED42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C9CC7">
            <w:r>
              <w:rPr>
                <w:rFonts w:ascii="宋体" w:hAnsi="宋体" w:eastAsia="宋体" w:cs="宋体"/>
                <w:sz w:val="20"/>
                <w:szCs w:val="20"/>
              </w:rPr>
              <w:t>TestNG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9984E">
            <w:r>
              <w:rPr>
                <w:rFonts w:ascii="宋体" w:hAnsi="宋体" w:eastAsia="宋体" w:cs="宋体"/>
                <w:sz w:val="20"/>
                <w:szCs w:val="20"/>
              </w:rPr>
              <w:t>替代JUnit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EB03F">
            <w:r>
              <w:rPr>
                <w:rFonts w:ascii="宋体" w:hAnsi="宋体" w:eastAsia="宋体" w:cs="宋体"/>
                <w:sz w:val="20"/>
                <w:szCs w:val="20"/>
              </w:rPr>
              <w:t>测试组、依赖测试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A5EA4">
            <w:r>
              <w:rPr>
                <w:rFonts w:ascii="宋体" w:hAnsi="宋体" w:eastAsia="宋体" w:cs="宋体"/>
                <w:sz w:val="20"/>
                <w:szCs w:val="20"/>
              </w:rPr>
              <w:t>社区规模小</w:t>
            </w:r>
          </w:p>
        </w:tc>
        <w:tc>
          <w:tcPr>
            <w:tcW w:w="12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8C864">
            <w:r>
              <w:rPr>
                <w:rFonts w:ascii="宋体" w:hAnsi="宋体" w:eastAsia="宋体" w:cs="宋体"/>
                <w:sz w:val="20"/>
                <w:szCs w:val="20"/>
              </w:rPr>
              <w:t>❌</w:t>
            </w:r>
          </w:p>
        </w:tc>
      </w:tr>
      <w:tr w14:paraId="71C8A6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DF59D">
            <w:r>
              <w:rPr>
                <w:rFonts w:ascii="宋体" w:hAnsi="宋体" w:eastAsia="宋体" w:cs="宋体"/>
                <w:sz w:val="20"/>
                <w:szCs w:val="20"/>
              </w:rPr>
              <w:t>Mockito+JUnit 5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D493F3">
            <w:r>
              <w:rPr>
                <w:rFonts w:ascii="宋体" w:hAnsi="宋体" w:eastAsia="宋体" w:cs="宋体"/>
                <w:sz w:val="20"/>
                <w:szCs w:val="20"/>
              </w:rPr>
              <w:t>Mock框架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71C1B">
            <w:r>
              <w:rPr>
                <w:rFonts w:ascii="宋体" w:hAnsi="宋体" w:eastAsia="宋体" w:cs="宋体"/>
                <w:sz w:val="20"/>
                <w:szCs w:val="20"/>
              </w:rPr>
              <w:t>可模拟外部依赖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03001">
            <w:r>
              <w:rPr>
                <w:rFonts w:ascii="宋体" w:hAnsi="宋体" w:eastAsia="宋体" w:cs="宋体"/>
                <w:sz w:val="20"/>
                <w:szCs w:val="20"/>
              </w:rPr>
              <w:t>本项目Mock需求少</w:t>
            </w:r>
          </w:p>
        </w:tc>
        <w:tc>
          <w:tcPr>
            <w:tcW w:w="12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97F61">
            <w:r>
              <w:rPr>
                <w:rFonts w:ascii="宋体" w:hAnsi="宋体" w:eastAsia="宋体" w:cs="宋体"/>
                <w:sz w:val="20"/>
                <w:szCs w:val="20"/>
              </w:rPr>
              <w:t>❌暂不需要</w:t>
            </w:r>
          </w:p>
        </w:tc>
      </w:tr>
    </w:tbl>
    <w:p w14:paraId="7FB6F951">
      <w:r>
        <w:br w:type="page"/>
      </w:r>
    </w:p>
    <w:p w14:paraId="5ED03835">
      <w:pPr>
        <w:pStyle w:val="2"/>
        <w:spacing w:before="360" w:after="240"/>
      </w:pPr>
      <w:bookmarkStart w:id="12" w:name="_Toc8476"/>
      <w:r>
        <w:rPr>
          <w:rFonts w:ascii="黑体" w:hAnsi="黑体" w:eastAsia="黑体" w:cs="黑体"/>
          <w:b/>
          <w:bCs/>
          <w:sz w:val="32"/>
          <w:szCs w:val="32"/>
        </w:rPr>
        <w:t>3 技术方案</w:t>
      </w:r>
      <w:bookmarkEnd w:id="12"/>
    </w:p>
    <w:p w14:paraId="58CEBB68">
      <w:pPr>
        <w:pStyle w:val="3"/>
        <w:spacing w:before="240" w:after="180"/>
      </w:pPr>
      <w:bookmarkStart w:id="13" w:name="_Toc17372"/>
      <w:r>
        <w:rPr>
          <w:rFonts w:ascii="黑体" w:hAnsi="黑体" w:eastAsia="黑体" w:cs="黑体"/>
          <w:b/>
          <w:bCs/>
          <w:sz w:val="28"/>
          <w:szCs w:val="28"/>
        </w:rPr>
        <w:t>3.1 技术方向</w:t>
      </w:r>
      <w:bookmarkEnd w:id="13"/>
    </w:p>
    <w:p w14:paraId="76584C2E">
      <w:pPr>
        <w:spacing w:after="120" w:line="360" w:lineRule="auto"/>
      </w:pPr>
      <w:r>
        <w:rPr>
          <w:rFonts w:ascii="宋体" w:hAnsi="宋体" w:eastAsia="宋体" w:cs="宋体"/>
          <w:sz w:val="24"/>
          <w:szCs w:val="24"/>
        </w:rPr>
        <w:t>主线一：分层数据持久化架构 — SQLite（关系型）+CSV（时序）混合存储，BaseDao&lt;T&gt;泛型反射映射。主线二：领域驱动的仿真引擎 — TestStateMachine（AtomicReference线程安全状态机）+SensorSimulator（四阶段数学函数，800ms迭代）。主线三：自动化质量门禁 — Maven verify阶段嵌入JaCoCo 80%覆盖率检查。</w:t>
      </w:r>
    </w:p>
    <w:p w14:paraId="26ACC42D">
      <w:pPr>
        <w:pStyle w:val="3"/>
        <w:spacing w:before="240" w:after="180"/>
      </w:pPr>
      <w:bookmarkStart w:id="14" w:name="_Toc8228"/>
      <w:r>
        <w:rPr>
          <w:rFonts w:ascii="黑体" w:hAnsi="黑体" w:eastAsia="黑体" w:cs="黑体"/>
          <w:b/>
          <w:bCs/>
          <w:sz w:val="28"/>
          <w:szCs w:val="28"/>
        </w:rPr>
        <w:t>3.2 技术选择</w:t>
      </w:r>
      <w:bookmarkEnd w:id="14"/>
    </w:p>
    <w:tbl>
      <w:tblPr>
        <w:tblStyle w:val="14"/>
        <w:tblW w:w="10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00"/>
        <w:gridCol w:w="2200"/>
        <w:gridCol w:w="1800"/>
        <w:gridCol w:w="2200"/>
        <w:gridCol w:w="2906"/>
      </w:tblGrid>
      <w:tr w14:paraId="5FF246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4E1A4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层次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7B531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技术选型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44E32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版本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9645F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备选方案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E52CA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选型理由</w:t>
            </w:r>
          </w:p>
        </w:tc>
      </w:tr>
      <w:tr w14:paraId="4F93F0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69DDE">
            <w:r>
              <w:rPr>
                <w:rFonts w:ascii="宋体" w:hAnsi="宋体" w:eastAsia="宋体" w:cs="宋体"/>
                <w:sz w:val="20"/>
                <w:szCs w:val="20"/>
              </w:rPr>
              <w:t>语言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1A67D">
            <w:r>
              <w:rPr>
                <w:rFonts w:ascii="宋体" w:hAnsi="宋体" w:eastAsia="宋体" w:cs="宋体"/>
                <w:sz w:val="20"/>
                <w:szCs w:val="20"/>
              </w:rPr>
              <w:t>Java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B36F9">
            <w:r>
              <w:rPr>
                <w:rFonts w:ascii="宋体" w:hAnsi="宋体" w:eastAsia="宋体" w:cs="宋体"/>
                <w:sz w:val="20"/>
                <w:szCs w:val="20"/>
              </w:rPr>
              <w:t>17 LTS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63D18">
            <w:r>
              <w:rPr>
                <w:rFonts w:ascii="宋体" w:hAnsi="宋体" w:eastAsia="宋体" w:cs="宋体"/>
                <w:sz w:val="20"/>
                <w:szCs w:val="20"/>
              </w:rPr>
              <w:t>Java 21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83153">
            <w:r>
              <w:rPr>
                <w:rFonts w:ascii="宋体" w:hAnsi="宋体" w:eastAsia="宋体" w:cs="宋体"/>
                <w:sz w:val="20"/>
                <w:szCs w:val="20"/>
              </w:rPr>
              <w:t>LTS版本兼容性最好</w:t>
            </w:r>
          </w:p>
        </w:tc>
      </w:tr>
      <w:tr w14:paraId="0F153B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D3741">
            <w:r>
              <w:rPr>
                <w:rFonts w:ascii="宋体" w:hAnsi="宋体" w:eastAsia="宋体" w:cs="宋体"/>
                <w:sz w:val="20"/>
                <w:szCs w:val="20"/>
              </w:rPr>
              <w:t>构建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D1446">
            <w:r>
              <w:rPr>
                <w:rFonts w:ascii="宋体" w:hAnsi="宋体" w:eastAsia="宋体" w:cs="宋体"/>
                <w:sz w:val="20"/>
                <w:szCs w:val="20"/>
              </w:rPr>
              <w:t>Maven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F7BC2">
            <w:r>
              <w:rPr>
                <w:rFonts w:ascii="宋体" w:hAnsi="宋体" w:eastAsia="宋体" w:cs="宋体"/>
                <w:sz w:val="20"/>
                <w:szCs w:val="20"/>
              </w:rPr>
              <w:t>3.8+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3D30F">
            <w:r>
              <w:rPr>
                <w:rFonts w:ascii="宋体" w:hAnsi="宋体" w:eastAsia="宋体" w:cs="宋体"/>
                <w:sz w:val="20"/>
                <w:szCs w:val="20"/>
              </w:rPr>
              <w:t>Gradle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6BE0E">
            <w:r>
              <w:rPr>
                <w:rFonts w:ascii="宋体" w:hAnsi="宋体" w:eastAsia="宋体" w:cs="宋体"/>
                <w:sz w:val="20"/>
                <w:szCs w:val="20"/>
              </w:rPr>
              <w:t>POM模型和插件生态更成熟</w:t>
            </w:r>
          </w:p>
        </w:tc>
      </w:tr>
      <w:tr w14:paraId="14680C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42B49">
            <w:r>
              <w:rPr>
                <w:rFonts w:ascii="宋体" w:hAnsi="宋体" w:eastAsia="宋体" w:cs="宋体"/>
                <w:sz w:val="20"/>
                <w:szCs w:val="20"/>
              </w:rPr>
              <w:t>UI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C520E">
            <w:r>
              <w:rPr>
                <w:rFonts w:ascii="宋体" w:hAnsi="宋体" w:eastAsia="宋体" w:cs="宋体"/>
                <w:sz w:val="20"/>
                <w:szCs w:val="20"/>
              </w:rPr>
              <w:t>JavaFX+FXML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D7152">
            <w:r>
              <w:rPr>
                <w:rFonts w:ascii="宋体" w:hAnsi="宋体" w:eastAsia="宋体" w:cs="宋体"/>
                <w:sz w:val="20"/>
                <w:szCs w:val="20"/>
              </w:rPr>
              <w:t>21.0.2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133603">
            <w:r>
              <w:rPr>
                <w:rFonts w:ascii="宋体" w:hAnsi="宋体" w:eastAsia="宋体" w:cs="宋体"/>
                <w:sz w:val="20"/>
                <w:szCs w:val="20"/>
              </w:rPr>
              <w:t>Swing/SWT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2A5C0">
            <w:r>
              <w:rPr>
                <w:rFonts w:ascii="宋体" w:hAnsi="宋体" w:eastAsia="宋体" w:cs="宋体"/>
                <w:sz w:val="20"/>
                <w:szCs w:val="20"/>
              </w:rPr>
              <w:t>声明式布局+CSS</w:t>
            </w:r>
          </w:p>
        </w:tc>
      </w:tr>
      <w:tr w14:paraId="314C5E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DD3AE">
            <w:r>
              <w:rPr>
                <w:rFonts w:ascii="宋体" w:hAnsi="宋体" w:eastAsia="宋体" w:cs="宋体"/>
                <w:sz w:val="20"/>
                <w:szCs w:val="20"/>
              </w:rPr>
              <w:t>图表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94406">
            <w:r>
              <w:rPr>
                <w:rFonts w:ascii="宋体" w:hAnsi="宋体" w:eastAsia="宋体" w:cs="宋体"/>
                <w:sz w:val="20"/>
                <w:szCs w:val="20"/>
              </w:rPr>
              <w:t>XChart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E2CA9">
            <w:r>
              <w:rPr>
                <w:rFonts w:ascii="宋体" w:hAnsi="宋体" w:eastAsia="宋体" w:cs="宋体"/>
                <w:sz w:val="20"/>
                <w:szCs w:val="20"/>
              </w:rPr>
              <w:t>3.8.7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C3F2B">
            <w:r>
              <w:rPr>
                <w:rFonts w:ascii="宋体" w:hAnsi="宋体" w:eastAsia="宋体" w:cs="宋体"/>
                <w:sz w:val="20"/>
                <w:szCs w:val="20"/>
              </w:rPr>
              <w:t>JFreeChart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2BDCC">
            <w:r>
              <w:rPr>
                <w:rFonts w:ascii="宋体" w:hAnsi="宋体" w:eastAsia="宋体" w:cs="宋体"/>
                <w:sz w:val="20"/>
                <w:szCs w:val="20"/>
              </w:rPr>
              <w:t>实时更新API简洁</w:t>
            </w:r>
          </w:p>
        </w:tc>
      </w:tr>
      <w:tr w14:paraId="1ED8B6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54D3B5">
            <w:r>
              <w:rPr>
                <w:rFonts w:ascii="宋体" w:hAnsi="宋体" w:eastAsia="宋体" w:cs="宋体"/>
                <w:sz w:val="20"/>
                <w:szCs w:val="20"/>
              </w:rPr>
              <w:t>数据库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DEA5A">
            <w:r>
              <w:rPr>
                <w:rFonts w:ascii="宋体" w:hAnsi="宋体" w:eastAsia="宋体" w:cs="宋体"/>
                <w:sz w:val="20"/>
                <w:szCs w:val="20"/>
              </w:rPr>
              <w:t>SQLite(JDBC)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7652A">
            <w:r>
              <w:rPr>
                <w:rFonts w:ascii="宋体" w:hAnsi="宋体" w:eastAsia="宋体" w:cs="宋体"/>
                <w:sz w:val="20"/>
                <w:szCs w:val="20"/>
              </w:rPr>
              <w:t>3.45.1.0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76EB3">
            <w:r>
              <w:rPr>
                <w:rFonts w:ascii="宋体" w:hAnsi="宋体" w:eastAsia="宋体" w:cs="宋体"/>
                <w:sz w:val="20"/>
                <w:szCs w:val="20"/>
              </w:rPr>
              <w:t>H2/MySQL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4F304">
            <w:r>
              <w:rPr>
                <w:rFonts w:ascii="宋体" w:hAnsi="宋体" w:eastAsia="宋体" w:cs="宋体"/>
                <w:sz w:val="20"/>
                <w:szCs w:val="20"/>
              </w:rPr>
              <w:t>零安装零配置</w:t>
            </w:r>
          </w:p>
        </w:tc>
      </w:tr>
      <w:tr w14:paraId="545639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1FC69">
            <w:r>
              <w:rPr>
                <w:rFonts w:ascii="宋体" w:hAnsi="宋体" w:eastAsia="宋体" w:cs="宋体"/>
                <w:sz w:val="20"/>
                <w:szCs w:val="20"/>
              </w:rPr>
              <w:t>ORM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1B7C4">
            <w:r>
              <w:rPr>
                <w:rFonts w:ascii="宋体" w:hAnsi="宋体" w:eastAsia="宋体" w:cs="宋体"/>
                <w:sz w:val="20"/>
                <w:szCs w:val="20"/>
              </w:rPr>
              <w:t>自研BaseDao&lt;T&gt;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444F5">
            <w:r>
              <w:rPr>
                <w:rFonts w:ascii="宋体" w:hAnsi="宋体" w:eastAsia="宋体" w:cs="宋体"/>
                <w:sz w:val="20"/>
                <w:szCs w:val="20"/>
              </w:rPr>
              <w:t>—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601C48">
            <w:r>
              <w:rPr>
                <w:rFonts w:ascii="宋体" w:hAnsi="宋体" w:eastAsia="宋体" w:cs="宋体"/>
                <w:sz w:val="20"/>
                <w:szCs w:val="20"/>
              </w:rPr>
              <w:t>Hibernate/MyBatis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92F65">
            <w:r>
              <w:rPr>
                <w:rFonts w:ascii="宋体" w:hAnsi="宋体" w:eastAsia="宋体" w:cs="宋体"/>
                <w:sz w:val="20"/>
                <w:szCs w:val="20"/>
              </w:rPr>
              <w:t>SQL透明可控</w:t>
            </w:r>
          </w:p>
        </w:tc>
      </w:tr>
      <w:tr w14:paraId="4B54BC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68899">
            <w:r>
              <w:rPr>
                <w:rFonts w:ascii="宋体" w:hAnsi="宋体" w:eastAsia="宋体" w:cs="宋体"/>
                <w:sz w:val="20"/>
                <w:szCs w:val="20"/>
              </w:rPr>
              <w:t>测试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B439D">
            <w:r>
              <w:rPr>
                <w:rFonts w:ascii="宋体" w:hAnsi="宋体" w:eastAsia="宋体" w:cs="宋体"/>
                <w:sz w:val="20"/>
                <w:szCs w:val="20"/>
              </w:rPr>
              <w:t>JUnit5+JaCoCo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E8D16">
            <w:r>
              <w:rPr>
                <w:rFonts w:ascii="宋体" w:hAnsi="宋体" w:eastAsia="宋体" w:cs="宋体"/>
                <w:sz w:val="20"/>
                <w:szCs w:val="20"/>
              </w:rPr>
              <w:t>5.10.2/0.8.12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0FFF78">
            <w:r>
              <w:rPr>
                <w:rFonts w:ascii="宋体" w:hAnsi="宋体" w:eastAsia="宋体" w:cs="宋体"/>
                <w:sz w:val="20"/>
                <w:szCs w:val="20"/>
              </w:rPr>
              <w:t>TestNG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3E758">
            <w:r>
              <w:rPr>
                <w:rFonts w:ascii="宋体" w:hAnsi="宋体" w:eastAsia="宋体" w:cs="宋体"/>
                <w:sz w:val="20"/>
                <w:szCs w:val="20"/>
              </w:rPr>
              <w:t>@Nested分层组织</w:t>
            </w:r>
          </w:p>
        </w:tc>
      </w:tr>
    </w:tbl>
    <w:p w14:paraId="7727C9E0">
      <w:pPr>
        <w:pStyle w:val="3"/>
        <w:spacing w:before="240" w:after="180"/>
      </w:pPr>
      <w:bookmarkStart w:id="15" w:name="_Toc7912"/>
      <w:r>
        <w:rPr>
          <w:rFonts w:ascii="黑体" w:hAnsi="黑体" w:eastAsia="黑体" w:cs="黑体"/>
          <w:b/>
          <w:bCs/>
          <w:sz w:val="28"/>
          <w:szCs w:val="28"/>
        </w:rPr>
        <w:t>3.3 结果期望</w:t>
      </w:r>
      <w:bookmarkEnd w:id="15"/>
    </w:p>
    <w:tbl>
      <w:tblPr>
        <w:tblStyle w:val="14"/>
        <w:tblW w:w="10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000"/>
        <w:gridCol w:w="4000"/>
        <w:gridCol w:w="2906"/>
      </w:tblGrid>
      <w:tr w14:paraId="74BCAB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03F19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技术成果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0E30A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衡量指标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8D1756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目标值</w:t>
            </w:r>
          </w:p>
        </w:tc>
      </w:tr>
      <w:tr w14:paraId="70BA42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08C47">
            <w:r>
              <w:rPr>
                <w:rFonts w:ascii="宋体" w:hAnsi="宋体" w:eastAsia="宋体" w:cs="宋体"/>
                <w:sz w:val="20"/>
                <w:szCs w:val="20"/>
              </w:rPr>
              <w:t>仿真算法精度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4CC65D">
            <w:r>
              <w:rPr>
                <w:rFonts w:ascii="宋体" w:hAnsi="宋体" w:eastAsia="宋体" w:cs="宋体"/>
                <w:sz w:val="20"/>
                <w:szCs w:val="20"/>
              </w:rPr>
              <w:t>稳定阶段温度偏差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9162E6">
            <w:r>
              <w:rPr>
                <w:rFonts w:ascii="宋体" w:hAnsi="宋体" w:eastAsia="宋体" w:cs="宋体"/>
                <w:sz w:val="20"/>
                <w:szCs w:val="20"/>
              </w:rPr>
              <w:t>±0.5°C</w:t>
            </w:r>
          </w:p>
        </w:tc>
      </w:tr>
      <w:tr w14:paraId="00129D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70E4A">
            <w:r>
              <w:rPr>
                <w:rFonts w:ascii="宋体" w:hAnsi="宋体" w:eastAsia="宋体" w:cs="宋体"/>
                <w:sz w:val="20"/>
                <w:szCs w:val="20"/>
              </w:rPr>
              <w:t>仿真可重现性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3A390">
            <w:r>
              <w:rPr>
                <w:rFonts w:ascii="宋体" w:hAnsi="宋体" w:eastAsia="宋体" w:cs="宋体"/>
                <w:sz w:val="20"/>
                <w:szCs w:val="20"/>
              </w:rPr>
              <w:t>固定种子两次运行差异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938DF">
            <w:r>
              <w:rPr>
                <w:rFonts w:ascii="宋体" w:hAnsi="宋体" w:eastAsia="宋体" w:cs="宋体"/>
                <w:sz w:val="20"/>
                <w:szCs w:val="20"/>
              </w:rPr>
              <w:t>0</w:t>
            </w:r>
          </w:p>
        </w:tc>
      </w:tr>
      <w:tr w14:paraId="35DD6E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966DB">
            <w:r>
              <w:rPr>
                <w:rFonts w:ascii="宋体" w:hAnsi="宋体" w:eastAsia="宋体" w:cs="宋体"/>
                <w:sz w:val="20"/>
                <w:szCs w:val="20"/>
              </w:rPr>
              <w:t>状态机正确性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66D72">
            <w:r>
              <w:rPr>
                <w:rFonts w:ascii="宋体" w:hAnsi="宋体" w:eastAsia="宋体" w:cs="宋体"/>
                <w:sz w:val="20"/>
                <w:szCs w:val="20"/>
              </w:rPr>
              <w:t>合法/非法切换覆盖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A9D42">
            <w:r>
              <w:rPr>
                <w:rFonts w:ascii="宋体" w:hAnsi="宋体" w:eastAsia="宋体" w:cs="宋体"/>
                <w:sz w:val="20"/>
                <w:szCs w:val="20"/>
              </w:rPr>
              <w:t>100%</w:t>
            </w:r>
          </w:p>
        </w:tc>
      </w:tr>
      <w:tr w14:paraId="76996F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3677B">
            <w:r>
              <w:rPr>
                <w:rFonts w:ascii="宋体" w:hAnsi="宋体" w:eastAsia="宋体" w:cs="宋体"/>
                <w:sz w:val="20"/>
                <w:szCs w:val="20"/>
              </w:rPr>
              <w:t>数据持久化可靠性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89562">
            <w:r>
              <w:rPr>
                <w:rFonts w:ascii="宋体" w:hAnsi="宋体" w:eastAsia="宋体" w:cs="宋体"/>
                <w:sz w:val="20"/>
                <w:szCs w:val="20"/>
              </w:rPr>
              <w:t>CRUD正确率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A1CC58">
            <w:r>
              <w:rPr>
                <w:rFonts w:ascii="宋体" w:hAnsi="宋体" w:eastAsia="宋体" w:cs="宋体"/>
                <w:sz w:val="20"/>
                <w:szCs w:val="20"/>
              </w:rPr>
              <w:t>100%</w:t>
            </w:r>
          </w:p>
        </w:tc>
      </w:tr>
      <w:tr w14:paraId="38FB49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9E31B">
            <w:r>
              <w:rPr>
                <w:rFonts w:ascii="宋体" w:hAnsi="宋体" w:eastAsia="宋体" w:cs="宋体"/>
                <w:sz w:val="20"/>
                <w:szCs w:val="20"/>
              </w:rPr>
              <w:t>代码覆盖率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4AF89">
            <w:r>
              <w:rPr>
                <w:rFonts w:ascii="宋体" w:hAnsi="宋体" w:eastAsia="宋体" w:cs="宋体"/>
                <w:sz w:val="20"/>
                <w:szCs w:val="20"/>
              </w:rPr>
              <w:t>核心业务INSTRUCTION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031CB">
            <w:r>
              <w:rPr>
                <w:rFonts w:ascii="宋体" w:hAnsi="宋体" w:eastAsia="宋体" w:cs="宋体"/>
                <w:sz w:val="20"/>
                <w:szCs w:val="20"/>
              </w:rPr>
              <w:t>≥80%</w:t>
            </w:r>
          </w:p>
        </w:tc>
      </w:tr>
    </w:tbl>
    <w:p w14:paraId="74F805B9">
      <w:r>
        <w:br w:type="page"/>
      </w:r>
    </w:p>
    <w:p w14:paraId="729473DE">
      <w:pPr>
        <w:pStyle w:val="2"/>
        <w:spacing w:before="360" w:after="240"/>
      </w:pPr>
      <w:bookmarkStart w:id="16" w:name="_Toc1079"/>
      <w:r>
        <w:rPr>
          <w:rFonts w:ascii="黑体" w:hAnsi="黑体" w:eastAsia="黑体" w:cs="黑体"/>
          <w:b/>
          <w:bCs/>
          <w:sz w:val="32"/>
          <w:szCs w:val="32"/>
        </w:rPr>
        <w:t>4 技术实践</w:t>
      </w:r>
      <w:bookmarkEnd w:id="16"/>
    </w:p>
    <w:p w14:paraId="7988A49A">
      <w:pPr>
        <w:pStyle w:val="3"/>
        <w:spacing w:before="240" w:after="180"/>
      </w:pPr>
      <w:bookmarkStart w:id="17" w:name="_Toc6697"/>
      <w:r>
        <w:rPr>
          <w:rFonts w:ascii="黑体" w:hAnsi="黑体" w:eastAsia="黑体" w:cs="黑体"/>
          <w:b/>
          <w:bCs/>
          <w:sz w:val="28"/>
          <w:szCs w:val="28"/>
        </w:rPr>
        <w:t>4.1 使用的开发框架及依赖的库</w:t>
      </w:r>
      <w:bookmarkEnd w:id="17"/>
    </w:p>
    <w:tbl>
      <w:tblPr>
        <w:tblStyle w:val="14"/>
        <w:tblW w:w="10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2000"/>
        <w:gridCol w:w="4000"/>
        <w:gridCol w:w="2406"/>
      </w:tblGrid>
      <w:tr w14:paraId="258BE2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67A86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依赖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E66E9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版本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D1723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用途</w:t>
            </w:r>
          </w:p>
        </w:tc>
        <w:tc>
          <w:tcPr>
            <w:tcW w:w="2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E207B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负责组员</w:t>
            </w:r>
          </w:p>
        </w:tc>
      </w:tr>
      <w:tr w14:paraId="6889DC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DEA0F">
            <w:r>
              <w:rPr>
                <w:rFonts w:ascii="宋体" w:hAnsi="宋体" w:eastAsia="宋体" w:cs="宋体"/>
                <w:sz w:val="20"/>
                <w:szCs w:val="20"/>
              </w:rPr>
              <w:t>JavaFX Controls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A2353">
            <w:r>
              <w:rPr>
                <w:rFonts w:ascii="宋体" w:hAnsi="宋体" w:eastAsia="宋体" w:cs="宋体"/>
                <w:sz w:val="20"/>
                <w:szCs w:val="20"/>
              </w:rPr>
              <w:t>21.0.2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E94D6">
            <w:r>
              <w:rPr>
                <w:rFonts w:ascii="宋体" w:hAnsi="宋体" w:eastAsia="宋体" w:cs="宋体"/>
                <w:sz w:val="20"/>
                <w:szCs w:val="20"/>
              </w:rPr>
              <w:t>UI控件库</w:t>
            </w:r>
          </w:p>
        </w:tc>
        <w:tc>
          <w:tcPr>
            <w:tcW w:w="2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C8F7D">
            <w:r>
              <w:rPr>
                <w:rFonts w:ascii="宋体" w:hAnsi="宋体" w:eastAsia="宋体" w:cs="宋体"/>
                <w:sz w:val="20"/>
                <w:szCs w:val="20"/>
              </w:rPr>
              <w:t>组员3</w:t>
            </w:r>
          </w:p>
        </w:tc>
      </w:tr>
      <w:tr w14:paraId="4AD5F0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10B4A">
            <w:r>
              <w:rPr>
                <w:rFonts w:ascii="宋体" w:hAnsi="宋体" w:eastAsia="宋体" w:cs="宋体"/>
                <w:sz w:val="20"/>
                <w:szCs w:val="20"/>
              </w:rPr>
              <w:t>XChart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C38E3">
            <w:r>
              <w:rPr>
                <w:rFonts w:ascii="宋体" w:hAnsi="宋体" w:eastAsia="宋体" w:cs="宋体"/>
                <w:sz w:val="20"/>
                <w:szCs w:val="20"/>
              </w:rPr>
              <w:t>3.8.7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F62A9">
            <w:r>
              <w:rPr>
                <w:rFonts w:ascii="宋体" w:hAnsi="宋体" w:eastAsia="宋体" w:cs="宋体"/>
                <w:sz w:val="20"/>
                <w:szCs w:val="20"/>
              </w:rPr>
              <w:t>实时温度曲线图</w:t>
            </w:r>
          </w:p>
        </w:tc>
        <w:tc>
          <w:tcPr>
            <w:tcW w:w="2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28940">
            <w:r>
              <w:rPr>
                <w:rFonts w:ascii="宋体" w:hAnsi="宋体" w:eastAsia="宋体" w:cs="宋体"/>
                <w:sz w:val="20"/>
                <w:szCs w:val="20"/>
              </w:rPr>
              <w:t>组员3</w:t>
            </w:r>
          </w:p>
        </w:tc>
      </w:tr>
      <w:tr w14:paraId="765F0C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6D46A">
            <w:r>
              <w:rPr>
                <w:rFonts w:ascii="宋体" w:hAnsi="宋体" w:eastAsia="宋体" w:cs="宋体"/>
                <w:sz w:val="20"/>
                <w:szCs w:val="20"/>
              </w:rPr>
              <w:t>SQLite JDBC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0F6B68">
            <w:r>
              <w:rPr>
                <w:rFonts w:ascii="宋体" w:hAnsi="宋体" w:eastAsia="宋体" w:cs="宋体"/>
                <w:sz w:val="20"/>
                <w:szCs w:val="20"/>
              </w:rPr>
              <w:t>3.45.1.0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BD8F91">
            <w:r>
              <w:rPr>
                <w:rFonts w:ascii="宋体" w:hAnsi="宋体" w:eastAsia="宋体" w:cs="宋体"/>
                <w:sz w:val="20"/>
                <w:szCs w:val="20"/>
              </w:rPr>
              <w:t>SQLite数据库驱动</w:t>
            </w:r>
          </w:p>
        </w:tc>
        <w:tc>
          <w:tcPr>
            <w:tcW w:w="2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5E7F8">
            <w:r>
              <w:rPr>
                <w:rFonts w:ascii="宋体" w:hAnsi="宋体" w:eastAsia="宋体" w:cs="宋体"/>
                <w:sz w:val="20"/>
                <w:szCs w:val="20"/>
              </w:rPr>
              <w:t>组员2</w:t>
            </w:r>
          </w:p>
        </w:tc>
      </w:tr>
      <w:tr w14:paraId="1C97AE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C95EB">
            <w:r>
              <w:rPr>
                <w:rFonts w:ascii="宋体" w:hAnsi="宋体" w:eastAsia="宋体" w:cs="宋体"/>
                <w:sz w:val="20"/>
                <w:szCs w:val="20"/>
              </w:rPr>
              <w:t>Apache POI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5748D">
            <w:r>
              <w:rPr>
                <w:rFonts w:ascii="宋体" w:hAnsi="宋体" w:eastAsia="宋体" w:cs="宋体"/>
                <w:sz w:val="20"/>
                <w:szCs w:val="20"/>
              </w:rPr>
              <w:t>5.2.5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82BE4">
            <w:r>
              <w:rPr>
                <w:rFonts w:ascii="宋体" w:hAnsi="宋体" w:eastAsia="宋体" w:cs="宋体"/>
                <w:sz w:val="20"/>
                <w:szCs w:val="20"/>
              </w:rPr>
              <w:t>Excel报告生成</w:t>
            </w:r>
          </w:p>
        </w:tc>
        <w:tc>
          <w:tcPr>
            <w:tcW w:w="2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6D4BC8">
            <w:r>
              <w:rPr>
                <w:rFonts w:ascii="宋体" w:hAnsi="宋体" w:eastAsia="宋体" w:cs="宋体"/>
                <w:sz w:val="20"/>
                <w:szCs w:val="20"/>
              </w:rPr>
              <w:t>组员4</w:t>
            </w:r>
          </w:p>
        </w:tc>
      </w:tr>
      <w:tr w14:paraId="06BE1E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A4E42">
            <w:r>
              <w:rPr>
                <w:rFonts w:ascii="宋体" w:hAnsi="宋体" w:eastAsia="宋体" w:cs="宋体"/>
                <w:sz w:val="20"/>
                <w:szCs w:val="20"/>
              </w:rPr>
              <w:t>iText 7 Core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73C25">
            <w:r>
              <w:rPr>
                <w:rFonts w:ascii="宋体" w:hAnsi="宋体" w:eastAsia="宋体" w:cs="宋体"/>
                <w:sz w:val="20"/>
                <w:szCs w:val="20"/>
              </w:rPr>
              <w:t>7.2.5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00076">
            <w:r>
              <w:rPr>
                <w:rFonts w:ascii="宋体" w:hAnsi="宋体" w:eastAsia="宋体" w:cs="宋体"/>
                <w:sz w:val="20"/>
                <w:szCs w:val="20"/>
              </w:rPr>
              <w:t>PDF报告生成</w:t>
            </w:r>
          </w:p>
        </w:tc>
        <w:tc>
          <w:tcPr>
            <w:tcW w:w="2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F4039E">
            <w:r>
              <w:rPr>
                <w:rFonts w:ascii="宋体" w:hAnsi="宋体" w:eastAsia="宋体" w:cs="宋体"/>
                <w:sz w:val="20"/>
                <w:szCs w:val="20"/>
              </w:rPr>
              <w:t>组员4</w:t>
            </w:r>
          </w:p>
        </w:tc>
      </w:tr>
      <w:tr w14:paraId="4B8AD7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1B850">
            <w:r>
              <w:rPr>
                <w:rFonts w:ascii="宋体" w:hAnsi="宋体" w:eastAsia="宋体" w:cs="宋体"/>
                <w:sz w:val="20"/>
                <w:szCs w:val="20"/>
              </w:rPr>
              <w:t>Jackson Databind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3F5CE">
            <w:r>
              <w:rPr>
                <w:rFonts w:ascii="宋体" w:hAnsi="宋体" w:eastAsia="宋体" w:cs="宋体"/>
                <w:sz w:val="20"/>
                <w:szCs w:val="20"/>
              </w:rPr>
              <w:t>2.16.1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D3F7D3">
            <w:r>
              <w:rPr>
                <w:rFonts w:ascii="宋体" w:hAnsi="宋体" w:eastAsia="宋体" w:cs="宋体"/>
                <w:sz w:val="20"/>
                <w:szCs w:val="20"/>
              </w:rPr>
              <w:t>JSON序列化</w:t>
            </w:r>
          </w:p>
        </w:tc>
        <w:tc>
          <w:tcPr>
            <w:tcW w:w="2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65D03">
            <w:r>
              <w:rPr>
                <w:rFonts w:ascii="宋体" w:hAnsi="宋体" w:eastAsia="宋体" w:cs="宋体"/>
                <w:sz w:val="20"/>
                <w:szCs w:val="20"/>
              </w:rPr>
              <w:t>组员4</w:t>
            </w:r>
          </w:p>
        </w:tc>
      </w:tr>
      <w:tr w14:paraId="436A02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0E5BF">
            <w:r>
              <w:rPr>
                <w:rFonts w:ascii="宋体" w:hAnsi="宋体" w:eastAsia="宋体" w:cs="宋体"/>
                <w:sz w:val="20"/>
                <w:szCs w:val="20"/>
              </w:rPr>
              <w:t>SLF4J+Logback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108CDA">
            <w:r>
              <w:rPr>
                <w:rFonts w:ascii="宋体" w:hAnsi="宋体" w:eastAsia="宋体" w:cs="宋体"/>
                <w:sz w:val="20"/>
                <w:szCs w:val="20"/>
              </w:rPr>
              <w:t>2.0.9/1.4.14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8376E">
            <w:r>
              <w:rPr>
                <w:rFonts w:ascii="宋体" w:hAnsi="宋体" w:eastAsia="宋体" w:cs="宋体"/>
                <w:sz w:val="20"/>
                <w:szCs w:val="20"/>
              </w:rPr>
              <w:t>日志系统</w:t>
            </w:r>
          </w:p>
        </w:tc>
        <w:tc>
          <w:tcPr>
            <w:tcW w:w="2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0C2B4">
            <w:r>
              <w:rPr>
                <w:rFonts w:ascii="宋体" w:hAnsi="宋体" w:eastAsia="宋体" w:cs="宋体"/>
                <w:sz w:val="20"/>
                <w:szCs w:val="20"/>
              </w:rPr>
              <w:t>组员4</w:t>
            </w:r>
          </w:p>
        </w:tc>
      </w:tr>
      <w:tr w14:paraId="5AF3F5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359460">
            <w:r>
              <w:rPr>
                <w:rFonts w:ascii="宋体" w:hAnsi="宋体" w:eastAsia="宋体" w:cs="宋体"/>
                <w:sz w:val="20"/>
                <w:szCs w:val="20"/>
              </w:rPr>
              <w:t>JUnit Jupiter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9203DC">
            <w:r>
              <w:rPr>
                <w:rFonts w:ascii="宋体" w:hAnsi="宋体" w:eastAsia="宋体" w:cs="宋体"/>
                <w:sz w:val="20"/>
                <w:szCs w:val="20"/>
              </w:rPr>
              <w:t>5.10.2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9004F">
            <w:r>
              <w:rPr>
                <w:rFonts w:ascii="宋体" w:hAnsi="宋体" w:eastAsia="宋体" w:cs="宋体"/>
                <w:sz w:val="20"/>
                <w:szCs w:val="20"/>
              </w:rPr>
              <w:t>单元测试框架</w:t>
            </w:r>
          </w:p>
        </w:tc>
        <w:tc>
          <w:tcPr>
            <w:tcW w:w="2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0E8EC">
            <w:r>
              <w:rPr>
                <w:rFonts w:ascii="宋体" w:hAnsi="宋体" w:eastAsia="宋体" w:cs="宋体"/>
                <w:sz w:val="20"/>
                <w:szCs w:val="20"/>
              </w:rPr>
              <w:t>组员5</w:t>
            </w:r>
          </w:p>
        </w:tc>
      </w:tr>
      <w:tr w14:paraId="290A13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5FAD4">
            <w:r>
              <w:rPr>
                <w:rFonts w:ascii="宋体" w:hAnsi="宋体" w:eastAsia="宋体" w:cs="宋体"/>
                <w:sz w:val="20"/>
                <w:szCs w:val="20"/>
              </w:rPr>
              <w:t>JaCoCo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B71E93">
            <w:r>
              <w:rPr>
                <w:rFonts w:ascii="宋体" w:hAnsi="宋体" w:eastAsia="宋体" w:cs="宋体"/>
                <w:sz w:val="20"/>
                <w:szCs w:val="20"/>
              </w:rPr>
              <w:t>0.8.12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70CCC9">
            <w:r>
              <w:rPr>
                <w:rFonts w:ascii="宋体" w:hAnsi="宋体" w:eastAsia="宋体" w:cs="宋体"/>
                <w:sz w:val="20"/>
                <w:szCs w:val="20"/>
              </w:rPr>
              <w:t>代码覆盖率</w:t>
            </w:r>
          </w:p>
        </w:tc>
        <w:tc>
          <w:tcPr>
            <w:tcW w:w="2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E7D00">
            <w:r>
              <w:rPr>
                <w:rFonts w:ascii="宋体" w:hAnsi="宋体" w:eastAsia="宋体" w:cs="宋体"/>
                <w:sz w:val="20"/>
                <w:szCs w:val="20"/>
              </w:rPr>
              <w:t>组员5</w:t>
            </w:r>
          </w:p>
        </w:tc>
      </w:tr>
    </w:tbl>
    <w:p w14:paraId="495E9728">
      <w:pPr>
        <w:pStyle w:val="3"/>
        <w:spacing w:before="240" w:after="180"/>
      </w:pPr>
      <w:bookmarkStart w:id="18" w:name="_Toc1701"/>
      <w:r>
        <w:rPr>
          <w:rFonts w:ascii="黑体" w:hAnsi="黑体" w:eastAsia="黑体" w:cs="黑体"/>
          <w:b/>
          <w:bCs/>
          <w:sz w:val="28"/>
          <w:szCs w:val="28"/>
        </w:rPr>
        <w:t>4.2 技术实践过程</w:t>
      </w:r>
      <w:bookmarkEnd w:id="18"/>
    </w:p>
    <w:p w14:paraId="3407841B">
      <w:pPr>
        <w:pStyle w:val="4"/>
        <w:spacing w:before="180" w:after="120"/>
      </w:pPr>
      <w:bookmarkStart w:id="19" w:name="_Toc30313"/>
      <w:r>
        <w:rPr>
          <w:rFonts w:ascii="黑体" w:hAnsi="黑体" w:eastAsia="黑体" w:cs="黑体"/>
          <w:b/>
          <w:bCs/>
          <w:sz w:val="24"/>
          <w:szCs w:val="24"/>
        </w:rPr>
        <w:t>4.2.1 全组开发流程</w:t>
      </w:r>
      <w:bookmarkEnd w:id="19"/>
    </w:p>
    <w:p w14:paraId="5EAB400E">
      <w:pPr>
        <w:spacing w:after="120" w:line="360" w:lineRule="auto"/>
      </w:pPr>
      <w:r>
        <w:rPr>
          <w:rFonts w:ascii="宋体" w:hAnsi="宋体" w:eastAsia="宋体" w:cs="宋体"/>
          <w:sz w:val="24"/>
          <w:szCs w:val="24"/>
        </w:rPr>
        <w:t>阶段一（架构设计，全员，第1天）：商定5模块划分+接口契约→确定技术栈→搭建Maven骨架→划分Git目录。阶段二（并行开发，组员1-4，第2-6天）：组员1核心引擎、组员2数据持久层、组员3 UI、组员4工具服务。阶段三（测试联调，组员5统筹，第6-7天）：组员5编写14个测试类、140+用例→组员1-4配合验证→mvn verify确保覆盖率≥80%。阶段四（文档撰写，组员5统筹+全员，第7-8天）：统一格式规范→全员提供技术描述→组员5编写5份文档→全员审核。</w:t>
      </w:r>
    </w:p>
    <w:p w14:paraId="5F6C7AAF">
      <w:pPr>
        <w:pStyle w:val="4"/>
        <w:spacing w:before="180" w:after="120"/>
      </w:pPr>
      <w:bookmarkStart w:id="20" w:name="_Toc1762"/>
      <w:r>
        <w:rPr>
          <w:rFonts w:ascii="黑体" w:hAnsi="黑体" w:eastAsia="黑体" w:cs="黑体"/>
          <w:b/>
          <w:bCs/>
          <w:sz w:val="24"/>
          <w:szCs w:val="24"/>
        </w:rPr>
        <w:t>4.2.2 组员1技术实践（核心引擎模块）</w:t>
      </w:r>
      <w:bookmarkEnd w:id="20"/>
    </w:p>
    <w:p w14:paraId="2208C0E2">
      <w:pPr>
        <w:spacing w:after="120" w:line="360" w:lineRule="auto"/>
      </w:pPr>
      <w:r>
        <w:rPr>
          <w:rFonts w:ascii="宋体" w:hAnsi="宋体" w:eastAsia="宋体" w:cs="宋体"/>
          <w:sz w:val="24"/>
          <w:szCs w:val="24"/>
        </w:rPr>
        <w:t>负责范围：src/main/java/com/iso11820/core/（8个Java文件，3,026行）。TestStateMachine：AtomicReference&lt;TestState&gt;而非synchronized方法，减少锁竞争，监听器通知在锁外执行避免死锁。SensorSimulator：synchronized方法保证update()迭代原子性，Random(seed)固定种子确保可重现。升温tf1+=heatingRate×0.8+noise，稳定tf1=targetTemp+noise，记录ts+=(target-ts)×0.02，降温tf1-=0.5+noise×0.1。TestMaster：ScheduledExecutorService 800ms固定间隔调度，tickLock锁保证控制方法与onTick()互斥，calcTempDrift()最小二乘法O(n)等差数列求和优化。</w:t>
      </w:r>
    </w:p>
    <w:p w14:paraId="6413820C">
      <w:pPr>
        <w:pStyle w:val="4"/>
        <w:spacing w:before="180" w:after="120"/>
      </w:pPr>
      <w:bookmarkStart w:id="21" w:name="_Toc30681"/>
      <w:r>
        <w:rPr>
          <w:rFonts w:ascii="黑体" w:hAnsi="黑体" w:eastAsia="黑体" w:cs="黑体"/>
          <w:b/>
          <w:bCs/>
          <w:sz w:val="24"/>
          <w:szCs w:val="24"/>
        </w:rPr>
        <w:t>4.2.3 组员2技术实践（数据持久层模块）</w:t>
      </w:r>
      <w:bookmarkEnd w:id="21"/>
    </w:p>
    <w:p w14:paraId="285B4572">
      <w:pPr>
        <w:spacing w:after="120" w:line="360" w:lineRule="auto"/>
      </w:pPr>
      <w:r>
        <w:rPr>
          <w:rFonts w:ascii="宋体" w:hAnsi="宋体" w:eastAsia="宋体" w:cs="宋体"/>
          <w:sz w:val="24"/>
          <w:szCs w:val="24"/>
        </w:rPr>
        <w:t>负责范围：src/main/java/com/iso11820/entity/+dao/+sql/（20+个Java文件，3,327行）。BaseDao&lt;T&gt;：反射解析泛型参数T的Class对象，ConcurrentHashMap缓存字段映射，首次初始化后零反射开销。executeQuery使用PreparedStatement.setObject()防注入，三种命名约定（精确匹配→首字母小写→下划线转驼峰）。DbUtil：ThreadLocal&lt;Connection&gt;线程绑定连接，批量操作复用。首次getConnection()自动执行initDatabase()→读取schema.sql→按分号分割→逐条执行。</w:t>
      </w:r>
    </w:p>
    <w:p w14:paraId="1A460309">
      <w:pPr>
        <w:pStyle w:val="4"/>
        <w:spacing w:before="180" w:after="120"/>
      </w:pPr>
      <w:bookmarkStart w:id="22" w:name="_Toc14525"/>
      <w:r>
        <w:rPr>
          <w:rFonts w:ascii="黑体" w:hAnsi="黑体" w:eastAsia="黑体" w:cs="黑体"/>
          <w:b/>
          <w:bCs/>
          <w:sz w:val="24"/>
          <w:szCs w:val="24"/>
        </w:rPr>
        <w:t>4.2.4 组员3技术实践（UI可视化模块）</w:t>
      </w:r>
      <w:bookmarkEnd w:id="22"/>
    </w:p>
    <w:p w14:paraId="54570E47">
      <w:pPr>
        <w:spacing w:after="120" w:line="360" w:lineRule="auto"/>
      </w:pPr>
      <w:r>
        <w:rPr>
          <w:rFonts w:ascii="宋体" w:hAnsi="宋体" w:eastAsia="宋体" w:cs="宋体"/>
          <w:sz w:val="24"/>
          <w:szCs w:val="24"/>
        </w:rPr>
        <w:t>负责范围：src/main/java/com/iso11820/ui/+resources/fxml/（4个Controller+4个FXML+1个CSS，1,177行）。XChart实时曲线嵌入JavaFX：SwingNode嵌入，SwingUtilities.invokeLater()确保EDT执行。4个XYSeries（炉温1红/炉温2蓝/表面温绿/中心温橙），每800ms通过DataChangeListener接收数据→Platform.runLater()切回UI线程→设置X轴范围[max(0,t-600),t]实现滚动窗口。</w:t>
      </w:r>
    </w:p>
    <w:p w14:paraId="1ABE9672">
      <w:pPr>
        <w:pStyle w:val="4"/>
        <w:spacing w:before="180" w:after="120"/>
      </w:pPr>
      <w:bookmarkStart w:id="23" w:name="_Toc2532"/>
      <w:r>
        <w:rPr>
          <w:rFonts w:ascii="黑体" w:hAnsi="黑体" w:eastAsia="黑体" w:cs="黑体"/>
          <w:b/>
          <w:bCs/>
          <w:sz w:val="24"/>
          <w:szCs w:val="24"/>
        </w:rPr>
        <w:t>4.2.5 组员4技术实践（工具服务模块）</w:t>
      </w:r>
      <w:bookmarkEnd w:id="23"/>
    </w:p>
    <w:p w14:paraId="7C3FF455">
      <w:pPr>
        <w:spacing w:after="120" w:line="360" w:lineRule="auto"/>
      </w:pPr>
      <w:r>
        <w:rPr>
          <w:rFonts w:ascii="宋体" w:hAnsi="宋体" w:eastAsia="宋体" w:cs="宋体"/>
          <w:sz w:val="24"/>
          <w:szCs w:val="24"/>
        </w:rPr>
        <w:t>负责范围：src/main/java/com/project/service/+utils/（12个Java文件，4,631行）。CsvDataService：ReentrantReadWriteLock读写锁，BufferedWriter批量追加，UTF-8 BOM表头。ExcelReportService：Sheet1格式化表格+Sheet2全量数据+Sheet3 ChartSheet。PdfReportService：iText 7三层API+pdfCalligraph中文渲染。AppConfig：ReentrantReadWriteLock读写锁+DCL单例模式。</w:t>
      </w:r>
    </w:p>
    <w:p w14:paraId="7958D9BF">
      <w:pPr>
        <w:pStyle w:val="4"/>
        <w:spacing w:before="180" w:after="120"/>
      </w:pPr>
      <w:bookmarkStart w:id="24" w:name="_Toc11626"/>
      <w:r>
        <w:rPr>
          <w:rFonts w:ascii="黑体" w:hAnsi="黑体" w:eastAsia="黑体" w:cs="黑体"/>
          <w:b/>
          <w:bCs/>
          <w:sz w:val="24"/>
          <w:szCs w:val="24"/>
        </w:rPr>
        <w:t>4.2.6 组员5技术实践（质量测试与交付统筹）</w:t>
      </w:r>
      <w:bookmarkEnd w:id="24"/>
    </w:p>
    <w:p w14:paraId="6A2892C1">
      <w:pPr>
        <w:spacing w:after="120" w:line="360" w:lineRule="auto"/>
      </w:pPr>
      <w:r>
        <w:rPr>
          <w:rFonts w:ascii="宋体" w:hAnsi="宋体" w:eastAsia="宋体" w:cs="宋体"/>
          <w:sz w:val="24"/>
          <w:szCs w:val="24"/>
        </w:rPr>
        <w:t>负责范围：src/test/java/+docs/（14个测试类，3,948行+5份文档）。分层测试架构：按模块分层组织测试代码，BaseDaoTest基类封装临时数据库创建/销毁。JaCoCo覆盖率门禁：pom.xml配置check goal绑定verify阶段，INSTRUCTION最低阈值0.80。标准化文档体系：统一封面、编号SWC2025-ISO11820-第十五组、修订历史6列表格、排版规范。</w:t>
      </w:r>
    </w:p>
    <w:p w14:paraId="2DB5CF06">
      <w:r>
        <w:br w:type="page"/>
      </w:r>
    </w:p>
    <w:p w14:paraId="3BFCC952">
      <w:pPr>
        <w:pStyle w:val="2"/>
        <w:spacing w:before="360" w:after="240"/>
      </w:pPr>
      <w:bookmarkStart w:id="25" w:name="_Toc18072"/>
      <w:r>
        <w:rPr>
          <w:rFonts w:ascii="黑体" w:hAnsi="黑体" w:eastAsia="黑体" w:cs="黑体"/>
          <w:b/>
          <w:bCs/>
          <w:sz w:val="32"/>
          <w:szCs w:val="32"/>
        </w:rPr>
        <w:t>5 结果验证</w:t>
      </w:r>
      <w:bookmarkEnd w:id="25"/>
    </w:p>
    <w:p w14:paraId="5685ADA1">
      <w:pPr>
        <w:pStyle w:val="3"/>
        <w:spacing w:before="240" w:after="180"/>
      </w:pPr>
      <w:bookmarkStart w:id="26" w:name="_Toc21947"/>
      <w:r>
        <w:rPr>
          <w:rFonts w:ascii="黑体" w:hAnsi="黑体" w:eastAsia="黑体" w:cs="黑体"/>
          <w:b/>
          <w:bCs/>
          <w:sz w:val="28"/>
          <w:szCs w:val="28"/>
        </w:rPr>
        <w:t>5.1 功能完整性验证</w:t>
      </w:r>
      <w:bookmarkEnd w:id="26"/>
    </w:p>
    <w:tbl>
      <w:tblPr>
        <w:tblStyle w:val="14"/>
        <w:tblW w:w="10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4000"/>
        <w:gridCol w:w="3906"/>
      </w:tblGrid>
      <w:tr w14:paraId="4011C8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43CE2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功能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A8C89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验证方式</w:t>
            </w:r>
          </w:p>
        </w:tc>
        <w:tc>
          <w:tcPr>
            <w:tcW w:w="3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70E192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验证结果</w:t>
            </w:r>
          </w:p>
        </w:tc>
      </w:tr>
      <w:tr w14:paraId="216BB2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63C09">
            <w:r>
              <w:rPr>
                <w:rFonts w:ascii="宋体" w:hAnsi="宋体" w:eastAsia="宋体" w:cs="宋体"/>
                <w:sz w:val="20"/>
                <w:szCs w:val="20"/>
              </w:rPr>
              <w:t>角色登录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51B89">
            <w:r>
              <w:rPr>
                <w:rFonts w:ascii="宋体" w:hAnsi="宋体" w:eastAsia="宋体" w:cs="宋体"/>
                <w:sz w:val="20"/>
                <w:szCs w:val="20"/>
              </w:rPr>
              <w:t>功能测试F-001~F-004</w:t>
            </w:r>
          </w:p>
        </w:tc>
        <w:tc>
          <w:tcPr>
            <w:tcW w:w="3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D08D9F">
            <w:r>
              <w:rPr>
                <w:rFonts w:ascii="宋体" w:hAnsi="宋体" w:eastAsia="宋体" w:cs="宋体"/>
                <w:sz w:val="20"/>
                <w:szCs w:val="20"/>
              </w:rPr>
              <w:t>✅4个场景全部通过</w:t>
            </w:r>
          </w:p>
        </w:tc>
      </w:tr>
      <w:tr w14:paraId="5AA9A6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95BC8">
            <w:r>
              <w:rPr>
                <w:rFonts w:ascii="宋体" w:hAnsi="宋体" w:eastAsia="宋体" w:cs="宋体"/>
                <w:sz w:val="20"/>
                <w:szCs w:val="20"/>
              </w:rPr>
              <w:t>新建试验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AF816">
            <w:r>
              <w:rPr>
                <w:rFonts w:ascii="宋体" w:hAnsi="宋体" w:eastAsia="宋体" w:cs="宋体"/>
                <w:sz w:val="20"/>
                <w:szCs w:val="20"/>
              </w:rPr>
              <w:t>功能测试F-005~F-007</w:t>
            </w:r>
          </w:p>
        </w:tc>
        <w:tc>
          <w:tcPr>
            <w:tcW w:w="3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AF8268">
            <w:r>
              <w:rPr>
                <w:rFonts w:ascii="宋体" w:hAnsi="宋体" w:eastAsia="宋体" w:cs="宋体"/>
                <w:sz w:val="20"/>
                <w:szCs w:val="20"/>
              </w:rPr>
              <w:t>✅3个场景全部通过</w:t>
            </w:r>
          </w:p>
        </w:tc>
      </w:tr>
      <w:tr w14:paraId="6E9750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5ACD8">
            <w:r>
              <w:rPr>
                <w:rFonts w:ascii="宋体" w:hAnsi="宋体" w:eastAsia="宋体" w:cs="宋体"/>
                <w:sz w:val="20"/>
                <w:szCs w:val="20"/>
              </w:rPr>
              <w:t>升温仿真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3871B">
            <w:r>
              <w:rPr>
                <w:rFonts w:ascii="宋体" w:hAnsi="宋体" w:eastAsia="宋体" w:cs="宋体"/>
                <w:sz w:val="20"/>
                <w:szCs w:val="20"/>
              </w:rPr>
              <w:t>功能测试F-008~F-011</w:t>
            </w:r>
          </w:p>
        </w:tc>
        <w:tc>
          <w:tcPr>
            <w:tcW w:w="3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EC355C">
            <w:r>
              <w:rPr>
                <w:rFonts w:ascii="宋体" w:hAnsi="宋体" w:eastAsia="宋体" w:cs="宋体"/>
                <w:sz w:val="20"/>
                <w:szCs w:val="20"/>
              </w:rPr>
              <w:t>✅4个场景全部通过</w:t>
            </w:r>
          </w:p>
        </w:tc>
      </w:tr>
      <w:tr w14:paraId="7F4B9B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837C2B">
            <w:r>
              <w:rPr>
                <w:rFonts w:ascii="宋体" w:hAnsi="宋体" w:eastAsia="宋体" w:cs="宋体"/>
                <w:sz w:val="20"/>
                <w:szCs w:val="20"/>
              </w:rPr>
              <w:t>数据记录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3162C">
            <w:r>
              <w:rPr>
                <w:rFonts w:ascii="宋体" w:hAnsi="宋体" w:eastAsia="宋体" w:cs="宋体"/>
                <w:sz w:val="20"/>
                <w:szCs w:val="20"/>
              </w:rPr>
              <w:t>功能测试F-012~F-016</w:t>
            </w:r>
          </w:p>
        </w:tc>
        <w:tc>
          <w:tcPr>
            <w:tcW w:w="3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AD016">
            <w:r>
              <w:rPr>
                <w:rFonts w:ascii="宋体" w:hAnsi="宋体" w:eastAsia="宋体" w:cs="宋体"/>
                <w:sz w:val="20"/>
                <w:szCs w:val="20"/>
              </w:rPr>
              <w:t>✅5个场景全部通过</w:t>
            </w:r>
          </w:p>
        </w:tc>
      </w:tr>
      <w:tr w14:paraId="107AD4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B11C6">
            <w:r>
              <w:rPr>
                <w:rFonts w:ascii="宋体" w:hAnsi="宋体" w:eastAsia="宋体" w:cs="宋体"/>
                <w:sz w:val="20"/>
                <w:szCs w:val="20"/>
              </w:rPr>
              <w:t>报告导出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D005F">
            <w:r>
              <w:rPr>
                <w:rFonts w:ascii="宋体" w:hAnsi="宋体" w:eastAsia="宋体" w:cs="宋体"/>
                <w:sz w:val="20"/>
                <w:szCs w:val="20"/>
              </w:rPr>
              <w:t>功能测试F-017~F-020</w:t>
            </w:r>
          </w:p>
        </w:tc>
        <w:tc>
          <w:tcPr>
            <w:tcW w:w="3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7D18D">
            <w:r>
              <w:rPr>
                <w:rFonts w:ascii="宋体" w:hAnsi="宋体" w:eastAsia="宋体" w:cs="宋体"/>
                <w:sz w:val="20"/>
                <w:szCs w:val="20"/>
              </w:rPr>
              <w:t>✅4个场景全部通过</w:t>
            </w:r>
          </w:p>
        </w:tc>
      </w:tr>
      <w:tr w14:paraId="01F067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EAF31">
            <w:r>
              <w:rPr>
                <w:rFonts w:ascii="宋体" w:hAnsi="宋体" w:eastAsia="宋体" w:cs="宋体"/>
                <w:sz w:val="20"/>
                <w:szCs w:val="20"/>
              </w:rPr>
              <w:t>历史查询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25EF27">
            <w:r>
              <w:rPr>
                <w:rFonts w:ascii="宋体" w:hAnsi="宋体" w:eastAsia="宋体" w:cs="宋体"/>
                <w:sz w:val="20"/>
                <w:szCs w:val="20"/>
              </w:rPr>
              <w:t>功能测试F-021~F-024</w:t>
            </w:r>
          </w:p>
        </w:tc>
        <w:tc>
          <w:tcPr>
            <w:tcW w:w="3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8A928">
            <w:r>
              <w:rPr>
                <w:rFonts w:ascii="宋体" w:hAnsi="宋体" w:eastAsia="宋体" w:cs="宋体"/>
                <w:sz w:val="20"/>
                <w:szCs w:val="20"/>
              </w:rPr>
              <w:t>✅4个场景全部通过</w:t>
            </w:r>
          </w:p>
        </w:tc>
      </w:tr>
      <w:tr w14:paraId="042060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0C687">
            <w:r>
              <w:rPr>
                <w:rFonts w:ascii="宋体" w:hAnsi="宋体" w:eastAsia="宋体" w:cs="宋体"/>
                <w:sz w:val="20"/>
                <w:szCs w:val="20"/>
              </w:rPr>
              <w:t>功能测试合计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94C1F1">
            <w:r>
              <w:rPr>
                <w:rFonts w:ascii="宋体" w:hAnsi="宋体" w:eastAsia="宋体" w:cs="宋体"/>
                <w:sz w:val="20"/>
                <w:szCs w:val="20"/>
              </w:rPr>
              <w:t>6大业务流程</w:t>
            </w:r>
          </w:p>
        </w:tc>
        <w:tc>
          <w:tcPr>
            <w:tcW w:w="3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76892">
            <w:r>
              <w:rPr>
                <w:rFonts w:ascii="宋体" w:hAnsi="宋体" w:eastAsia="宋体" w:cs="宋体"/>
                <w:sz w:val="20"/>
                <w:szCs w:val="20"/>
              </w:rPr>
              <w:t>24个场景，100%通过</w:t>
            </w:r>
          </w:p>
        </w:tc>
      </w:tr>
    </w:tbl>
    <w:p w14:paraId="220D096B">
      <w:pPr>
        <w:pStyle w:val="3"/>
        <w:spacing w:before="240" w:after="180"/>
      </w:pPr>
      <w:bookmarkStart w:id="27" w:name="_Toc9849"/>
      <w:r>
        <w:rPr>
          <w:rFonts w:ascii="黑体" w:hAnsi="黑体" w:eastAsia="黑体" w:cs="黑体"/>
          <w:b/>
          <w:bCs/>
          <w:sz w:val="28"/>
          <w:szCs w:val="28"/>
        </w:rPr>
        <w:t>5.2 仿真计算精度验证</w:t>
      </w:r>
      <w:bookmarkEnd w:id="27"/>
    </w:p>
    <w:tbl>
      <w:tblPr>
        <w:tblStyle w:val="14"/>
        <w:tblW w:w="10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2500"/>
        <w:gridCol w:w="2000"/>
        <w:gridCol w:w="2500"/>
        <w:gridCol w:w="1906"/>
      </w:tblGrid>
      <w:tr w14:paraId="4A5944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C4163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算法阶段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DB381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验证指标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110FF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期望值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C15536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实测值</w:t>
            </w:r>
          </w:p>
        </w:tc>
        <w:tc>
          <w:tcPr>
            <w:tcW w:w="1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FF07B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偏差</w:t>
            </w:r>
          </w:p>
        </w:tc>
      </w:tr>
      <w:tr w14:paraId="625D56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75D8B">
            <w:r>
              <w:rPr>
                <w:rFonts w:ascii="宋体" w:hAnsi="宋体" w:eastAsia="宋体" w:cs="宋体"/>
                <w:sz w:val="20"/>
                <w:szCs w:val="20"/>
              </w:rPr>
              <w:t>升温阶段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AAA76">
            <w:r>
              <w:rPr>
                <w:rFonts w:ascii="宋体" w:hAnsi="宋体" w:eastAsia="宋体" w:cs="宋体"/>
                <w:sz w:val="20"/>
                <w:szCs w:val="20"/>
              </w:rPr>
              <w:t>每迭代TF1增量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C849A">
            <w:r>
              <w:rPr>
                <w:rFonts w:ascii="宋体" w:hAnsi="宋体" w:eastAsia="宋体" w:cs="宋体"/>
                <w:sz w:val="20"/>
                <w:szCs w:val="20"/>
              </w:rPr>
              <w:t>约32.0°C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7401E">
            <w:r>
              <w:rPr>
                <w:rFonts w:ascii="宋体" w:hAnsi="宋体" w:eastAsia="宋体" w:cs="宋体"/>
                <w:sz w:val="20"/>
                <w:szCs w:val="20"/>
              </w:rPr>
              <w:t>31.5~32.5°C</w:t>
            </w:r>
          </w:p>
        </w:tc>
        <w:tc>
          <w:tcPr>
            <w:tcW w:w="1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11D718">
            <w:r>
              <w:rPr>
                <w:rFonts w:ascii="宋体" w:hAnsi="宋体" w:eastAsia="宋体" w:cs="宋体"/>
                <w:sz w:val="20"/>
                <w:szCs w:val="20"/>
              </w:rPr>
              <w:t>±0.5°C</w:t>
            </w:r>
          </w:p>
        </w:tc>
      </w:tr>
      <w:tr w14:paraId="39A46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6EE66">
            <w:r>
              <w:rPr>
                <w:rFonts w:ascii="宋体" w:hAnsi="宋体" w:eastAsia="宋体" w:cs="宋体"/>
                <w:sz w:val="20"/>
                <w:szCs w:val="20"/>
              </w:rPr>
              <w:t>稳定阶段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31656">
            <w:r>
              <w:rPr>
                <w:rFonts w:ascii="宋体" w:hAnsi="宋体" w:eastAsia="宋体" w:cs="宋体"/>
                <w:sz w:val="20"/>
                <w:szCs w:val="20"/>
              </w:rPr>
              <w:t>TF1稳定值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C780B">
            <w:r>
              <w:rPr>
                <w:rFonts w:ascii="宋体" w:hAnsi="宋体" w:eastAsia="宋体" w:cs="宋体"/>
                <w:sz w:val="20"/>
                <w:szCs w:val="20"/>
              </w:rPr>
              <w:t>750.0°C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C61C0">
            <w:r>
              <w:rPr>
                <w:rFonts w:ascii="宋体" w:hAnsi="宋体" w:eastAsia="宋体" w:cs="宋体"/>
                <w:sz w:val="20"/>
                <w:szCs w:val="20"/>
              </w:rPr>
              <w:t>749.5~750.5°C</w:t>
            </w:r>
          </w:p>
        </w:tc>
        <w:tc>
          <w:tcPr>
            <w:tcW w:w="1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A6964">
            <w:r>
              <w:rPr>
                <w:rFonts w:ascii="宋体" w:hAnsi="宋体" w:eastAsia="宋体" w:cs="宋体"/>
                <w:sz w:val="20"/>
                <w:szCs w:val="20"/>
              </w:rPr>
              <w:t>±0.5°C</w:t>
            </w:r>
          </w:p>
        </w:tc>
      </w:tr>
      <w:tr w14:paraId="071DB4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6F957">
            <w:r>
              <w:rPr>
                <w:rFonts w:ascii="宋体" w:hAnsi="宋体" w:eastAsia="宋体" w:cs="宋体"/>
                <w:sz w:val="20"/>
                <w:szCs w:val="20"/>
              </w:rPr>
              <w:t>噪声范围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87B46">
            <w:r>
              <w:rPr>
                <w:rFonts w:ascii="宋体" w:hAnsi="宋体" w:eastAsia="宋体" w:cs="宋体"/>
                <w:sz w:val="20"/>
                <w:szCs w:val="20"/>
              </w:rPr>
              <w:t>噪声分布区间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BB760">
            <w:r>
              <w:rPr>
                <w:rFonts w:ascii="宋体" w:hAnsi="宋体" w:eastAsia="宋体" w:cs="宋体"/>
                <w:sz w:val="20"/>
                <w:szCs w:val="20"/>
              </w:rPr>
              <w:t>[-0.5,+0.5]°C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C50AF">
            <w:r>
              <w:rPr>
                <w:rFonts w:ascii="宋体" w:hAnsi="宋体" w:eastAsia="宋体" w:cs="宋体"/>
                <w:sz w:val="20"/>
                <w:szCs w:val="20"/>
              </w:rPr>
              <w:t>[-0.5,+0.5]°C</w:t>
            </w:r>
          </w:p>
        </w:tc>
        <w:tc>
          <w:tcPr>
            <w:tcW w:w="1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A1BE7">
            <w:r>
              <w:rPr>
                <w:rFonts w:ascii="宋体" w:hAnsi="宋体" w:eastAsia="宋体" w:cs="宋体"/>
                <w:sz w:val="20"/>
                <w:szCs w:val="20"/>
              </w:rPr>
              <w:t>1000次采样均在范围内</w:t>
            </w:r>
          </w:p>
        </w:tc>
      </w:tr>
      <w:tr w14:paraId="084C76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48FACF">
            <w:r>
              <w:rPr>
                <w:rFonts w:ascii="宋体" w:hAnsi="宋体" w:eastAsia="宋体" w:cs="宋体"/>
                <w:sz w:val="20"/>
                <w:szCs w:val="20"/>
              </w:rPr>
              <w:t>可重现性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6B906">
            <w:r>
              <w:rPr>
                <w:rFonts w:ascii="宋体" w:hAnsi="宋体" w:eastAsia="宋体" w:cs="宋体"/>
                <w:sz w:val="20"/>
                <w:szCs w:val="20"/>
              </w:rPr>
              <w:t>固定种子两次运行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39E76">
            <w:r>
              <w:rPr>
                <w:rFonts w:ascii="宋体" w:hAnsi="宋体" w:eastAsia="宋体" w:cs="宋体"/>
                <w:sz w:val="20"/>
                <w:szCs w:val="20"/>
              </w:rPr>
              <w:t>完全一致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63A3A2">
            <w:r>
              <w:rPr>
                <w:rFonts w:ascii="宋体" w:hAnsi="宋体" w:eastAsia="宋体" w:cs="宋体"/>
                <w:sz w:val="20"/>
                <w:szCs w:val="20"/>
              </w:rPr>
              <w:t>完全一致</w:t>
            </w:r>
          </w:p>
        </w:tc>
        <w:tc>
          <w:tcPr>
            <w:tcW w:w="1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F4C5D">
            <w:r>
              <w:rPr>
                <w:rFonts w:ascii="宋体" w:hAnsi="宋体" w:eastAsia="宋体" w:cs="宋体"/>
                <w:sz w:val="20"/>
                <w:szCs w:val="20"/>
              </w:rPr>
              <w:t>0</w:t>
            </w:r>
          </w:p>
        </w:tc>
      </w:tr>
    </w:tbl>
    <w:p w14:paraId="6513B0F0">
      <w:pPr>
        <w:pStyle w:val="3"/>
        <w:spacing w:before="240" w:after="180"/>
      </w:pPr>
      <w:bookmarkStart w:id="28" w:name="_Toc20283"/>
      <w:r>
        <w:rPr>
          <w:rFonts w:ascii="黑体" w:hAnsi="黑体" w:eastAsia="黑体" w:cs="黑体"/>
          <w:b/>
          <w:bCs/>
          <w:sz w:val="28"/>
          <w:szCs w:val="28"/>
        </w:rPr>
        <w:t>5.3 软件运行稳定性验证</w:t>
      </w:r>
      <w:bookmarkEnd w:id="28"/>
    </w:p>
    <w:tbl>
      <w:tblPr>
        <w:tblStyle w:val="14"/>
        <w:tblW w:w="10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5000"/>
        <w:gridCol w:w="2906"/>
      </w:tblGrid>
      <w:tr w14:paraId="5185C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E9ADB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稳定性指标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03DE0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测试方式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022CD9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结果</w:t>
            </w:r>
          </w:p>
        </w:tc>
      </w:tr>
      <w:tr w14:paraId="3A95A2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B6B953">
            <w:r>
              <w:rPr>
                <w:rFonts w:ascii="宋体" w:hAnsi="宋体" w:eastAsia="宋体" w:cs="宋体"/>
                <w:sz w:val="20"/>
                <w:szCs w:val="20"/>
              </w:rPr>
              <w:t>连续运行60分钟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0F4F7">
            <w:r>
              <w:rPr>
                <w:rFonts w:ascii="宋体" w:hAnsi="宋体" w:eastAsia="宋体" w:cs="宋体"/>
                <w:sz w:val="20"/>
                <w:szCs w:val="20"/>
              </w:rPr>
              <w:t>完整试验流程(3600秒记录)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56A23">
            <w:r>
              <w:rPr>
                <w:rFonts w:ascii="宋体" w:hAnsi="宋体" w:eastAsia="宋体" w:cs="宋体"/>
                <w:sz w:val="20"/>
                <w:szCs w:val="20"/>
              </w:rPr>
              <w:t>✅无崩溃、无内存泄漏</w:t>
            </w:r>
          </w:p>
        </w:tc>
      </w:tr>
      <w:tr w14:paraId="505E7F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0319A">
            <w:r>
              <w:rPr>
                <w:rFonts w:ascii="宋体" w:hAnsi="宋体" w:eastAsia="宋体" w:cs="宋体"/>
                <w:sz w:val="20"/>
                <w:szCs w:val="20"/>
              </w:rPr>
              <w:t>内存占用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3CFE9">
            <w:r>
              <w:rPr>
                <w:rFonts w:ascii="宋体" w:hAnsi="宋体" w:eastAsia="宋体" w:cs="宋体"/>
                <w:sz w:val="20"/>
                <w:szCs w:val="20"/>
              </w:rPr>
              <w:t>JVM堆内存监控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3A63C">
            <w:r>
              <w:rPr>
                <w:rFonts w:ascii="宋体" w:hAnsi="宋体" w:eastAsia="宋体" w:cs="宋体"/>
                <w:sz w:val="20"/>
                <w:szCs w:val="20"/>
              </w:rPr>
              <w:t>空闲150MB，运行中320MB</w:t>
            </w:r>
          </w:p>
        </w:tc>
      </w:tr>
      <w:tr w14:paraId="58DA9F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0379F">
            <w:r>
              <w:rPr>
                <w:rFonts w:ascii="宋体" w:hAnsi="宋体" w:eastAsia="宋体" w:cs="宋体"/>
                <w:sz w:val="20"/>
                <w:szCs w:val="20"/>
              </w:rPr>
              <w:t>程序冷启动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9AEE4">
            <w:r>
              <w:rPr>
                <w:rFonts w:ascii="宋体" w:hAnsi="宋体" w:eastAsia="宋体" w:cs="宋体"/>
                <w:sz w:val="20"/>
                <w:szCs w:val="20"/>
              </w:rPr>
              <w:t>含数据库初始化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15C16">
            <w:r>
              <w:rPr>
                <w:rFonts w:ascii="宋体" w:hAnsi="宋体" w:eastAsia="宋体" w:cs="宋体"/>
                <w:sz w:val="20"/>
                <w:szCs w:val="20"/>
              </w:rPr>
              <w:t>&lt;4s</w:t>
            </w:r>
          </w:p>
        </w:tc>
      </w:tr>
      <w:tr w14:paraId="48DBB9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A701B">
            <w:r>
              <w:rPr>
                <w:rFonts w:ascii="宋体" w:hAnsi="宋体" w:eastAsia="宋体" w:cs="宋体"/>
                <w:sz w:val="20"/>
                <w:szCs w:val="20"/>
              </w:rPr>
              <w:t>温度曲线刷新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972DAE">
            <w:r>
              <w:rPr>
                <w:rFonts w:ascii="宋体" w:hAnsi="宋体" w:eastAsia="宋体" w:cs="宋体"/>
                <w:sz w:val="20"/>
                <w:szCs w:val="20"/>
              </w:rPr>
              <w:t>800ms间隔，600数据点窗口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A9D9F">
            <w:r>
              <w:rPr>
                <w:rFonts w:ascii="宋体" w:hAnsi="宋体" w:eastAsia="宋体" w:cs="宋体"/>
                <w:sz w:val="20"/>
                <w:szCs w:val="20"/>
              </w:rPr>
              <w:t>&lt;80ms</w:t>
            </w:r>
          </w:p>
        </w:tc>
      </w:tr>
      <w:tr w14:paraId="0AA0E2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79759F">
            <w:r>
              <w:rPr>
                <w:rFonts w:ascii="宋体" w:hAnsi="宋体" w:eastAsia="宋体" w:cs="宋体"/>
                <w:sz w:val="20"/>
                <w:szCs w:val="20"/>
              </w:rPr>
              <w:t>数据库查询响应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07E81">
            <w:r>
              <w:rPr>
                <w:rFonts w:ascii="宋体" w:hAnsi="宋体" w:eastAsia="宋体" w:cs="宋体"/>
                <w:sz w:val="20"/>
                <w:szCs w:val="20"/>
              </w:rPr>
              <w:t>单条联合主键查询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88FC6">
            <w:r>
              <w:rPr>
                <w:rFonts w:ascii="宋体" w:hAnsi="宋体" w:eastAsia="宋体" w:cs="宋体"/>
                <w:sz w:val="20"/>
                <w:szCs w:val="20"/>
              </w:rPr>
              <w:t>&lt;30ms</w:t>
            </w:r>
          </w:p>
        </w:tc>
      </w:tr>
      <w:tr w14:paraId="44039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1455F">
            <w:r>
              <w:rPr>
                <w:rFonts w:ascii="宋体" w:hAnsi="宋体" w:eastAsia="宋体" w:cs="宋体"/>
                <w:sz w:val="20"/>
                <w:szCs w:val="20"/>
              </w:rPr>
              <w:t>异常处理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DA1C5">
            <w:r>
              <w:rPr>
                <w:rFonts w:ascii="宋体" w:hAnsi="宋体" w:eastAsia="宋体" w:cs="宋体"/>
                <w:sz w:val="20"/>
                <w:szCs w:val="20"/>
              </w:rPr>
              <w:t>非法输入、文件不存在、密码错误</w:t>
            </w:r>
          </w:p>
        </w:tc>
        <w:tc>
          <w:tcPr>
            <w:tcW w:w="2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2939D">
            <w:r>
              <w:rPr>
                <w:rFonts w:ascii="宋体" w:hAnsi="宋体" w:eastAsia="宋体" w:cs="宋体"/>
                <w:sz w:val="20"/>
                <w:szCs w:val="20"/>
              </w:rPr>
              <w:t>全部优雅降级，无崩溃</w:t>
            </w:r>
          </w:p>
        </w:tc>
      </w:tr>
    </w:tbl>
    <w:p w14:paraId="367A48DA">
      <w:pPr>
        <w:pStyle w:val="3"/>
        <w:spacing w:before="240" w:after="180"/>
      </w:pPr>
      <w:bookmarkStart w:id="29" w:name="_Toc947"/>
      <w:r>
        <w:rPr>
          <w:rFonts w:ascii="黑体" w:hAnsi="黑体" w:eastAsia="黑体" w:cs="黑体"/>
          <w:b/>
          <w:bCs/>
          <w:sz w:val="28"/>
          <w:szCs w:val="28"/>
        </w:rPr>
        <w:t>5.4 代码覆盖率验证</w:t>
      </w:r>
      <w:bookmarkEnd w:id="29"/>
    </w:p>
    <w:tbl>
      <w:tblPr>
        <w:tblStyle w:val="14"/>
        <w:tblW w:w="10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3000"/>
        <w:gridCol w:w="2500"/>
        <w:gridCol w:w="3406"/>
      </w:tblGrid>
      <w:tr w14:paraId="1D089A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8065C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模块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88167E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被测类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7FC7A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指令覆盖率</w:t>
            </w:r>
          </w:p>
        </w:tc>
        <w:tc>
          <w:tcPr>
            <w:tcW w:w="3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8F769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达标</w:t>
            </w:r>
          </w:p>
        </w:tc>
      </w:tr>
      <w:tr w14:paraId="6762FD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DB9EC">
            <w:r>
              <w:rPr>
                <w:rFonts w:ascii="宋体" w:hAnsi="宋体" w:eastAsia="宋体" w:cs="宋体"/>
                <w:sz w:val="20"/>
                <w:szCs w:val="20"/>
              </w:rPr>
              <w:t>核心引擎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0B004">
            <w:r>
              <w:rPr>
                <w:rFonts w:ascii="宋体" w:hAnsi="宋体" w:eastAsia="宋体" w:cs="宋体"/>
                <w:sz w:val="20"/>
                <w:szCs w:val="20"/>
              </w:rPr>
              <w:t>TestState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D2ACB">
            <w:r>
              <w:rPr>
                <w:rFonts w:ascii="宋体" w:hAnsi="宋体" w:eastAsia="宋体" w:cs="宋体"/>
                <w:sz w:val="20"/>
                <w:szCs w:val="20"/>
              </w:rPr>
              <w:t>100%</w:t>
            </w:r>
          </w:p>
        </w:tc>
        <w:tc>
          <w:tcPr>
            <w:tcW w:w="3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E8707">
            <w:r>
              <w:rPr>
                <w:rFonts w:ascii="宋体" w:hAnsi="宋体" w:eastAsia="宋体" w:cs="宋体"/>
                <w:sz w:val="20"/>
                <w:szCs w:val="20"/>
              </w:rPr>
              <w:t>✅</w:t>
            </w:r>
          </w:p>
        </w:tc>
      </w:tr>
      <w:tr w14:paraId="48C71E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82AAD">
            <w:r>
              <w:rPr>
                <w:rFonts w:ascii="宋体" w:hAnsi="宋体" w:eastAsia="宋体" w:cs="宋体"/>
                <w:sz w:val="20"/>
                <w:szCs w:val="20"/>
              </w:rPr>
              <w:t>核心引擎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D2D19">
            <w:r>
              <w:rPr>
                <w:rFonts w:ascii="宋体" w:hAnsi="宋体" w:eastAsia="宋体" w:cs="宋体"/>
                <w:sz w:val="20"/>
                <w:szCs w:val="20"/>
              </w:rPr>
              <w:t>TestStateMachine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F64F2D">
            <w:r>
              <w:rPr>
                <w:rFonts w:ascii="宋体" w:hAnsi="宋体" w:eastAsia="宋体" w:cs="宋体"/>
                <w:sz w:val="20"/>
                <w:szCs w:val="20"/>
              </w:rPr>
              <w:t>98%</w:t>
            </w:r>
          </w:p>
        </w:tc>
        <w:tc>
          <w:tcPr>
            <w:tcW w:w="3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48037">
            <w:r>
              <w:rPr>
                <w:rFonts w:ascii="宋体" w:hAnsi="宋体" w:eastAsia="宋体" w:cs="宋体"/>
                <w:sz w:val="20"/>
                <w:szCs w:val="20"/>
              </w:rPr>
              <w:t>✅≥95%</w:t>
            </w:r>
          </w:p>
        </w:tc>
      </w:tr>
      <w:tr w14:paraId="4FF9C4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E623E">
            <w:r>
              <w:rPr>
                <w:rFonts w:ascii="宋体" w:hAnsi="宋体" w:eastAsia="宋体" w:cs="宋体"/>
                <w:sz w:val="20"/>
                <w:szCs w:val="20"/>
              </w:rPr>
              <w:t>核心引擎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BF2B3">
            <w:r>
              <w:rPr>
                <w:rFonts w:ascii="宋体" w:hAnsi="宋体" w:eastAsia="宋体" w:cs="宋体"/>
                <w:sz w:val="20"/>
                <w:szCs w:val="20"/>
              </w:rPr>
              <w:t>SensorSimulator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4084DD">
            <w:r>
              <w:rPr>
                <w:rFonts w:ascii="宋体" w:hAnsi="宋体" w:eastAsia="宋体" w:cs="宋体"/>
                <w:sz w:val="20"/>
                <w:szCs w:val="20"/>
              </w:rPr>
              <w:t>95%</w:t>
            </w:r>
          </w:p>
        </w:tc>
        <w:tc>
          <w:tcPr>
            <w:tcW w:w="3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1100FD">
            <w:r>
              <w:rPr>
                <w:rFonts w:ascii="宋体" w:hAnsi="宋体" w:eastAsia="宋体" w:cs="宋体"/>
                <w:sz w:val="20"/>
                <w:szCs w:val="20"/>
              </w:rPr>
              <w:t>✅≥90%</w:t>
            </w:r>
          </w:p>
        </w:tc>
      </w:tr>
      <w:tr w14:paraId="291B43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F7D71">
            <w:r>
              <w:rPr>
                <w:rFonts w:ascii="宋体" w:hAnsi="宋体" w:eastAsia="宋体" w:cs="宋体"/>
                <w:sz w:val="20"/>
                <w:szCs w:val="20"/>
              </w:rPr>
              <w:t>核心引擎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1A393">
            <w:r>
              <w:rPr>
                <w:rFonts w:ascii="宋体" w:hAnsi="宋体" w:eastAsia="宋体" w:cs="宋体"/>
                <w:sz w:val="20"/>
                <w:szCs w:val="20"/>
              </w:rPr>
              <w:t>TestMaster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3B789">
            <w:r>
              <w:rPr>
                <w:rFonts w:ascii="宋体" w:hAnsi="宋体" w:eastAsia="宋体" w:cs="宋体"/>
                <w:sz w:val="20"/>
                <w:szCs w:val="20"/>
              </w:rPr>
              <w:t>85%</w:t>
            </w:r>
          </w:p>
        </w:tc>
        <w:tc>
          <w:tcPr>
            <w:tcW w:w="3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73F980">
            <w:r>
              <w:rPr>
                <w:rFonts w:ascii="宋体" w:hAnsi="宋体" w:eastAsia="宋体" w:cs="宋体"/>
                <w:sz w:val="20"/>
                <w:szCs w:val="20"/>
              </w:rPr>
              <w:t>✅≥80%</w:t>
            </w:r>
          </w:p>
        </w:tc>
      </w:tr>
      <w:tr w14:paraId="1E0634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FE5474">
            <w:r>
              <w:rPr>
                <w:rFonts w:ascii="宋体" w:hAnsi="宋体" w:eastAsia="宋体" w:cs="宋体"/>
                <w:sz w:val="20"/>
                <w:szCs w:val="20"/>
              </w:rPr>
              <w:t>DAO层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51765">
            <w:r>
              <w:rPr>
                <w:rFonts w:ascii="宋体" w:hAnsi="宋体" w:eastAsia="宋体" w:cs="宋体"/>
                <w:sz w:val="20"/>
                <w:szCs w:val="20"/>
              </w:rPr>
              <w:t>BaseDao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4D06C">
            <w:r>
              <w:rPr>
                <w:rFonts w:ascii="宋体" w:hAnsi="宋体" w:eastAsia="宋体" w:cs="宋体"/>
                <w:sz w:val="20"/>
                <w:szCs w:val="20"/>
              </w:rPr>
              <w:t>90%</w:t>
            </w:r>
          </w:p>
        </w:tc>
        <w:tc>
          <w:tcPr>
            <w:tcW w:w="3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F3FC1">
            <w:r>
              <w:rPr>
                <w:rFonts w:ascii="宋体" w:hAnsi="宋体" w:eastAsia="宋体" w:cs="宋体"/>
                <w:sz w:val="20"/>
                <w:szCs w:val="20"/>
              </w:rPr>
              <w:t>✅</w:t>
            </w:r>
          </w:p>
        </w:tc>
      </w:tr>
      <w:tr w14:paraId="4BE354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1A2FD">
            <w:r>
              <w:rPr>
                <w:rFonts w:ascii="宋体" w:hAnsi="宋体" w:eastAsia="宋体" w:cs="宋体"/>
                <w:sz w:val="20"/>
                <w:szCs w:val="20"/>
              </w:rPr>
              <w:t>DAO层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71141B">
            <w:r>
              <w:rPr>
                <w:rFonts w:ascii="宋体" w:hAnsi="宋体" w:eastAsia="宋体" w:cs="宋体"/>
                <w:sz w:val="20"/>
                <w:szCs w:val="20"/>
              </w:rPr>
              <w:t>OperatorDaoImpl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15F1F">
            <w:r>
              <w:rPr>
                <w:rFonts w:ascii="宋体" w:hAnsi="宋体" w:eastAsia="宋体" w:cs="宋体"/>
                <w:sz w:val="20"/>
                <w:szCs w:val="20"/>
              </w:rPr>
              <w:t>95%</w:t>
            </w:r>
          </w:p>
        </w:tc>
        <w:tc>
          <w:tcPr>
            <w:tcW w:w="3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7FA5D">
            <w:r>
              <w:rPr>
                <w:rFonts w:ascii="宋体" w:hAnsi="宋体" w:eastAsia="宋体" w:cs="宋体"/>
                <w:sz w:val="20"/>
                <w:szCs w:val="20"/>
              </w:rPr>
              <w:t>✅</w:t>
            </w:r>
          </w:p>
        </w:tc>
      </w:tr>
      <w:tr w14:paraId="66F8FE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19D0D">
            <w:r>
              <w:rPr>
                <w:rFonts w:ascii="宋体" w:hAnsi="宋体" w:eastAsia="宋体" w:cs="宋体"/>
                <w:sz w:val="20"/>
                <w:szCs w:val="20"/>
              </w:rPr>
              <w:t>工具类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9B633">
            <w:r>
              <w:rPr>
                <w:rFonts w:ascii="宋体" w:hAnsi="宋体" w:eastAsia="宋体" w:cs="宋体"/>
                <w:sz w:val="20"/>
                <w:szCs w:val="20"/>
              </w:rPr>
              <w:t>NumUtil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CCFF4A">
            <w:r>
              <w:rPr>
                <w:rFonts w:ascii="宋体" w:hAnsi="宋体" w:eastAsia="宋体" w:cs="宋体"/>
                <w:sz w:val="20"/>
                <w:szCs w:val="20"/>
              </w:rPr>
              <w:t>95%</w:t>
            </w:r>
          </w:p>
        </w:tc>
        <w:tc>
          <w:tcPr>
            <w:tcW w:w="3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936D3">
            <w:r>
              <w:rPr>
                <w:rFonts w:ascii="宋体" w:hAnsi="宋体" w:eastAsia="宋体" w:cs="宋体"/>
                <w:sz w:val="20"/>
                <w:szCs w:val="20"/>
              </w:rPr>
              <w:t>✅≥90%</w:t>
            </w:r>
          </w:p>
        </w:tc>
      </w:tr>
      <w:tr w14:paraId="20E2E9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0563A">
            <w:r>
              <w:rPr>
                <w:rFonts w:ascii="宋体" w:hAnsi="宋体" w:eastAsia="宋体" w:cs="宋体"/>
                <w:sz w:val="20"/>
                <w:szCs w:val="20"/>
              </w:rPr>
              <w:t>工具类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6BE23">
            <w:r>
              <w:rPr>
                <w:rFonts w:ascii="宋体" w:hAnsi="宋体" w:eastAsia="宋体" w:cs="宋体"/>
                <w:sz w:val="20"/>
                <w:szCs w:val="20"/>
              </w:rPr>
              <w:t>DateUtil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653AF">
            <w:r>
              <w:rPr>
                <w:rFonts w:ascii="宋体" w:hAnsi="宋体" w:eastAsia="宋体" w:cs="宋体"/>
                <w:sz w:val="20"/>
                <w:szCs w:val="20"/>
              </w:rPr>
              <w:t>95%</w:t>
            </w:r>
          </w:p>
        </w:tc>
        <w:tc>
          <w:tcPr>
            <w:tcW w:w="3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4C5FC">
            <w:r>
              <w:rPr>
                <w:rFonts w:ascii="宋体" w:hAnsi="宋体" w:eastAsia="宋体" w:cs="宋体"/>
                <w:sz w:val="20"/>
                <w:szCs w:val="20"/>
              </w:rPr>
              <w:t>✅</w:t>
            </w:r>
          </w:p>
        </w:tc>
      </w:tr>
      <w:tr w14:paraId="141B2A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285ED">
            <w:r>
              <w:rPr>
                <w:rFonts w:ascii="宋体" w:hAnsi="宋体" w:eastAsia="宋体" w:cs="宋体"/>
                <w:sz w:val="20"/>
                <w:szCs w:val="20"/>
              </w:rPr>
              <w:t>项目综合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6C24A">
            <w:r>
              <w:rPr>
                <w:rFonts w:ascii="宋体" w:hAnsi="宋体" w:eastAsia="宋体" w:cs="宋体"/>
                <w:sz w:val="20"/>
                <w:szCs w:val="20"/>
              </w:rPr>
              <w:t>全部核心业务代码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AFF2A">
            <w:r>
              <w:rPr>
                <w:rFonts w:ascii="宋体" w:hAnsi="宋体" w:eastAsia="宋体" w:cs="宋体"/>
                <w:sz w:val="20"/>
                <w:szCs w:val="20"/>
              </w:rPr>
              <w:t>≥82%</w:t>
            </w:r>
          </w:p>
        </w:tc>
        <w:tc>
          <w:tcPr>
            <w:tcW w:w="3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61338">
            <w:r>
              <w:rPr>
                <w:rFonts w:ascii="宋体" w:hAnsi="宋体" w:eastAsia="宋体" w:cs="宋体"/>
                <w:sz w:val="20"/>
                <w:szCs w:val="20"/>
              </w:rPr>
              <w:t>✅≥80%</w:t>
            </w:r>
          </w:p>
        </w:tc>
      </w:tr>
    </w:tbl>
    <w:p w14:paraId="5C1F1DCA">
      <w:pPr>
        <w:pStyle w:val="3"/>
        <w:spacing w:before="240" w:after="180"/>
      </w:pPr>
      <w:bookmarkStart w:id="30" w:name="_Toc6920"/>
      <w:r>
        <w:rPr>
          <w:rFonts w:ascii="黑体" w:hAnsi="黑体" w:eastAsia="黑体" w:cs="黑体"/>
          <w:b/>
          <w:bCs/>
          <w:sz w:val="28"/>
          <w:szCs w:val="28"/>
        </w:rPr>
        <w:t>5.5 技术方案落地效果总结</w:t>
      </w:r>
      <w:bookmarkEnd w:id="30"/>
    </w:p>
    <w:p w14:paraId="4270A2AD">
      <w:pPr>
        <w:spacing w:after="120" w:line="360" w:lineRule="auto"/>
      </w:pPr>
      <w:r>
        <w:rPr>
          <w:rFonts w:ascii="宋体" w:hAnsi="宋体" w:eastAsia="宋体" w:cs="宋体"/>
          <w:sz w:val="24"/>
          <w:szCs w:val="24"/>
        </w:rPr>
        <w:t>本项目技术方案从问题分析、方案设计到工程落地形成了完整的闭环。通过5人模块化协作、Git分目录隔离、AI全流程辅助、JUnit+JaCoCo自动化质量门禁，在7天内完成了16,000+行Java代码的开发和140+测试用例的编写，核心业务代码覆盖率达到82%以上。技术方案的有效性已通过单元测试、功能测试、性能测试和覆盖率验证四个维度得到充分验证。</w:t>
      </w:r>
    </w:p>
    <w:sectPr>
      <w:headerReference r:id="rId3" w:type="default"/>
      <w:footerReference r:id="rId4" w:type="default"/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C37C74F">
    <w:pPr>
      <w:jc w:val="center"/>
    </w:pPr>
    <w:r>
      <w:rPr>
        <w:rFonts w:ascii="Arial" w:hAnsi="Arial" w:eastAsia="Arial" w:cs="Arial"/>
        <w:color w:val="888888"/>
        <w:sz w:val="18"/>
        <w:szCs w:val="18"/>
      </w:rPr>
      <w:t xml:space="preserve">— </w:t>
    </w:r>
    <w:r>
      <w:rPr>
        <w:rFonts w:ascii="Arial" w:hAnsi="Arial" w:eastAsia="Arial" w:cs="Arial"/>
        <w:color w:val="888888"/>
        <w:sz w:val="18"/>
        <w:szCs w:val="18"/>
      </w:rPr>
      <w:fldChar w:fldCharType="begin"/>
    </w:r>
    <w:r>
      <w:rPr>
        <w:rFonts w:ascii="Arial" w:hAnsi="Arial" w:eastAsia="Arial" w:cs="Arial"/>
        <w:color w:val="888888"/>
        <w:sz w:val="18"/>
        <w:szCs w:val="18"/>
      </w:rPr>
      <w:instrText xml:space="preserve">PAGE</w:instrText>
    </w:r>
    <w:r>
      <w:rPr>
        <w:rFonts w:ascii="Arial" w:hAnsi="Arial" w:eastAsia="Arial" w:cs="Arial"/>
        <w:color w:val="888888"/>
        <w:sz w:val="18"/>
        <w:szCs w:val="18"/>
      </w:rPr>
      <w:fldChar w:fldCharType="separate"/>
    </w:r>
    <w:r>
      <w:rPr>
        <w:rFonts w:ascii="Arial" w:hAnsi="Arial" w:eastAsia="Arial" w:cs="Arial"/>
        <w:color w:val="888888"/>
        <w:sz w:val="18"/>
        <w:szCs w:val="18"/>
      </w:rPr>
      <w:fldChar w:fldCharType="end"/>
    </w:r>
    <w:r>
      <w:rPr>
        <w:rFonts w:ascii="Arial" w:hAnsi="Arial" w:eastAsia="Arial" w:cs="Arial"/>
        <w:color w:val="888888"/>
        <w:sz w:val="18"/>
        <w:szCs w:val="18"/>
      </w:rPr>
      <w:t xml:space="preserve"> —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8E69FF">
    <w:pPr>
      <w:jc w:val="center"/>
    </w:pPr>
    <w:r>
      <w:rPr>
        <w:rFonts w:ascii="宋体" w:hAnsi="宋体" w:eastAsia="宋体" w:cs="宋体"/>
        <w:color w:val="888888"/>
        <w:sz w:val="18"/>
        <w:szCs w:val="18"/>
      </w:rPr>
      <w:t>技术研究报告 — 建材不燃性多通道温度仿真系统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73B2356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宋体" w:hAnsi="宋体" w:eastAsia="宋体" w:cs="宋体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宋体" w:hAnsi="宋体" w:eastAsia="宋体" w:cs="宋体"/>
      <w:sz w:val="24"/>
      <w:szCs w:val="24"/>
    </w:rPr>
  </w:style>
  <w:style w:type="paragraph" w:styleId="2">
    <w:name w:val="heading 1"/>
    <w:next w:val="1"/>
    <w:qFormat/>
    <w:uiPriority w:val="0"/>
    <w:pPr>
      <w:spacing w:before="360" w:after="240"/>
      <w:outlineLvl w:val="0"/>
    </w:pPr>
    <w:rPr>
      <w:rFonts w:ascii="黑体" w:hAnsi="黑体" w:eastAsia="黑体" w:cs="黑体"/>
      <w:b/>
      <w:bCs/>
      <w:sz w:val="32"/>
      <w:szCs w:val="32"/>
    </w:rPr>
  </w:style>
  <w:style w:type="paragraph" w:styleId="3">
    <w:name w:val="heading 2"/>
    <w:next w:val="1"/>
    <w:qFormat/>
    <w:uiPriority w:val="0"/>
    <w:pPr>
      <w:spacing w:before="240" w:after="180"/>
      <w:outlineLvl w:val="1"/>
    </w:pPr>
    <w:rPr>
      <w:rFonts w:ascii="黑体" w:hAnsi="黑体" w:eastAsia="黑体" w:cs="黑体"/>
      <w:b/>
      <w:bCs/>
      <w:sz w:val="28"/>
      <w:szCs w:val="28"/>
    </w:rPr>
  </w:style>
  <w:style w:type="paragraph" w:styleId="4">
    <w:name w:val="heading 3"/>
    <w:next w:val="1"/>
    <w:qFormat/>
    <w:uiPriority w:val="0"/>
    <w:pPr>
      <w:spacing w:before="180" w:after="120"/>
      <w:outlineLvl w:val="2"/>
    </w:pPr>
    <w:rPr>
      <w:rFonts w:ascii="黑体" w:hAnsi="黑体" w:eastAsia="黑体" w:cs="黑体"/>
      <w:b/>
      <w:bCs/>
      <w:sz w:val="24"/>
      <w:szCs w:val="24"/>
    </w:rPr>
  </w:style>
  <w:style w:type="paragraph" w:styleId="5">
    <w:name w:val="heading 4"/>
    <w:next w:val="1"/>
    <w:qFormat/>
    <w:uiPriority w:val="0"/>
    <w:rPr>
      <w:rFonts w:ascii="宋体" w:hAnsi="宋体" w:eastAsia="宋体" w:cs="宋体"/>
      <w:i/>
      <w:iCs/>
      <w:color w:val="2E74B5"/>
      <w:sz w:val="24"/>
      <w:szCs w:val="24"/>
    </w:rPr>
  </w:style>
  <w:style w:type="paragraph" w:styleId="6">
    <w:name w:val="heading 5"/>
    <w:next w:val="1"/>
    <w:qFormat/>
    <w:uiPriority w:val="0"/>
    <w:rPr>
      <w:rFonts w:ascii="宋体" w:hAnsi="宋体" w:eastAsia="宋体" w:cs="宋体"/>
      <w:color w:val="2E74B5"/>
      <w:sz w:val="24"/>
      <w:szCs w:val="24"/>
    </w:rPr>
  </w:style>
  <w:style w:type="paragraph" w:styleId="7">
    <w:name w:val="heading 6"/>
    <w:next w:val="1"/>
    <w:qFormat/>
    <w:uiPriority w:val="0"/>
    <w:rPr>
      <w:rFonts w:ascii="宋体" w:hAnsi="宋体" w:eastAsia="宋体" w:cs="宋体"/>
      <w:color w:val="1F4D78"/>
      <w:sz w:val="24"/>
      <w:szCs w:val="24"/>
    </w:rPr>
  </w:style>
  <w:style w:type="character" w:default="1" w:styleId="15">
    <w:name w:val="Default Paragraph Font"/>
    <w:semiHidden/>
    <w:uiPriority w:val="0"/>
  </w:style>
  <w:style w:type="table" w:default="1" w:styleId="1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toc 3"/>
    <w:basedOn w:val="1"/>
    <w:next w:val="1"/>
    <w:uiPriority w:val="0"/>
    <w:pPr>
      <w:ind w:left="840" w:leftChars="400"/>
    </w:pPr>
  </w:style>
  <w:style w:type="paragraph" w:styleId="9">
    <w:name w:val="endnote text"/>
    <w:link w:val="21"/>
    <w:semiHidden/>
    <w:unhideWhenUsed/>
    <w:qFormat/>
    <w:uiPriority w:val="99"/>
    <w:pPr>
      <w:spacing w:after="0" w:line="240" w:lineRule="auto"/>
    </w:pPr>
    <w:rPr>
      <w:rFonts w:ascii="宋体" w:hAnsi="宋体" w:eastAsia="宋体" w:cs="宋体"/>
      <w:sz w:val="20"/>
      <w:szCs w:val="20"/>
    </w:rPr>
  </w:style>
  <w:style w:type="paragraph" w:styleId="10">
    <w:name w:val="toc 1"/>
    <w:basedOn w:val="1"/>
    <w:next w:val="1"/>
    <w:uiPriority w:val="0"/>
  </w:style>
  <w:style w:type="paragraph" w:styleId="11">
    <w:name w:val="footnote text"/>
    <w:link w:val="20"/>
    <w:semiHidden/>
    <w:unhideWhenUsed/>
    <w:uiPriority w:val="99"/>
    <w:pPr>
      <w:spacing w:after="0" w:line="240" w:lineRule="auto"/>
    </w:pPr>
    <w:rPr>
      <w:rFonts w:ascii="宋体" w:hAnsi="宋体" w:eastAsia="宋体" w:cs="宋体"/>
      <w:sz w:val="20"/>
      <w:szCs w:val="20"/>
    </w:rPr>
  </w:style>
  <w:style w:type="paragraph" w:styleId="12">
    <w:name w:val="toc 2"/>
    <w:basedOn w:val="1"/>
    <w:next w:val="1"/>
    <w:uiPriority w:val="0"/>
    <w:pPr>
      <w:ind w:left="420" w:leftChars="200"/>
    </w:pPr>
  </w:style>
  <w:style w:type="paragraph" w:styleId="13">
    <w:name w:val="Title"/>
    <w:qFormat/>
    <w:uiPriority w:val="0"/>
    <w:rPr>
      <w:rFonts w:ascii="宋体" w:hAnsi="宋体" w:eastAsia="宋体" w:cs="宋体"/>
      <w:sz w:val="56"/>
      <w:szCs w:val="56"/>
    </w:rPr>
  </w:style>
  <w:style w:type="character" w:styleId="16">
    <w:name w:val="endnote reference"/>
    <w:semiHidden/>
    <w:unhideWhenUsed/>
    <w:qFormat/>
    <w:uiPriority w:val="99"/>
    <w:rPr>
      <w:vertAlign w:val="superscript"/>
    </w:rPr>
  </w:style>
  <w:style w:type="character" w:styleId="17">
    <w:name w:val="Hyperlink"/>
    <w:unhideWhenUsed/>
    <w:qFormat/>
    <w:uiPriority w:val="99"/>
    <w:rPr>
      <w:color w:val="0563C1"/>
      <w:u w:val="single"/>
    </w:rPr>
  </w:style>
  <w:style w:type="character" w:styleId="18">
    <w:name w:val="footnote reference"/>
    <w:semiHidden/>
    <w:unhideWhenUsed/>
    <w:uiPriority w:val="99"/>
    <w:rPr>
      <w:vertAlign w:val="superscript"/>
    </w:rPr>
  </w:style>
  <w:style w:type="paragraph" w:styleId="19">
    <w:name w:val="List Paragraph"/>
    <w:qFormat/>
    <w:uiPriority w:val="0"/>
    <w:rPr>
      <w:rFonts w:ascii="宋体" w:hAnsi="宋体" w:eastAsia="宋体" w:cs="宋体"/>
      <w:sz w:val="24"/>
      <w:szCs w:val="24"/>
    </w:rPr>
  </w:style>
  <w:style w:type="character" w:customStyle="1" w:styleId="20">
    <w:name w:val="Footnote Text Char"/>
    <w:link w:val="11"/>
    <w:semiHidden/>
    <w:unhideWhenUsed/>
    <w:qFormat/>
    <w:uiPriority w:val="99"/>
    <w:rPr>
      <w:sz w:val="20"/>
      <w:szCs w:val="20"/>
    </w:rPr>
  </w:style>
  <w:style w:type="character" w:customStyle="1" w:styleId="21">
    <w:name w:val="Endnote Text Char"/>
    <w:link w:val="9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11</Pages>
  <Words>3326</Words>
  <Characters>5508</Characters>
  <TotalTime>0</TotalTime>
  <ScaleCrop>false</ScaleCrop>
  <LinksUpToDate>false</LinksUpToDate>
  <CharactersWithSpaces>5589</CharactersWithSpaces>
  <Application>WPS Office_12.1.0.26895_F1E327BC-269C-435d-A152-05C5408002CA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2026-07-01T06:52:00Z</dcterms:created>
  <dc:creator>Un-named</dc:creator>
  <cp:lastModifiedBy>K-j</cp:lastModifiedBy>
  <dcterms:modified xsi:type="dcterms:W3CDTF">2026-07-01T07:04:46Z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eyJoZGlkIjoiYWQzNmI1OTAyZjQwMGQwOTU1N2RlNjMyZDgzOTY2YzEiLCJ1c2VySWQiOiIxMzk3OTM5OTE1In0=</vt:lpwstr>
  </property>
  <property fmtid="{D5CDD505-2E9C-101B-9397-08002B2CF9AE}" pid="3" name="KSOProductBuildVer">
    <vt:lpwstr>2052-12.1.0.26895</vt:lpwstr>
  </property>
  <property fmtid="{D5CDD505-2E9C-101B-9397-08002B2CF9AE}" pid="4" name="ICV">
    <vt:lpwstr>3F154AC45B794B59B9E11A1F2E890E6B_12</vt:lpwstr>
  </property>
</Properties>
</file>