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" cy="566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moji_cir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" cy="56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1633537" cy="2349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name_g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33537" cy="2349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Inter Tight" w:hAnsi="Inter Tight" w:cs="Inter Tight" w:eastAsia="Inter Tight"/>
          <w:b w:val="0"/>
          <w:i w:val="0"/>
          <w:vanish/>
          <w:color w:val="1A1A1A"/>
          <w:sz w:val="36"/>
        </w:rPr>
        <w:t>Efrain Plascencia</w:t>
      </w:r>
    </w:p>
    <w:p>
      <w:pPr>
        <w:spacing w:after="8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5"/>
          <w:spacing w:val="26"/>
        </w:rPr>
        <w:t>AI SOLUTIONS ARCHITECT   ·   APPLIED AI &amp; AGENTIC SYSTEMS   ·   AUTOMOTIVE SOFTWARE</w:t>
      </w:r>
    </w:p>
    <w:p>
      <w:pPr>
        <w:spacing w:after="2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DALLAS–FORT WORTH, TX   ·   213.321.7937   ·   EFRAIN.PLASCENCIA@GMAIL.COM</w:t>
      </w:r>
    </w:p>
    <w:p>
      <w:pPr>
        <w:spacing w:after="40"/>
        <w:jc w:val="center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LINKEDIN.COM/IN/EFRAINP   ·   X.COM/EFRAINPLASC   ·   GITHUB.COM/FRIN-BOT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01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SUMMARY</w:t>
      </w:r>
    </w:p>
    <w:p>
      <w:pPr>
        <w:spacing w:after="40" w:line="276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AI solutions architect turning messy operational problems into shipped AI systems — not demos. At GEMMACON North America, designs and deploys the AI systems OEM engagements run on: agentic pipelines, document automation, and containerized FastAPI services. Fifteen years of connected-vehicle software at Toyota, Mercedes-Benz R&amp;D North America, Hyundai Autoever, and PACCAR.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02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CORE COMPETENCIES</w:t>
      </w:r>
    </w:p>
    <w:p>
      <w:pPr>
        <w:spacing w:after="40" w:line="276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Agentic systems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LLM / RAG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Python / FastAPI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Forward-deployed engineering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Requirements &amp; scoping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Technical pre-sales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OTA / telematics / SDV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Cross-functional lead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03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EXPERIENCE &amp; EDUCATION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Director of AI Deployment &amp; Solutions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APR 2023 — PRESENT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GEMMACON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 (Remote from DFW)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Joined as OTA Test Manager; promoted twice in two years to Director of AI Deployment &amp; Solutions — leading NA AI systems, commercial strategy, and technical recruiting across Mercedes-Benz, Porsche, and NVIDIA engagements.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Shipped production AI: an agentic intelligence pipeline with rubric scoring and threshold gating; a containerized FastAPI billing service for NVIDIA; Python pipelines that turn JIRA exports into executive decks and score candidates against job descriptions.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Built the NA engineering team from scratch — 300% headcount growth — and served as primary technical liaison on infotainment, domain-controller, and SDV programs.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Lead Test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DEC 2022 — APR 2023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PACCAR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Lewisville, TX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end-to-end validation of a new commercial-vehicle E/E architecture — ECU communication, diagnostics, and backend integration — coordinating Tier-1s and embedded teams to aggressive release milestones.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Senior Test Engineer — Connected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2020 — DEC 2022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Toyota Motor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Plano, TX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Owned end-to-end validation of user-profile, registration, and account-activation flows across app, head unit, and cloud for Toyota connected services — technical escalation and global defect triage with Japan HQ.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End-to-End Quality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2017 — MAR 2020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Mercedes-Benz R&amp;D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end-to-end testing of integrated vehicle systems — head unit, smartphones, digital assistants (Siri, Alexa), wearables, and IoT devices — on premium infotainment and telematics platforms, closing cross-system integration defects for multi-market launches.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Quality Engineer — Telematics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2013 — 2017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Hyundai Autoever Telematics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Fountain Valley, CA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Designed QA processes for Hyundai telematics — DCM, head unit, and backend connectivity — validating hardware–software integrations across embedded firmware, cloud APIs, and mobile clients in a startup-scale environment.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EDUCATION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Bachelor of Science, Computer Science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2008 — 2012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California State University, Long Beach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04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TECHNICAL SKILLS &amp; TOOLS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AI &amp; AGENTIC SYSTEMS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Agentic pipelines, LLM/RAG, scoring rubrics, threshold gating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BUILDING &amp; SHIPPING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Python, FastAPI, Docker, REST, python-pptx, Stripe, OAuth, Vercel, Neon, GitHub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AUTOMOTIVE DOMAINS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DCM, Infotainment, Telematics, Connected Vehicle, ECU, OTA, ADAS, SDV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SYSTEMS &amp; INTEGRATION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Embedded architecture, HIL/vehicle testing, CAN diagnostics, cloud API integration</w:t>
      </w:r>
    </w:p>
    <w:p>
      <w:pPr>
        <w:spacing w:before="120" w:after="0" w:line="264" w:lineRule="auto"/>
        <w:pBdr>
          <w:top w:val="single" w:sz="4" w:space="4" w:color="DDD9D1"/>
        </w:pBdr>
      </w:pPr>
      <w:r>
        <w:rPr>
          <w:rFonts w:ascii="Inter" w:hAnsi="Inter" w:cs="Inter" w:eastAsia="Inter"/>
          <w:b w:val="0"/>
          <w:i w:val="0"/>
          <w:color w:val="3A3A3A"/>
          <w:sz w:val="16"/>
        </w:rPr>
        <w:t>MIT xPRO 2025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MBRDNA guest speaker 2025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English · Spanish</w:t>
      </w:r>
    </w:p>
    <w:sectPr w:rsidR="00FC693F" w:rsidRPr="0006063C" w:rsidSect="00034616">
      <w:footerReference w:type="default" r:id="rId9"/>
      <w:pgSz w:w="12240" w:h="15840"/>
      <w:pgMar w:top="547" w:right="720" w:bottom="1181" w:left="720" w:header="720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drawing>
        <wp:inline xmlns:a="http://schemas.openxmlformats.org/drawingml/2006/main" xmlns:pic="http://schemas.openxmlformats.org/drawingml/2006/picture">
          <wp:extent cx="475488" cy="4754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qr_efrain_m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75488" cy="475488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20" w:after="0"/>
      <w:jc w:val="right"/>
    </w:pPr>
    <w:r>
      <w:rPr>
        <w:rFonts w:ascii="JetBrains Mono" w:hAnsi="JetBrains Mono" w:cs="JetBrains Mono" w:eastAsia="JetBrains Mono"/>
        <w:b w:val="0"/>
        <w:i w:val="0"/>
        <w:color w:val="6A6A6A"/>
        <w:sz w:val="13"/>
        <w:spacing w:val="16"/>
      </w:rPr>
      <w:t>COMPANION SITE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