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" cy="566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moji_cir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" cy="56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1633537" cy="2349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name_g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33537" cy="2349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Inter Tight" w:hAnsi="Inter Tight" w:cs="Inter Tight" w:eastAsia="Inter Tight"/>
          <w:b w:val="0"/>
          <w:i w:val="0"/>
          <w:vanish/>
          <w:color w:val="1A1A1A"/>
          <w:sz w:val="36"/>
        </w:rPr>
        <w:t>Efrain Plascencia</w:t>
      </w:r>
    </w:p>
    <w:p>
      <w:pPr>
        <w:spacing w:after="8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5"/>
          <w:spacing w:val="26"/>
        </w:rPr>
        <w:t>FORWARD-DEPLOYED AI ENGINEER   ·   13 YEARS IN AUTOMOTIVE SOFTWARE</w:t>
      </w:r>
    </w:p>
    <w:p>
      <w:pPr>
        <w:spacing w:after="2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DALLAS–FORT WORTH, TX</w:t>
      </w: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213.***.7937</w:t>
      </w: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hyperlink r:id="rId12" w:history="1">
        <w:r>
          <w:rPr>
            <w:rFonts w:ascii="JetBrains Mono" w:hAnsi="JetBrains Mono" w:cs="JetBrains Mono" w:eastAsia="JetBrains Mono"/>
            <w:sz w:val="15"/>
            <w:szCs w:val="15"/>
            <w:color w:val="0563C1"/>
            <w:u w:val="single" w:color="0563C1"/>
            <w:spacing w:val="20"/>
          </w:rPr>
          <w:t xml:space="preserve">EFRAIN@FRIN.BOT</w:t>
        </w:r>
      </w:hyperlink>
    </w:p>
    <w:p>
      <w:pPr>
        <w:spacing w:after="40"/>
        <w:jc w:val="center"/>
        <w:pBdr>
          <w:bottom w:val="single" w:sz="4" w:space="4" w:color="DDD9D1"/>
        </w:pBdr>
      </w:pPr>
      <w:hyperlink r:id="rId13" w:history="1">
        <w:r>
          <w:rPr>
            <w:rFonts w:ascii="JetBrains Mono" w:hAnsi="JetBrains Mono" w:cs="JetBrains Mono" w:eastAsia="JetBrains Mono"/>
            <w:sz w:val="15"/>
            <w:szCs w:val="15"/>
            <w:color w:val="0563C1"/>
            <w:u w:val="single" w:color="0563C1"/>
            <w:spacing w:val="20"/>
          </w:rPr>
          <w:t xml:space="preserve">LINKEDIN.COM/IN/EFRAINP</w:t>
        </w:r>
      </w:hyperlink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hyperlink r:id="rId14" w:history="1">
        <w:r>
          <w:rPr>
            <w:rFonts w:ascii="JetBrains Mono" w:hAnsi="JetBrains Mono" w:cs="JetBrains Mono" w:eastAsia="JetBrains Mono"/>
            <w:sz w:val="15"/>
            <w:szCs w:val="15"/>
            <w:color w:val="0563C1"/>
            <w:u w:val="single" w:color="0563C1"/>
            <w:spacing w:val="20"/>
          </w:rPr>
          <w:t xml:space="preserve">X.COM/EFRAINPLASC</w:t>
        </w:r>
      </w:hyperlink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hyperlink r:id="rId15" w:history="1">
        <w:r>
          <w:rPr>
            <w:rFonts w:ascii="JetBrains Mono" w:hAnsi="JetBrains Mono" w:cs="JetBrains Mono" w:eastAsia="JetBrains Mono"/>
            <w:sz w:val="15"/>
            <w:szCs w:val="15"/>
            <w:color w:val="0563C1"/>
            <w:u w:val="single" w:color="0563C1"/>
            <w:spacing w:val="20"/>
          </w:rPr>
          <w:t xml:space="preserve">GITHUB.COM/FRIN-BOT</w:t>
        </w:r>
      </w:hyperlink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01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SUMMARY</w:t>
      </w:r>
    </w:p>
    <w:p>
      <w:pPr>
        <w:spacing w:after="40" w:line="276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I build AI tools that real teams use every day, not demos. At GEMMACON North America I write and ship the internal AI tooling we run the business on: agentic research pipelines, document automation, and containerized Python services. Before that, a decade of connected-vehicle software at Toyota, Mercedes-Benz R&amp;D, Hyundai, and PACCAR.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02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CORE COMPETENCIES</w:t>
      </w:r>
    </w:p>
    <w:p>
      <w:pPr>
        <w:spacing w:after="40" w:line="276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Agentic systems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LLM / RAG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Python / FastAPI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Forward-deployed engineering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Requirements &amp; scoping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OTA / telematics / SDV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Cross-functional lead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03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EXPERIENCE &amp; EDUCATION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Director of AI Deployment &amp; Solutions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APR 2023 — PRESENT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GEMMACON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 (Remote from DFW)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Joined as OTA Test Manager; promoted twice in two years to Director of AI Deployment &amp; Solutions — leading NA AI systems, commercial strategy, and technical recruiting across Mercedes-Benz, Porsche, and NVIDIA engagements.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Shipped production AI: an agentic intelligence pipeline with rubric scoring and threshold gating; a containerized FastAPI billing service for NVIDIA; Python pipelines that turn JIRA exports into executive decks and score candidates against job descriptions.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Built the NA engineering team from scratch — 300% headcount growth — and served as primary technical liaison on infotainment, domain-controller, and SDV programs.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Lead Test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DEC 2022 — APR 2023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PACCAR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Lewisville, TX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end-to-end validation of a new commercial-vehicle E/E architecture — ECU communication, diagnostics, and backend integration — coordinating Tier-1s and embedded teams to aggressive release milestones.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Senior Test Engineer — Connected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2020 — DEC 2022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Toyota Motor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Plano, TX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Owned end-to-end validation of user-profile, registration, and account-activation flows across app, head unit, and cloud for Toyota connected services — technical escalation and global defect triage with Japan HQ.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End-to-End Quality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2017 — MAR 2020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Mercedes-Benz R&amp;D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end-to-end testing of integrated vehicle systems — head unit, smartphones, digital assistants (Siri, Alexa), wearables, and IoT devices — on premium infotainment and telematics platforms, closing cross-system integration defects for multi-market launches.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Quality Engineer — Telematics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2013 — 2017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Hyundai Autoever Telematics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Fountain Valley, CA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Designed QA processes for Hyundai telematics — DCM, head unit, and backend connectivity — validating hardware–software integrations across embedded firmware, cloud APIs, and mobile clients in a startup-scale environment.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EDUCATION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Bachelor of Science, Computer Science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2008 — 2012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California State University, Long Beach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04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TECHNICAL SKILLS &amp; TOOLS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AI &amp; AGENTIC SYSTEMS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Agentic pipelines, LLM/RAG, scoring rubrics, threshold gating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BUILDING &amp; SHIPPING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Python, FastAPI, Docker, REST, python-pptx, Stripe, OAuth, Vercel, Neon, GitHub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AUTOMOTIVE DOMAINS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DCM, Infotainment, Telematics, Connected Vehicle, ECU, OTA, ADAS, SDV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SYSTEMS &amp; INTEGRATION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Embedded architecture, HIL/vehicle testing, CAN diagnostics, cloud API integration</w:t>
      </w:r>
    </w:p>
    <w:p>
      <w:pPr>
        <w:spacing w:before="120" w:after="0" w:line="264" w:lineRule="auto"/>
        <w:pBdr>
          <w:top w:val="single" w:sz="4" w:space="4" w:color="DDD9D1"/>
        </w:pBdr>
      </w:pPr>
      <w:hyperlink r:id="rId16" w:history="1">
        <w:r>
          <w:rPr>
            <w:rFonts w:ascii="Inter" w:hAnsi="Inter" w:cs="Inter" w:eastAsia="Inter"/>
            <w:sz w:val="16"/>
            <w:szCs w:val="16"/>
            <w:color w:val="0563C1"/>
            <w:u w:val="single" w:color="0563C1"/>
          </w:rPr>
          <w:t xml:space="preserve">MIT xPRO 2025</w:t>
        </w:r>
      </w:hyperlink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MBRDNA guest speaker 2025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English · Spanish</w:t>
      </w:r>
    </w:p>
    <w:sectPr w:rsidR="00FC693F" w:rsidRPr="0006063C" w:rsidSect="00034616">
      <w:footerReference w:type="default" r:id="rId9"/>
      <w:pgSz w:w="12240" w:h="15840"/>
      <w:pgMar w:top="547" w:right="720" w:bottom="1181" w:left="720" w:header="720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hyperlink r:id="rId2" w:history="1">
      <w:r>
        <w:drawing>
          <wp:inline xmlns:a="http://schemas.openxmlformats.org/drawingml/2006/main" xmlns:pic="http://schemas.openxmlformats.org/drawingml/2006/picture">
            <wp:extent cx="475488" cy="475488"/>
            <wp:docPr id="1" name="Picture 1">
              <a:hlinkClick r:id="rId2"/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efrain_me.png">
                      <a:hlinkClick r:id="rId2"/>
                    </pic:cNvPr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" cy="475488"/>
                    </a:xfrm>
                    <a:prstGeom prst="rect"/>
                  </pic:spPr>
                </pic:pic>
              </a:graphicData>
            </a:graphic>
          </wp:inline>
        </w:drawing>
      </w:r>
    </w:hyperlink>
  </w:p>
  <w:p>
    <w:pPr>
      <w:spacing w:before="20" w:after="0"/>
      <w:jc w:val="right"/>
    </w:pPr>
    <w:hyperlink r:id="rId2" w:history="1">
      <w:r>
        <w:rPr>
          <w:rFonts w:ascii="JetBrains Mono" w:hAnsi="JetBrains Mono" w:cs="JetBrains Mono" w:eastAsia="JetBrains Mono"/>
          <w:sz w:val="13"/>
          <w:szCs w:val="13"/>
          <w:color w:val="0563C1"/>
          <w:u w:val="single" w:color="0563C1"/>
          <w:spacing w:val="16"/>
        </w:rPr>
        <w:t xml:space="preserve">COMPANION SITE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mailto:efrain@frin.bot" TargetMode="External"/><Relationship Id="rId13" Type="http://schemas.openxmlformats.org/officeDocument/2006/relationships/hyperlink" Target="https://linkedin.com/in/efrainp" TargetMode="External"/><Relationship Id="rId14" Type="http://schemas.openxmlformats.org/officeDocument/2006/relationships/hyperlink" Target="https://x.com/EfrainPlasc" TargetMode="External"/><Relationship Id="rId15" Type="http://schemas.openxmlformats.org/officeDocument/2006/relationships/hyperlink" Target="https://github.com/frin-bot" TargetMode="External"/><Relationship Id="rId16" Type="http://schemas.openxmlformats.org/officeDocument/2006/relationships/hyperlink" Target="https://certificates.emeritus.org/ccba003b-616a-4a04-a17e-380dae94eccc#acc.3MJw8mIU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efrain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