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left"/>
      </w:pPr>
      <w:r>
        <w:rPr>
          <w:rFonts w:ascii="Inter" w:cs="Inter" w:eastAsia="Inter" w:hAnsi="Inter"/>
          <w:b/>
          <w:bCs/>
          <w:color w:val="8B8B95"/>
          <w:spacing w:val="80"/>
          <w:sz w:val="18"/>
          <w:szCs w:val="18"/>
        </w:rPr>
        <w:t xml:space="preserve">PRODUCT REQUIREMENTS DOCUMENT</w:t>
      </w:r>
    </w:p>
    <w:p>
      <w:pPr>
        <w:spacing w:after="80"/>
        <w:jc w:val="left"/>
      </w:pPr>
      <w:r>
        <w:rPr>
          <w:rFonts w:ascii="Inter" w:cs="Inter" w:eastAsia="Inter" w:hAnsi="Inter"/>
          <w:b/>
          <w:bCs/>
          <w:color w:val="1A1A1A"/>
          <w:sz w:val="96"/>
          <w:szCs w:val="96"/>
        </w:rPr>
        <w:t xml:space="preserve">LexAI</w:t>
      </w:r>
    </w:p>
    <w:p>
      <w:pPr>
        <w:spacing w:after="600" w:line="360"/>
        <w:jc w:val="left"/>
      </w:pPr>
      <w:r>
        <w:rPr>
          <w:rFonts w:ascii="Inter" w:cs="Inter" w:eastAsia="Inter" w:hAnsi="Inter"/>
          <w:i/>
          <w:iCs/>
          <w:color w:val="52525B"/>
          <w:sz w:val="32"/>
          <w:szCs w:val="32"/>
        </w:rPr>
        <w:t xml:space="preserve">MVP — El primer asistente legal voice-first para abogados hispanos.</w:t>
      </w:r>
    </w:p>
    <w:p>
      <w:pPr>
        <w:pBdr>
          <w:bottom w:val="single" w:color="1A1A1A" w:sz="12" w:space="1"/>
        </w:pBdr>
        <w:spacing w:after="0"/>
        <w:jc w:val="left"/>
      </w:pPr>
      <w:r>
        <w:t xml:space="preserve"/>
      </w:r>
    </w:p>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Documento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Product Requirements Document v1.0</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Producto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LexAI — Asistente legal voice-first</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Versión MVP</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v1.0 (lanzamiento beta privada)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Fecha</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26 de abril de 2026</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Estado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Aprobado para construcción</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CEO + CTO LexAI</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Audiencia</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Equipo de producto, ingeniería, diseño y abogados consultores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Tiempo de construcción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16 semanas (4 sprints de 4 semanas)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Beachhead market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Despachos 3-15 abogados, litigación civil-laboral, CDMX</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Tier comercial principal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Despacho — $79 USD/mes/abogado</w:t>
            </w:r>
          </w:p>
        </w:tc>
      </w:tr>
    </w:tbl>
    <w:p>
      <w:pPr>
        <w:spacing w:before="1200"/>
      </w:pPr>
      <w:r>
        <w:t xml:space="preserve"/>
      </w:r>
    </w:p>
    <w:p>
      <w:pPr>
        <w:spacing w:after="80"/>
        <w:jc w:val="left"/>
      </w:pPr>
      <w:r>
        <w:rPr>
          <w:rFonts w:ascii="Inter" w:cs="Inter" w:eastAsia="Inter" w:hAnsi="Inter"/>
          <w:b/>
          <w:bCs/>
          <w:color w:val="8B8B95"/>
          <w:sz w:val="16"/>
          <w:szCs w:val="16"/>
        </w:rPr>
        <w:t xml:space="preserve">DOCUMENTO CONFIDENCIAL</w:t>
      </w:r>
    </w:p>
    <w:p>
      <w:pPr>
        <w:spacing w:after="0" w:line="280"/>
        <w:jc w:val="left"/>
      </w:pPr>
      <w:r>
        <w:rPr>
          <w:rFonts w:ascii="Inter" w:cs="Inter" w:eastAsia="Inter" w:hAnsi="Inter"/>
          <w:i/>
          <w:iCs/>
          <w:color w:val="8B8B95"/>
          <w:sz w:val="18"/>
          <w:szCs w:val="18"/>
        </w:rPr>
        <w:t xml:space="preserve">Este documento contiene información confidencial y propietaria de LexAI. Distribución restringida al equipo interno y stakeholders autorizados. Prohibida su reproducción o distribución sin autorización escrita.</w:t>
      </w:r>
    </w:p>
    <w:p>
      <w:pPr>
        <w:pStyle w:val="Heading1"/>
        <w:pageBreakBefore/>
        <w:spacing w:after="240" w:before="480"/>
      </w:pPr>
      <w:r>
        <w:rPr>
          <w:rFonts w:ascii="Inter" w:cs="Inter" w:eastAsia="Inter" w:hAnsi="Inter"/>
          <w:b/>
          <w:bCs/>
          <w:color w:val="1A1A1A"/>
          <w:sz w:val="40"/>
          <w:szCs w:val="40"/>
        </w:rPr>
        <w:t xml:space="preserve">1. Resumen Ejecutivo</w:t>
      </w:r>
    </w:p>
    <w:p>
      <w:pPr>
        <w:spacing w:after="200" w:before="0" w:line="320"/>
        <w:jc w:val="left"/>
      </w:pPr>
      <w:r>
        <w:rPr>
          <w:rFonts w:ascii="Inter" w:cs="Inter" w:eastAsia="Inter" w:hAnsi="Inter"/>
          <w:color w:val="1A1A1A"/>
          <w:sz w:val="22"/>
          <w:szCs w:val="22"/>
        </w:rPr>
        <w:t xml:space="preserve">LexAI es el primer asistente legal voice-first construido específicamente para abogados hispanos. Combina un agente de voz ambiental, drafting visible en tiempo real (Live Canvas) y un corpus jurídico mexicano verificado para reemplazar el 60% del trabajo repetitivo de un paralegal junior por $79 USD al mes por abogado.</w:t>
      </w:r>
    </w:p>
    <w:p>
      <w:pPr>
        <w:spacing w:after="320" w:before="0" w:line="320"/>
        <w:jc w:val="left"/>
      </w:pPr>
      <w:r>
        <w:rPr>
          <w:rFonts w:ascii="Inter" w:cs="Inter" w:eastAsia="Inter" w:hAnsi="Inter"/>
          <w:color w:val="1A1A1A"/>
          <w:sz w:val="22"/>
          <w:szCs w:val="22"/>
        </w:rPr>
        <w:t xml:space="preserve">Este documento define el alcance exacto del MVP que el equipo construirá durante las próximas 16 semanas, los criterios de éxito que determinan si lanzamos al mercado, y las decisiones explícitas de qué NO está incluido para mantener foco quirúrgico.</w:t>
      </w:r>
    </w:p>
    <w:p>
      <w:pPr>
        <w:pStyle w:val="Heading2"/>
        <w:spacing w:after="160" w:before="320"/>
      </w:pPr>
      <w:r>
        <w:rPr>
          <w:rFonts w:ascii="Inter" w:cs="Inter" w:eastAsia="Inter" w:hAnsi="Inter"/>
          <w:b/>
          <w:bCs/>
          <w:color w:val="1A1A1A"/>
          <w:sz w:val="28"/>
          <w:szCs w:val="28"/>
        </w:rPr>
        <w:t xml:space="preserve">1.1 El problema en una oración</w:t>
      </w:r>
    </w:p>
    <w:p>
      <w:pPr>
        <w:spacing w:after="320" w:before="0" w:line="320"/>
        <w:jc w:val="left"/>
      </w:pPr>
      <w:r>
        <w:rPr>
          <w:rFonts w:ascii="Inter" w:cs="Inter" w:eastAsia="Inter" w:hAnsi="Inter"/>
          <w:i/>
          <w:iCs/>
          <w:color w:val="1A1A1A"/>
          <w:sz w:val="22"/>
          <w:szCs w:val="22"/>
        </w:rPr>
        <w:t xml:space="preserve">El abogado hispano de despacho mediano gasta 60-70% de sus horas facturables en trabajo repetitivo (research jurisprudencial, drafting de promociones, cálculo de prestaciones, gestión procesal) que un paralegal podría hacer pero no puede pagar — mientras compite contra despachos que ya están automatizando esto con AI extranjera o internamente.</w:t>
      </w:r>
    </w:p>
    <w:p>
      <w:pPr>
        <w:pStyle w:val="Heading2"/>
        <w:spacing w:after="160" w:before="320"/>
      </w:pPr>
      <w:r>
        <w:rPr>
          <w:rFonts w:ascii="Inter" w:cs="Inter" w:eastAsia="Inter" w:hAnsi="Inter"/>
          <w:b/>
          <w:bCs/>
          <w:color w:val="1A1A1A"/>
          <w:sz w:val="28"/>
          <w:szCs w:val="28"/>
        </w:rPr>
        <w:t xml:space="preserve">1.2 La solución en una oración</w:t>
      </w:r>
    </w:p>
    <w:p>
      <w:pPr>
        <w:spacing w:after="320" w:before="0" w:line="320"/>
        <w:jc w:val="left"/>
      </w:pPr>
      <w:r>
        <w:rPr>
          <w:rFonts w:ascii="Inter" w:cs="Inter" w:eastAsia="Inter" w:hAnsi="Inter"/>
          <w:i/>
          <w:iCs/>
          <w:color w:val="1A1A1A"/>
          <w:sz w:val="22"/>
          <w:szCs w:val="22"/>
        </w:rPr>
        <w:t xml:space="preserve">Un workspace dual-surface (voz + táctil equipotenciales) donde el abogado dicta lo que necesita y LexAI ejecuta hasta 7 herramientas legales en paralelo, mostrando el resultado construirse en vivo en un Live Canvas con cada cita jurisprudencial verificada contra la base oficial de la SCJN.</w:t>
      </w:r>
    </w:p>
    <w:p>
      <w:pPr>
        <w:pStyle w:val="Heading2"/>
        <w:spacing w:after="160" w:before="320"/>
      </w:pPr>
      <w:r>
        <w:rPr>
          <w:rFonts w:ascii="Inter" w:cs="Inter" w:eastAsia="Inter" w:hAnsi="Inter"/>
          <w:b/>
          <w:bCs/>
          <w:color w:val="1A1A1A"/>
          <w:sz w:val="28"/>
          <w:szCs w:val="28"/>
        </w:rPr>
        <w:t xml:space="preserve">1.3 El insight no obvio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8F0FE" w:val="clear"/>
            <w:tcMar>
              <w:top w:type="dxa" w:w="200"/>
              <w:left w:type="dxa" w:w="240"/>
              <w:bottom w:type="dxa" w:w="200"/>
              <w:right w:type="dxa" w:w="240"/>
            </w:tcMar>
          </w:tcPr>
          <w:p>
            <w:pPr>
              <w:spacing w:after="80"/>
            </w:pPr>
            <w:r>
              <w:rPr>
                <w:rFonts w:ascii="Inter" w:cs="Inter" w:eastAsia="Inter" w:hAnsi="Inter"/>
                <w:b/>
                <w:bCs/>
                <w:color w:val="0066CC"/>
                <w:sz w:val="18"/>
                <w:szCs w:val="18"/>
              </w:rPr>
              <w:t xml:space="preserve">INSIGHT</w:t>
            </w:r>
          </w:p>
          <w:p>
            <w:pPr>
              <w:spacing w:after="0" w:line="280"/>
            </w:pPr>
            <w:r>
              <w:rPr>
                <w:rFonts w:ascii="Inter" w:cs="Inter" w:eastAsia="Inter" w:hAnsi="Inter"/>
                <w:color w:val="1A1A1A"/>
                <w:sz w:val="22"/>
                <w:szCs w:val="22"/>
              </w:rPr>
              <w:t xml:space="preserve">Voice-first no es el moat. El moat real es el citation registry determinista de jurisprudencia mexicana + el wedge laboral de la Reforma 2019 que generó una ola estructural de oralidad. Voice es el hook visible; la defensibilidad técnica de 12-18 meses está en que ningún competidor (Harvey, Lexiel, Spellbook, Legora) tiene un registry SQL versionado de tesis SCJN con vigencia que bloquee citas no verificadas en la UI.</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1.4 Datos clave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Time to MVP</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16 semanas (Sprint 0 + 7 sprints de 2 semanas)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Equipo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4 ingenieros + 1 designer + 2 abogados consultores + 2 founders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Presupuesto a PMF</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USD $360,000 (6 meses × $60K/mes burn)</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Features ship-blocker (P0)</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7 features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Features release-target (P1-P2)</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8 features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Features explícitamente excluidas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7 features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Stack core</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Next.js 15 + Vercel + Railway + Supabase + Anthropic Claude + Gemini Live + Cartesia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LLM strategy</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Routing trinario Haiku 4.5 / Sonnet 4.6 / Opus 4.7 + caching 1h + Batch API</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COGS proyectado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USD $23.94 / abogado / mes (margen bruto 69.7%)</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Beachhead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Despachos 3-15 abogados, litigación civil-laboral, CDMX</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Pricing principal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USD $79 / mes / abogado (mínimo 3 abogados)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Free trial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14 días con tarjeta de crédito requerida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North Star Metric</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Documentos verificados y aprobados por abogados generados por mes</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1.5 Las tres apuestas asimétricas</w:t>
      </w:r>
    </w:p>
    <w:p>
      <w:pPr>
        <w:spacing w:after="200" w:before="0" w:line="320"/>
        <w:jc w:val="left"/>
      </w:pPr>
      <w:r>
        <w:rPr>
          <w:rFonts w:ascii="Inter" w:cs="Inter" w:eastAsia="Inter" w:hAnsi="Inter"/>
          <w:color w:val="1A1A1A"/>
          <w:sz w:val="22"/>
          <w:szCs w:val="22"/>
        </w:rPr>
        <w:t xml:space="preserve">Después de auditar 6 MVPs de legal AI, el corpus jurídico mexicano y los frameworks de PMF, el blueprint converge en tres apuestas asimétricas que diferencian LexAI de cualquier producto existente a abril de 2026:</w:t>
      </w:r>
    </w:p>
    <w:p>
      <w:pPr>
        <w:spacing w:after="200" w:before="0" w:line="320"/>
        <w:jc w:val="left"/>
      </w:pPr>
      <w:r>
        <w:rPr>
          <w:rFonts w:ascii="Inter" w:cs="Inter" w:eastAsia="Inter" w:hAnsi="Inter"/>
          <w:b/>
          <w:bCs/>
          <w:color w:val="0066CC"/>
          <w:sz w:val="22"/>
          <w:szCs w:val="22"/>
        </w:rPr>
        <w:t xml:space="preserve">Apuesta 1 — Citation Registry SCJN determinista. </w:t>
      </w:r>
      <w:r>
        <w:rPr>
          <w:rFonts w:ascii="Inter" w:cs="Inter" w:eastAsia="Inter" w:hAnsi="Inter"/>
          <w:color w:val="1A1A1A"/>
          <w:sz w:val="22"/>
          <w:szCs w:val="22"/>
        </w:rPr>
        <w:t xml:space="preserve">Stanford RegLab demostró que ningún competidor cumple 'hallucination-free' (Lexis+ alucina 17%, Westlaw 33%). LexAI implementa una tabla SQL versionada de tesis SCJN con vigencia que bloquea citas no verificadas en la UI. Defensibilidad técnica de 12-18 meses.</w:t>
      </w:r>
    </w:p>
    <w:p>
      <w:pPr>
        <w:spacing w:after="200" w:before="0" w:line="320"/>
        <w:jc w:val="left"/>
      </w:pPr>
      <w:r>
        <w:rPr>
          <w:rFonts w:ascii="Inter" w:cs="Inter" w:eastAsia="Inter" w:hAnsi="Inter"/>
          <w:b/>
          <w:bCs/>
          <w:color w:val="0066CC"/>
          <w:sz w:val="22"/>
          <w:szCs w:val="22"/>
        </w:rPr>
        <w:t xml:space="preserve">Apuesta 2 — Wedge laboral oral. </w:t>
      </w:r>
      <w:r>
        <w:rPr>
          <w:rFonts w:ascii="Inter" w:cs="Inter" w:eastAsia="Inter" w:hAnsi="Inter"/>
          <w:color w:val="1A1A1A"/>
          <w:sz w:val="22"/>
          <w:szCs w:val="22"/>
        </w:rPr>
        <w:t xml:space="preserve">La Reforma Laboral 2019 (vigente CDMX desde octubre 2022) eliminó las JCA y creó juzgados orales con audiencias presenciales. Generó una ola estructural de oralidad que ningún incumbente atiende. Voice-first sobre cálculo de liquidación + dictado de promociones laborales es un wedge defensible y monetizable.</w:t>
      </w:r>
    </w:p>
    <w:p>
      <w:pPr>
        <w:spacing w:after="320" w:before="0" w:line="320"/>
        <w:jc w:val="left"/>
      </w:pPr>
      <w:r>
        <w:rPr>
          <w:rFonts w:ascii="Inter" w:cs="Inter" w:eastAsia="Inter" w:hAnsi="Inter"/>
          <w:b/>
          <w:bCs/>
          <w:color w:val="0066CC"/>
          <w:sz w:val="22"/>
          <w:szCs w:val="22"/>
        </w:rPr>
        <w:t xml:space="preserve">Apuesta 3 — Arquitectura voice cascada híbrida. </w:t>
      </w:r>
      <w:r>
        <w:rPr>
          <w:rFonts w:ascii="Inter" w:cs="Inter" w:eastAsia="Inter" w:hAnsi="Inter"/>
          <w:color w:val="1A1A1A"/>
          <w:sz w:val="22"/>
          <w:szCs w:val="22"/>
        </w:rPr>
        <w:t xml:space="preserve">Gemini 3.1 Flash Live como STT + acks rápidas (S2S 320ms) en paralelo con cascada Sonnet+Sonic-3 para RAG real, con speculative TTS que enmascara TTFT. Produce p50 &lt;840ms con tools. Ingeniería diferencial que la mayoría del mercado aún no implementa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2318" w:sz="1"/>
              <w:left w:val="single" w:color="B42318" w:sz="1"/>
              <w:bottom w:val="single" w:color="B42318" w:sz="1"/>
              <w:right w:val="single" w:color="B42318" w:sz="1"/>
            </w:tcBorders>
            <w:shd w:fill="FDE7E5" w:val="clear"/>
            <w:tcMar>
              <w:top w:type="dxa" w:w="200"/>
              <w:left w:type="dxa" w:w="240"/>
              <w:bottom w:type="dxa" w:w="200"/>
              <w:right w:type="dxa" w:w="240"/>
            </w:tcMar>
          </w:tcPr>
          <w:p>
            <w:pPr>
              <w:spacing w:after="80"/>
            </w:pPr>
            <w:r>
              <w:rPr>
                <w:rFonts w:ascii="Inter" w:cs="Inter" w:eastAsia="Inter" w:hAnsi="Inter"/>
                <w:b/>
                <w:bCs/>
                <w:color w:val="B42318"/>
                <w:sz w:val="18"/>
                <w:szCs w:val="18"/>
              </w:rPr>
              <w:t xml:space="preserve">DECISIÓN CRÍTICA</w:t>
            </w:r>
          </w:p>
          <w:p>
            <w:pPr>
              <w:spacing w:after="0" w:line="280"/>
            </w:pPr>
            <w:r>
              <w:rPr>
                <w:rFonts w:ascii="Inter" w:cs="Inter" w:eastAsia="Inter" w:hAnsi="Inter"/>
                <w:color w:val="1A1A1A"/>
                <w:sz w:val="22"/>
                <w:szCs w:val="22"/>
              </w:rPr>
              <w:t xml:space="preserve">El equipo NO debe escribir código de producción en las semanas 1-2. Debe ejecutar un smoke test concierge/Wizard-of-Oz con 5 despachos design partners y obtener al menos 3 Letters of Intent firmadas con depósito reembolsable de $237 USD antes de tocar el repositorio. Sin esa validación, el riesgo de construir un producto sin demanda excede el costo de oportunidad de 2 semanas de exploración.</w:t>
            </w:r>
          </w:p>
        </w:tc>
      </w:tr>
    </w:tbl>
    <w:p>
      <w:pPr>
        <w:pStyle w:val="Heading1"/>
        <w:pageBreakBefore/>
        <w:spacing w:after="240" w:before="480"/>
      </w:pPr>
      <w:r>
        <w:rPr>
          <w:rFonts w:ascii="Inter" w:cs="Inter" w:eastAsia="Inter" w:hAnsi="Inter"/>
          <w:b/>
          <w:bCs/>
          <w:color w:val="1A1A1A"/>
          <w:sz w:val="40"/>
          <w:szCs w:val="40"/>
        </w:rPr>
        <w:t xml:space="preserve">2. Problema, Audiencia y Mercado</w:t>
      </w:r>
    </w:p>
    <w:p>
      <w:pPr>
        <w:pStyle w:val="Heading2"/>
        <w:spacing w:after="160" w:before="320"/>
      </w:pPr>
      <w:r>
        <w:rPr>
          <w:rFonts w:ascii="Inter" w:cs="Inter" w:eastAsia="Inter" w:hAnsi="Inter"/>
          <w:b/>
          <w:bCs/>
          <w:color w:val="1A1A1A"/>
          <w:sz w:val="28"/>
          <w:szCs w:val="28"/>
        </w:rPr>
        <w:t xml:space="preserve">2.1 El problema cuantificado</w:t>
      </w:r>
    </w:p>
    <w:p>
      <w:pPr>
        <w:spacing w:after="240" w:before="0" w:line="320"/>
        <w:jc w:val="left"/>
      </w:pPr>
      <w:r>
        <w:rPr>
          <w:rFonts w:ascii="Inter" w:cs="Inter" w:eastAsia="Inter" w:hAnsi="Inter"/>
          <w:color w:val="1A1A1A"/>
          <w:sz w:val="22"/>
          <w:szCs w:val="22"/>
        </w:rPr>
        <w:t xml:space="preserve">El abogado litigante mexicano de despacho mediano (3-15 abogados) en Ciudad de México vive atrapado en un círculo vicioso económico:</w:t>
      </w:r>
    </w:p>
    <w:p>
      <w:pPr>
        <w:pStyle w:val="ListParagraph"/>
        <w:numPr>
          <w:ilvl w:val="0"/>
          <w:numId w:val="2"/>
        </w:numPr>
        <w:spacing w:after="80" w:before="0" w:line="280"/>
      </w:pPr>
      <w:r>
        <w:rPr>
          <w:rFonts w:ascii="Inter" w:cs="Inter" w:eastAsia="Inter" w:hAnsi="Inter"/>
          <w:color w:val="1A1A1A"/>
          <w:sz w:val="22"/>
          <w:szCs w:val="22"/>
        </w:rPr>
        <w:t xml:space="preserve">Factura entre $1,800 y $2,500 USD por hora pero pierde 30 horas mensuales en research jurisprudencial repetitivo, drafting de promociones estándar, y cálculo de prestaciones laborales.</w:t>
      </w:r>
    </w:p>
    <w:p>
      <w:pPr>
        <w:pStyle w:val="ListParagraph"/>
        <w:numPr>
          <w:ilvl w:val="0"/>
          <w:numId w:val="2"/>
        </w:numPr>
        <w:spacing w:after="80" w:before="0" w:line="280"/>
      </w:pPr>
      <w:r>
        <w:rPr>
          <w:rFonts w:ascii="Inter" w:cs="Inter" w:eastAsia="Inter" w:hAnsi="Inter"/>
          <w:color w:val="1A1A1A"/>
          <w:sz w:val="22"/>
          <w:szCs w:val="22"/>
        </w:rPr>
        <w:t xml:space="preserve">Eso equivale a $54,000-$75,000 USD anuales perdidos por abogado en trabajo no facturable.</w:t>
      </w:r>
    </w:p>
    <w:p>
      <w:pPr>
        <w:pStyle w:val="ListParagraph"/>
        <w:numPr>
          <w:ilvl w:val="0"/>
          <w:numId w:val="2"/>
        </w:numPr>
        <w:spacing w:after="80" w:before="0" w:line="280"/>
      </w:pPr>
      <w:r>
        <w:rPr>
          <w:rFonts w:ascii="Inter" w:cs="Inter" w:eastAsia="Inter" w:hAnsi="Inter"/>
          <w:color w:val="1A1A1A"/>
          <w:sz w:val="22"/>
          <w:szCs w:val="22"/>
        </w:rPr>
        <w:t xml:space="preserve">Un paralegal junior costaría $13,500-14,500 MXN/mes pero el despacho no genera margen suficiente para sustentarlo.</w:t>
      </w:r>
    </w:p>
    <w:p>
      <w:pPr>
        <w:pStyle w:val="ListParagraph"/>
        <w:numPr>
          <w:ilvl w:val="0"/>
          <w:numId w:val="2"/>
        </w:numPr>
        <w:spacing w:after="80" w:before="0" w:line="280"/>
      </w:pPr>
      <w:r>
        <w:rPr>
          <w:rFonts w:ascii="Inter" w:cs="Inter" w:eastAsia="Inter" w:hAnsi="Inter"/>
          <w:color w:val="1A1A1A"/>
          <w:sz w:val="22"/>
          <w:szCs w:val="22"/>
        </w:rPr>
        <w:t xml:space="preserve">Los despachos competidores que sí lo hacen (con AI extranjera o equipo interno) están ganando casos por velocidad.</w:t>
      </w:r>
    </w:p>
    <w:p>
      <w:pPr>
        <w:pStyle w:val="ListParagraph"/>
        <w:numPr>
          <w:ilvl w:val="0"/>
          <w:numId w:val="2"/>
        </w:numPr>
        <w:spacing w:after="80" w:before="0" w:line="280"/>
      </w:pPr>
      <w:r>
        <w:rPr>
          <w:rFonts w:ascii="Inter" w:cs="Inter" w:eastAsia="Inter" w:hAnsi="Inter"/>
          <w:color w:val="1A1A1A"/>
          <w:sz w:val="22"/>
          <w:szCs w:val="22"/>
        </w:rPr>
        <w:t xml:space="preserve">La Reforma Laboral 2019 multiplicó el volumen de audiencias orales y conciliaciones obligatorias, agravando la presión de tiempo.</w:t>
      </w:r>
    </w:p>
    <w:p>
      <w:pPr>
        <w:spacing w:after="160" w:before="0"/>
      </w:pPr>
      <w:r>
        <w:t xml:space="preserve"/>
      </w:r>
    </w:p>
    <w:p>
      <w:pPr>
        <w:spacing w:after="240" w:before="0" w:line="300"/>
        <w:jc w:val="left"/>
      </w:pPr>
      <w:r>
        <w:rPr>
          <w:rFonts w:ascii="Inter" w:cs="Inter" w:eastAsia="Inter" w:hAnsi="Inter"/>
          <w:i/>
          <w:iCs/>
          <w:color w:val="52525B"/>
          <w:sz w:val="22"/>
          <w:szCs w:val="22"/>
        </w:rPr>
        <w:t xml:space="preserve">Este es un dolor 'hair on fire' confirmado en investigación. La conversación entre abogados hispanos en 2026 ya no es '¿debo usar AI?' sino '¿cómo no me quedo atrás?'.</w:t>
      </w:r>
    </w:p>
    <w:p>
      <w:pPr>
        <w:pStyle w:val="Heading2"/>
        <w:spacing w:after="160" w:before="320"/>
      </w:pPr>
      <w:r>
        <w:rPr>
          <w:rFonts w:ascii="Inter" w:cs="Inter" w:eastAsia="Inter" w:hAnsi="Inter"/>
          <w:b/>
          <w:bCs/>
          <w:color w:val="1A1A1A"/>
          <w:sz w:val="28"/>
          <w:szCs w:val="28"/>
        </w:rPr>
        <w:t xml:space="preserve">2.2 Jobs-to-be-Done</w:t>
      </w:r>
    </w:p>
    <w:p>
      <w:pPr>
        <w:pStyle w:val="Heading3"/>
        <w:spacing w:after="120" w:before="240"/>
      </w:pPr>
      <w:r>
        <w:rPr>
          <w:rFonts w:ascii="Inter" w:cs="Inter" w:eastAsia="Inter" w:hAnsi="Inter"/>
          <w:b/>
          <w:bCs/>
          <w:color w:val="1A1A1A"/>
          <w:sz w:val="24"/>
          <w:szCs w:val="24"/>
        </w:rPr>
        <w:t xml:space="preserve">Job funcional</w:t>
      </w:r>
    </w:p>
    <w:p>
      <w:pPr>
        <w:spacing w:after="200" w:before="0" w:line="320"/>
        <w:jc w:val="left"/>
      </w:pPr>
      <w:r>
        <w:rPr>
          <w:rFonts w:ascii="Inter" w:cs="Inter" w:eastAsia="Inter" w:hAnsi="Inter"/>
          <w:i/>
          <w:iCs/>
          <w:color w:val="1A1A1A"/>
          <w:sz w:val="22"/>
          <w:szCs w:val="22"/>
        </w:rPr>
        <w:t xml:space="preserve">Cuando llega un caso nuevo, el abogado quiere que LexAI haga el research jurisprudencial, redacte la primera versión de la promoción con calidad de socio senior, calcule las prestaciones automáticamente y gestione los plazos procesales — para enfocarse en estrategia y relación con el cliente.</w:t>
      </w:r>
    </w:p>
    <w:p>
      <w:pPr>
        <w:pStyle w:val="Heading3"/>
        <w:spacing w:after="120" w:before="240"/>
      </w:pPr>
      <w:r>
        <w:rPr>
          <w:rFonts w:ascii="Inter" w:cs="Inter" w:eastAsia="Inter" w:hAnsi="Inter"/>
          <w:b/>
          <w:bCs/>
          <w:color w:val="1A1A1A"/>
          <w:sz w:val="24"/>
          <w:szCs w:val="24"/>
        </w:rPr>
        <w:t xml:space="preserve">Job emocional</w:t>
      </w:r>
    </w:p>
    <w:p>
      <w:pPr>
        <w:spacing w:after="200" w:before="0" w:line="320"/>
        <w:jc w:val="left"/>
      </w:pPr>
      <w:r>
        <w:rPr>
          <w:rFonts w:ascii="Inter" w:cs="Inter" w:eastAsia="Inter" w:hAnsi="Inter"/>
          <w:i/>
          <w:iCs/>
          <w:color w:val="1A1A1A"/>
          <w:sz w:val="22"/>
          <w:szCs w:val="22"/>
        </w:rPr>
        <w:t xml:space="preserve">Quiere sentirse competente y al día con su profesión. No atrasado por tecnología que sus competidores ya usan. No vulnerable ante errores de citas que podrían costarle sanciones.</w:t>
      </w:r>
    </w:p>
    <w:p>
      <w:pPr>
        <w:pStyle w:val="Heading3"/>
        <w:spacing w:after="120" w:before="240"/>
      </w:pPr>
      <w:r>
        <w:rPr>
          <w:rFonts w:ascii="Inter" w:cs="Inter" w:eastAsia="Inter" w:hAnsi="Inter"/>
          <w:b/>
          <w:bCs/>
          <w:color w:val="1A1A1A"/>
          <w:sz w:val="24"/>
          <w:szCs w:val="24"/>
        </w:rPr>
        <w:t xml:space="preserve">Job social</w:t>
      </w:r>
    </w:p>
    <w:p>
      <w:pPr>
        <w:spacing w:after="240" w:before="0" w:line="320"/>
        <w:jc w:val="left"/>
      </w:pPr>
      <w:r>
        <w:rPr>
          <w:rFonts w:ascii="Inter" w:cs="Inter" w:eastAsia="Inter" w:hAnsi="Inter"/>
          <w:i/>
          <w:iCs/>
          <w:color w:val="1A1A1A"/>
          <w:sz w:val="22"/>
          <w:szCs w:val="22"/>
        </w:rPr>
        <w:t xml:space="preserve">Quiere ser percibido como abogado moderno y eficiente por sus clientes y pares — no como dinosaurio que aún dicta a secretaria.</w:t>
      </w:r>
    </w:p>
    <w:p>
      <w:pPr>
        <w:pStyle w:val="Heading2"/>
        <w:spacing w:after="160" w:before="320"/>
      </w:pPr>
      <w:r>
        <w:rPr>
          <w:rFonts w:ascii="Inter" w:cs="Inter" w:eastAsia="Inter" w:hAnsi="Inter"/>
          <w:b/>
          <w:bCs/>
          <w:color w:val="1A1A1A"/>
          <w:sz w:val="28"/>
          <w:szCs w:val="28"/>
        </w:rPr>
        <w:t xml:space="preserve">2.3 Persona objetivo: el High-Expectation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Nombre arquetipo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Lic. Ana Álvarez</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35-50 años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Cargo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Socio o asociado senior</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Tipo despacho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3-15 abogados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Materia</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Litigación civil + laboral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Geografía</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CDMX o zona metropolitana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Cédula profesional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Verificada y vigente</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Tecnología actual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Word + Outlook + Drive + IUS-SCJN web</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Pain top-1</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Drafting de promociones (2-3h/día)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Pain top-2</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Búsqueda jurisprudencial (1-2h/día)</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Pain top-3</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Cálculo de liquidaciones (30min/caso)</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Disposición a pagar</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Confirmada en validación: $79+ USD/mes/abogado si demuestra ROI en primer caso</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2.4 Mercado y oportunidad</w:t>
      </w:r>
    </w:p>
    <w:p>
      <w:pPr>
        <w:pStyle w:val="Heading3"/>
        <w:spacing w:after="120" w:before="240"/>
      </w:pPr>
      <w:r>
        <w:rPr>
          <w:rFonts w:ascii="Inter" w:cs="Inter" w:eastAsia="Inter" w:hAnsi="Inter"/>
          <w:b/>
          <w:bCs/>
          <w:color w:val="1A1A1A"/>
          <w:sz w:val="24"/>
          <w:szCs w:val="24"/>
        </w:rPr>
        <w:t xml:space="preserve">Tamaño verificable</w:t>
      </w:r>
    </w:p>
    <w:p>
      <w:pPr>
        <w:pStyle w:val="ListParagraph"/>
        <w:numPr>
          <w:ilvl w:val="0"/>
          <w:numId w:val="2"/>
        </w:numPr>
        <w:spacing w:after="80" w:before="0" w:line="280"/>
      </w:pPr>
      <w:r>
        <w:rPr>
          <w:rFonts w:ascii="Inter" w:cs="Inter" w:eastAsia="Inter" w:hAnsi="Inter"/>
          <w:color w:val="1A1A1A"/>
          <w:sz w:val="22"/>
          <w:szCs w:val="22"/>
        </w:rPr>
        <w:t xml:space="preserve">LATAM legal tech: USD $1.7B en 2024 → USD $4.8B en 2033 (CAGR 11.12%).</w:t>
      </w:r>
    </w:p>
    <w:p>
      <w:pPr>
        <w:pStyle w:val="ListParagraph"/>
        <w:numPr>
          <w:ilvl w:val="0"/>
          <w:numId w:val="2"/>
        </w:numPr>
        <w:spacing w:after="80" w:before="0" w:line="280"/>
      </w:pPr>
      <w:r>
        <w:rPr>
          <w:rFonts w:ascii="Inter" w:cs="Inter" w:eastAsia="Inter" w:hAnsi="Inter"/>
          <w:color w:val="1A1A1A"/>
          <w:sz w:val="22"/>
          <w:szCs w:val="22"/>
        </w:rPr>
        <w:t xml:space="preserve">España online legaltech: USD $1.2B.</w:t>
      </w:r>
    </w:p>
    <w:p>
      <w:pPr>
        <w:pStyle w:val="ListParagraph"/>
        <w:numPr>
          <w:ilvl w:val="0"/>
          <w:numId w:val="2"/>
        </w:numPr>
        <w:spacing w:after="80" w:before="0" w:line="280"/>
      </w:pPr>
      <w:r>
        <w:rPr>
          <w:rFonts w:ascii="Inter" w:cs="Inter" w:eastAsia="Inter" w:hAnsi="Inter"/>
          <w:color w:val="1A1A1A"/>
          <w:sz w:val="22"/>
          <w:szCs w:val="22"/>
        </w:rPr>
        <w:t xml:space="preserve">Mercado SAM hispano realista (despachos 3-15 abogados digitalizados): USD $400-500M.</w:t>
      </w:r>
    </w:p>
    <w:p>
      <w:pPr>
        <w:pStyle w:val="ListParagraph"/>
        <w:numPr>
          <w:ilvl w:val="0"/>
          <w:numId w:val="2"/>
        </w:numPr>
        <w:spacing w:after="80" w:before="0" w:line="280"/>
      </w:pPr>
      <w:r>
        <w:rPr>
          <w:rFonts w:ascii="Inter" w:cs="Inter" w:eastAsia="Inter" w:hAnsi="Inter"/>
          <w:color w:val="1A1A1A"/>
          <w:sz w:val="22"/>
          <w:szCs w:val="22"/>
        </w:rPr>
        <w:t xml:space="preserve">SOM accesible 24 meses: USD $80-150M.</w:t>
      </w:r>
    </w:p>
    <w:p>
      <w:pPr>
        <w:pStyle w:val="ListParagraph"/>
        <w:numPr>
          <w:ilvl w:val="0"/>
          <w:numId w:val="2"/>
        </w:numPr>
        <w:spacing w:after="80" w:before="0" w:line="280"/>
      </w:pPr>
      <w:r>
        <w:rPr>
          <w:rFonts w:ascii="Inter" w:cs="Inter" w:eastAsia="Inter" w:hAnsi="Inter"/>
          <w:color w:val="1A1A1A"/>
          <w:sz w:val="22"/>
          <w:szCs w:val="22"/>
        </w:rPr>
        <w:t xml:space="preserve">Despachos elegibles CDMX: ~2,500-3,500 boutique + ~8,000-12,000 totales.</w:t>
      </w:r>
    </w:p>
    <w:p>
      <w:pPr>
        <w:spacing w:after="160" w:before="0"/>
      </w:pPr>
      <w:r>
        <w:t xml:space="preserve"/>
      </w:r>
    </w:p>
    <w:p>
      <w:pPr>
        <w:pStyle w:val="Heading3"/>
        <w:spacing w:after="120" w:before="240"/>
      </w:pPr>
      <w:r>
        <w:rPr>
          <w:rFonts w:ascii="Inter" w:cs="Inter" w:eastAsia="Inter" w:hAnsi="Inter"/>
          <w:b/>
          <w:bCs/>
          <w:color w:val="1A1A1A"/>
          <w:sz w:val="24"/>
          <w:szCs w:val="24"/>
        </w:rPr>
        <w:t xml:space="preserve">Competidores y la ventana abierta</w:t>
      </w:r>
    </w:p>
    <w:p>
      <w:pPr>
        <w:pStyle w:val="ListParagraph"/>
        <w:numPr>
          <w:ilvl w:val="0"/>
          <w:numId w:val="2"/>
        </w:numPr>
        <w:spacing w:after="80" w:before="0" w:line="280"/>
      </w:pPr>
      <w:r>
        <w:rPr>
          <w:rFonts w:ascii="Inter" w:cs="Inter" w:eastAsia="Inter" w:hAnsi="Inter"/>
          <w:color w:val="1A1A1A"/>
          <w:sz w:val="22"/>
          <w:szCs w:val="22"/>
        </w:rPr>
        <w:t xml:space="preserve">Harvey AI ($11B valuation): contratos enterprise $30K-300K/año, mínimo 25-50 seats. Inaccesible al 99% del mercado hispano.</w:t>
      </w:r>
    </w:p>
    <w:p>
      <w:pPr>
        <w:pStyle w:val="ListParagraph"/>
        <w:numPr>
          <w:ilvl w:val="0"/>
          <w:numId w:val="2"/>
        </w:numPr>
        <w:spacing w:after="80" w:before="0" w:line="280"/>
      </w:pPr>
      <w:r>
        <w:rPr>
          <w:rFonts w:ascii="Inter" w:cs="Inter" w:eastAsia="Inter" w:hAnsi="Inter"/>
          <w:color w:val="1A1A1A"/>
          <w:sz w:val="22"/>
          <w:szCs w:val="22"/>
        </w:rPr>
        <w:t xml:space="preserve">Spellbook ($180/mes/usuario): solo contratos en Word, no litigación, anglo-céntrico.</w:t>
      </w:r>
    </w:p>
    <w:p>
      <w:pPr>
        <w:pStyle w:val="ListParagraph"/>
        <w:numPr>
          <w:ilvl w:val="0"/>
          <w:numId w:val="2"/>
        </w:numPr>
        <w:spacing w:after="80" w:before="0" w:line="280"/>
      </w:pPr>
      <w:r>
        <w:rPr>
          <w:rFonts w:ascii="Inter" w:cs="Inter" w:eastAsia="Inter" w:hAnsi="Inter"/>
          <w:color w:val="1A1A1A"/>
          <w:sz w:val="22"/>
          <w:szCs w:val="22"/>
        </w:rPr>
        <w:t xml:space="preserve">Legora ($1.8B val): mercado europeo enterprise, no SMB hispano.</w:t>
      </w:r>
    </w:p>
    <w:p>
      <w:pPr>
        <w:pStyle w:val="ListParagraph"/>
        <w:numPr>
          <w:ilvl w:val="0"/>
          <w:numId w:val="2"/>
        </w:numPr>
        <w:spacing w:after="80" w:before="0" w:line="280"/>
      </w:pPr>
      <w:r>
        <w:rPr>
          <w:rFonts w:ascii="Inter" w:cs="Inter" w:eastAsia="Inter" w:hAnsi="Inter"/>
          <w:color w:val="1A1A1A"/>
          <w:sz w:val="22"/>
          <w:szCs w:val="22"/>
        </w:rPr>
        <w:t xml:space="preserve">Lexiel.ai (España): voice tercerizado 30 min/mes, corpus LATAM débil, marketplace bugs.</w:t>
      </w:r>
    </w:p>
    <w:p>
      <w:pPr>
        <w:pStyle w:val="ListParagraph"/>
        <w:numPr>
          <w:ilvl w:val="0"/>
          <w:numId w:val="2"/>
        </w:numPr>
        <w:spacing w:after="80" w:before="0" w:line="280"/>
      </w:pPr>
      <w:r>
        <w:rPr>
          <w:rFonts w:ascii="Inter" w:cs="Inter" w:eastAsia="Inter" w:hAnsi="Inter"/>
          <w:color w:val="1A1A1A"/>
          <w:sz w:val="22"/>
          <w:szCs w:val="22"/>
        </w:rPr>
        <w:t xml:space="preserve">Clio ($1.6B val): practice management líder, AI bolted-on superficial, sin voice-first.</w:t>
      </w:r>
    </w:p>
    <w:p>
      <w:pPr>
        <w:pStyle w:val="ListParagraph"/>
        <w:numPr>
          <w:ilvl w:val="0"/>
          <w:numId w:val="2"/>
        </w:numPr>
        <w:spacing w:after="80" w:before="0" w:line="280"/>
      </w:pPr>
      <w:r>
        <w:rPr>
          <w:rFonts w:ascii="Inter" w:cs="Inter" w:eastAsia="Inter" w:hAnsi="Inter"/>
          <w:color w:val="1A1A1A"/>
          <w:sz w:val="22"/>
          <w:szCs w:val="22"/>
        </w:rPr>
        <w:t xml:space="preserve">Conclusión: el mercado SMB hispano de 200,000+ abogados está completamente desatendido. Tienes una ventana de 12-18 meses antes que Harvey + LexisNexis lance versión SMB hispana.</w:t>
      </w:r>
    </w:p>
    <w:p>
      <w:pPr>
        <w:pStyle w:val="Heading1"/>
        <w:pageBreakBefore/>
        <w:spacing w:after="240" w:before="480"/>
      </w:pPr>
      <w:r>
        <w:rPr>
          <w:rFonts w:ascii="Inter" w:cs="Inter" w:eastAsia="Inter" w:hAnsi="Inter"/>
          <w:b/>
          <w:bCs/>
          <w:color w:val="1A1A1A"/>
          <w:sz w:val="40"/>
          <w:szCs w:val="40"/>
        </w:rPr>
        <w:t xml:space="preserve">3. Objetivos del MVP y Métricas de Éxito</w:t>
      </w:r>
    </w:p>
    <w:p>
      <w:pPr>
        <w:pStyle w:val="Heading2"/>
        <w:spacing w:after="160" w:before="320"/>
      </w:pPr>
      <w:r>
        <w:rPr>
          <w:rFonts w:ascii="Inter" w:cs="Inter" w:eastAsia="Inter" w:hAnsi="Inter"/>
          <w:b/>
          <w:bCs/>
          <w:color w:val="1A1A1A"/>
          <w:sz w:val="28"/>
          <w:szCs w:val="28"/>
        </w:rPr>
        <w:t xml:space="preserve">3.1 Objetivo principal del MVP</w:t>
      </w:r>
    </w:p>
    <w:p>
      <w:pPr>
        <w:spacing w:after="240" w:before="0" w:line="320"/>
        <w:jc w:val="left"/>
      </w:pPr>
      <w:r>
        <w:rPr>
          <w:rFonts w:ascii="Inter" w:cs="Inter" w:eastAsia="Inter" w:hAnsi="Inter"/>
          <w:color w:val="1A1A1A"/>
          <w:sz w:val="22"/>
          <w:szCs w:val="22"/>
        </w:rPr>
        <w:t xml:space="preserve">Validar que despachos de 3-15 abogados de litigación civil-laboral en CDMX adopten LexAI como reemplazo parcial de su trabajo de paralegal y junior, con suficiente engagement para sostener una suscripción mensual de $79 USD/mes/abogado y generar word-of-mouth orgánico hacia otros despachos.</w:t>
      </w:r>
    </w:p>
    <w:p>
      <w:pPr>
        <w:pStyle w:val="Heading2"/>
        <w:spacing w:after="160" w:before="320"/>
      </w:pPr>
      <w:r>
        <w:rPr>
          <w:rFonts w:ascii="Inter" w:cs="Inter" w:eastAsia="Inter" w:hAnsi="Inter"/>
          <w:b/>
          <w:bCs/>
          <w:color w:val="1A1A1A"/>
          <w:sz w:val="28"/>
          <w:szCs w:val="28"/>
        </w:rPr>
        <w:t xml:space="preserve">3.2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8F0FE" w:val="clear"/>
            <w:tcMar>
              <w:top w:type="dxa" w:w="200"/>
              <w:left w:type="dxa" w:w="240"/>
              <w:bottom w:type="dxa" w:w="200"/>
              <w:right w:type="dxa" w:w="240"/>
            </w:tcMar>
          </w:tcPr>
          <w:p>
            <w:pPr>
              <w:spacing w:after="80"/>
            </w:pPr>
            <w:r>
              <w:rPr>
                <w:rFonts w:ascii="Inter" w:cs="Inter" w:eastAsia="Inter" w:hAnsi="Inter"/>
                <w:b/>
                <w:bCs/>
                <w:color w:val="0066CC"/>
                <w:sz w:val="18"/>
                <w:szCs w:val="18"/>
              </w:rPr>
              <w:t xml:space="preserve">NSM</w:t>
            </w:r>
          </w:p>
          <w:p>
            <w:pPr>
              <w:spacing w:after="0" w:line="280"/>
            </w:pPr>
            <w:r>
              <w:rPr>
                <w:rFonts w:ascii="Inter" w:cs="Inter" w:eastAsia="Inter" w:hAnsi="Inter"/>
                <w:color w:val="1A1A1A"/>
                <w:sz w:val="22"/>
                <w:szCs w:val="22"/>
              </w:rPr>
              <w:t xml:space="preserve">Documentos verificados y aprobados por abogados generados por LexAI por mes. Esta métrica única captura todo el valor: voice funciona (lo usan), drafting funciona (lo generan), HITL funciona (lo aprueban), y entrega valor real (lo presentan ante autoridad).</w:t>
            </w:r>
          </w:p>
        </w:tc>
      </w:tr>
    </w:tbl>
    <w:p>
      <w:pPr>
        <w:spacing w:after="200" w:before="0"/>
      </w:pPr>
      <w:r>
        <w:t xml:space="preserve"/>
      </w:r>
    </w:p>
    <w:p>
      <w:pPr>
        <w:pStyle w:val="Heading3"/>
        <w:spacing w:after="120" w:before="240"/>
      </w:pPr>
      <w:r>
        <w:rPr>
          <w:rFonts w:ascii="Inter" w:cs="Inter" w:eastAsia="Inter" w:hAnsi="Inter"/>
          <w:b/>
          <w:bCs/>
          <w:color w:val="1A1A1A"/>
          <w:sz w:val="24"/>
          <w:szCs w:val="24"/>
        </w:rPr>
        <w:t xml:space="preserve">Targets del NSM por hito</w:t>
      </w:r>
    </w:p>
    <w:p>
      <w:pPr>
        <w:pStyle w:val="ListParagraph"/>
        <w:numPr>
          <w:ilvl w:val="0"/>
          <w:numId w:val="2"/>
        </w:numPr>
        <w:spacing w:after="80" w:before="0" w:line="280"/>
      </w:pPr>
      <w:r>
        <w:rPr>
          <w:rFonts w:ascii="Inter" w:cs="Inter" w:eastAsia="Inter" w:hAnsi="Inter"/>
          <w:color w:val="1A1A1A"/>
          <w:sz w:val="22"/>
          <w:szCs w:val="22"/>
        </w:rPr>
        <w:t xml:space="preserve">Sprint 7 (mes 4, beta privada 5 despachos): ≥ 200 documentos/mes total.</w:t>
      </w:r>
    </w:p>
    <w:p>
      <w:pPr>
        <w:pStyle w:val="ListParagraph"/>
        <w:numPr>
          <w:ilvl w:val="0"/>
          <w:numId w:val="2"/>
        </w:numPr>
        <w:spacing w:after="80" w:before="0" w:line="280"/>
      </w:pPr>
      <w:r>
        <w:rPr>
          <w:rFonts w:ascii="Inter" w:cs="Inter" w:eastAsia="Inter" w:hAnsi="Inter"/>
          <w:color w:val="1A1A1A"/>
          <w:sz w:val="22"/>
          <w:szCs w:val="22"/>
        </w:rPr>
        <w:t xml:space="preserve">Mes 6 (post-launch público): ≥ 1,800 documentos/mes.</w:t>
      </w:r>
    </w:p>
    <w:p>
      <w:pPr>
        <w:pStyle w:val="ListParagraph"/>
        <w:numPr>
          <w:ilvl w:val="0"/>
          <w:numId w:val="2"/>
        </w:numPr>
        <w:spacing w:after="80" w:before="0" w:line="280"/>
      </w:pPr>
      <w:r>
        <w:rPr>
          <w:rFonts w:ascii="Inter" w:cs="Inter" w:eastAsia="Inter" w:hAnsi="Inter"/>
          <w:color w:val="1A1A1A"/>
          <w:sz w:val="22"/>
          <w:szCs w:val="22"/>
        </w:rPr>
        <w:t xml:space="preserve">Mes 12 (PMF achieved): ≥ 22,000 documentos/mes.</w:t>
      </w:r>
    </w:p>
    <w:p>
      <w:pPr>
        <w:pStyle w:val="Heading2"/>
        <w:spacing w:after="160" w:before="320"/>
      </w:pPr>
      <w:r>
        <w:rPr>
          <w:rFonts w:ascii="Inter" w:cs="Inter" w:eastAsia="Inter" w:hAnsi="Inter"/>
          <w:b/>
          <w:bCs/>
          <w:color w:val="1A1A1A"/>
          <w:sz w:val="28"/>
          <w:szCs w:val="28"/>
        </w:rPr>
        <w:t xml:space="preserve">3.3 Leading indicators (los 5 más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Métrica</w:t>
            </w:r>
          </w:p>
        </w:tc>
        <w:tc>
          <w:tcPr>
            <w:tcW w:type="dxa" w:w="1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Target Mes 4</w:t>
            </w:r>
          </w:p>
        </w:tc>
        <w:tc>
          <w:tcPr>
            <w:tcW w:type="dxa" w:w="1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Target Mes 9-12</w:t>
            </w:r>
          </w:p>
        </w:tc>
        <w:tc>
          <w:tcPr>
            <w:tcW w:type="dxa" w:w="28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Por qué importa</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Documentos verificados / abogado / mes</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40</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80</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Wedge económico: si baja de 40, no hay ROI vs paralegal</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commands / abogado / semana</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75</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150</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Validación dual-surface; si &lt;30%, voice es gimmick</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W4 retention</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55%</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70%</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Daily-active &lt;40% en piloto = no hay PMF (Lenny benchmark)</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Sean Ellis Score (% 'muy decepcionado')</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25%</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40%</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El umbral de PMF según Vohra/Superhuman</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Activación seat (3+ docs en 7 días + 1 export)</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50%</w:t>
            </w:r>
          </w:p>
        </w:tc>
        <w:tc>
          <w:tcPr>
            <w:tcW w:type="dxa" w:w="1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75%</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Si no se activan, churnean en mes 2</w:t>
            </w:r>
          </w:p>
        </w:tc>
      </w:tr>
    </w:tbl>
    <w:p>
      <w:pPr>
        <w:spacing w:after="200" w:before="0"/>
      </w:pPr>
      <w:r>
        <w:t xml:space="preserve"/>
      </w:r>
    </w:p>
    <w:p>
      <w:pPr>
        <w:pStyle w:val="Heading2"/>
        <w:spacing w:after="160" w:before="320"/>
      </w:pPr>
      <w:r>
        <w:rPr>
          <w:rFonts w:ascii="Inter" w:cs="Inter" w:eastAsia="Inter" w:hAnsi="Inter"/>
          <w:b/>
          <w:bCs/>
          <w:color w:val="1A1A1A"/>
          <w:sz w:val="28"/>
          <w:szCs w:val="28"/>
        </w:rPr>
        <w:t xml:space="preserve">3.4 Métricas secundarias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Métrica</w:t>
            </w:r>
          </w:p>
        </w:tc>
        <w:tc>
          <w:tcPr>
            <w:tcW w:type="dxa" w:w="24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Target Mes 4</w:t>
            </w:r>
          </w:p>
        </w:tc>
        <w:tc>
          <w:tcPr>
            <w:tcW w:type="dxa" w:w="24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Target Mes 12</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NPS</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30</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50</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Time-to-Value (signup → primer doc útil)</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15 min</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5 min</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Conversion trial → paid</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20%</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35%</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NRR (Net Revenue Retention)</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100%</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115%</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Logo churn mensual</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4%</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1.5%</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LTV / CAC</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6×</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14×</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Payback period</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12 meses</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6 meses</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DAU / WAU</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40%</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60%</w:t>
            </w:r>
          </w:p>
        </w:tc>
      </w:tr>
      <w:tr>
        <w:tc>
          <w:tcPr>
            <w:tcW w:type="dxa" w:w="4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Gross margin</w:t>
            </w:r>
          </w:p>
        </w:tc>
        <w:tc>
          <w:tcPr>
            <w:tcW w:type="dxa" w:w="24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55%</w:t>
            </w:r>
          </w:p>
        </w:tc>
        <w:tc>
          <w:tcPr>
            <w:tcW w:type="dxa" w:w="2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65%</w:t>
            </w:r>
          </w:p>
        </w:tc>
      </w:tr>
    </w:tbl>
    <w:p>
      <w:pPr>
        <w:spacing w:after="200" w:before="0"/>
      </w:pPr>
      <w:r>
        <w:t xml:space="preserve"/>
      </w:r>
    </w:p>
    <w:p>
      <w:pPr>
        <w:pStyle w:val="Heading2"/>
        <w:spacing w:after="160" w:before="320"/>
      </w:pPr>
      <w:r>
        <w:rPr>
          <w:rFonts w:ascii="Inter" w:cs="Inter" w:eastAsia="Inter" w:hAnsi="Inter"/>
          <w:b/>
          <w:bCs/>
          <w:color w:val="1A1A1A"/>
          <w:sz w:val="28"/>
          <w:szCs w:val="28"/>
        </w:rPr>
        <w:t xml:space="preserve">3.5 Métricas técnicas (no negociables para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Métrica</w:t>
            </w:r>
          </w:p>
        </w:tc>
        <w:tc>
          <w:tcPr>
            <w:tcW w:type="dxa" w:w="2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Target ship-blocker</w:t>
            </w:r>
          </w:p>
        </w:tc>
        <w:tc>
          <w:tcPr>
            <w:tcW w:type="dxa" w:w="38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Cómo medir</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Citation Existence Rate</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100%</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Eval harness: % de citas extraídas que existen en SCJN registry</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Citation Groundedness</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95%</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NLI Vectara HHEM-2.1 score sobre gold set 300 queries</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Vigencia correcta</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99%</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Validación contra campo `vigencia` en registry</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Retrieval Recall@50</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0.92</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Gold set queries con ground-truth registros</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Refusal-when-missing</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85%</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 de queries adversariales donde modelo dice 'no encontrado'</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E2E p50 latencia</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840 ms</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Telemetría LiveKit/Cartesia/LangSmith</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E2E p95 latencia</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1500 ms</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Idem</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RAG E2E p95 latencia</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6 s</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LangSmith trace duration</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Live Canvas first-token</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500 ms</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Streaming TTFT</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Cold start backend</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&lt; 3 s con min 1 warm</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Railway monitoring</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Cross-tenant data leaks</w:t>
            </w:r>
          </w:p>
        </w:tc>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0</w:t>
            </w:r>
          </w:p>
        </w:tc>
        <w:tc>
          <w:tcPr>
            <w:tcW w:type="dxa" w:w="3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Pen test trimestral</w:t>
            </w:r>
          </w:p>
        </w:tc>
      </w:tr>
    </w:tbl>
    <w:p>
      <w:pPr>
        <w:pStyle w:val="Heading1"/>
        <w:pageBreakBefore/>
        <w:spacing w:after="240" w:before="480"/>
      </w:pPr>
      <w:r>
        <w:rPr>
          <w:rFonts w:ascii="Inter" w:cs="Inter" w:eastAsia="Inter" w:hAnsi="Inter"/>
          <w:b/>
          <w:bCs/>
          <w:color w:val="1A1A1A"/>
          <w:sz w:val="40"/>
          <w:szCs w:val="40"/>
        </w:rPr>
        <w:t xml:space="preserve">4. Alcance del MVP</w:t>
      </w:r>
    </w:p>
    <w:p>
      <w:pPr>
        <w:pStyle w:val="Heading2"/>
        <w:spacing w:after="160" w:before="320"/>
      </w:pPr>
      <w:r>
        <w:rPr>
          <w:rFonts w:ascii="Inter" w:cs="Inter" w:eastAsia="Inter" w:hAnsi="Inter"/>
          <w:b/>
          <w:bCs/>
          <w:color w:val="1A1A1A"/>
          <w:sz w:val="28"/>
          <w:szCs w:val="28"/>
        </w:rPr>
        <w:t xml:space="preserve">4.1 Lista maestra de features (15 in / 7 out)</w:t>
      </w:r>
    </w:p>
    <w:p>
      <w:pPr>
        <w:spacing w:after="240" w:before="0" w:line="300"/>
        <w:jc w:val="left"/>
      </w:pPr>
      <w:r>
        <w:rPr>
          <w:rFonts w:ascii="Inter" w:cs="Inter" w:eastAsia="Inter" w:hAnsi="Inter"/>
          <w:i/>
          <w:iCs/>
          <w:color w:val="52525B"/>
          <w:sz w:val="22"/>
          <w:szCs w:val="22"/>
        </w:rPr>
        <w:t xml:space="preserve">Cada feature pasó por el filtro 'reemplaza ≥ 50 minutos diarios de paralegal junior por $79/mes'. Las features que no superan ese test, no entran al MVP.</w:t>
      </w:r>
    </w:p>
    <w:p>
      <w:pPr>
        <w:pStyle w:val="Heading3"/>
        <w:spacing w:after="120" w:before="240"/>
      </w:pPr>
      <w:r>
        <w:rPr>
          <w:rFonts w:ascii="Inter" w:cs="Inter" w:eastAsia="Inter" w:hAnsi="Inter"/>
          <w:b/>
          <w:bCs/>
          <w:color w:val="1A1A1A"/>
          <w:sz w:val="24"/>
          <w:szCs w:val="24"/>
        </w:rPr>
        <w:t xml:space="preserve">Features ship-blocker (P0) — sin esto no hay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300"/>
        <w:gridCol w:w="1460"/>
      </w:tblGrid>
      <w:tr>
        <w:trPr>
          <w:tblHeader/>
        </w:trPr>
        <w:tc>
          <w:tcPr>
            <w:tcW w:type="dxa" w:w="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w:t>
            </w:r>
          </w:p>
        </w:tc>
        <w:tc>
          <w:tcPr>
            <w:tcW w:type="dxa" w:w="5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Feature</w:t>
            </w:r>
          </w:p>
        </w:tc>
        <w:tc>
          <w:tcPr>
            <w:tcW w:type="dxa" w:w="13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Sprint</w:t>
            </w:r>
          </w:p>
        </w:tc>
        <w:tc>
          <w:tcPr>
            <w:tcW w:type="dxa" w:w="14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Hrs dev</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Wake word 'Hola LexAI' + Voice HUD persistente</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S1-3</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80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F2</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 drafting de promoción/escrito en Live Canvas</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S2-7</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320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F3</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Búsqueda jurisprudencial RAG con citation registry SCJN</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S3-8</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380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F4</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Live Canvas dual surface (voz + táctil equipotencial)</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S2-9</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280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F5</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HITL gates en acciones externas (envío/firma/citas)</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S4-7</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120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F6</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Corpus legal MX ingestado (SCJN + DOF + leyes federales + CDMX)</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S1-6</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360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F12</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Eval harness anti-alucinación (gold set 300 queries)</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S4-12</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160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F14</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Auth + MFA + RLS multi-tenant + verificación cédula</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S1-3</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120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F15</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Audit log inmutable + Aviso de Privacidad + DPA</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S2-4</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60</w:t>
            </w:r>
          </w:p>
        </w:tc>
      </w:tr>
    </w:tbl>
    <w:p>
      <w:pPr>
        <w:spacing w:after="200" w:before="0"/>
      </w:pPr>
      <w:r>
        <w:t xml:space="preserve"/>
      </w:r>
    </w:p>
    <w:p>
      <w:pPr>
        <w:pStyle w:val="Heading3"/>
        <w:spacing w:after="120" w:before="240"/>
      </w:pPr>
      <w:r>
        <w:rPr>
          <w:rFonts w:ascii="Inter" w:cs="Inter" w:eastAsia="Inter" w:hAnsi="Inter"/>
          <w:b/>
          <w:bCs/>
          <w:color w:val="1A1A1A"/>
          <w:sz w:val="24"/>
          <w:szCs w:val="24"/>
        </w:rPr>
        <w:t xml:space="preserve">Features release-target (P1) — alto valor, no opcional para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300"/>
        <w:gridCol w:w="1460"/>
      </w:tblGrid>
      <w:tr>
        <w:trPr>
          <w:tblHeader/>
        </w:trPr>
        <w:tc>
          <w:tcPr>
            <w:tcW w:type="dxa" w:w="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w:t>
            </w:r>
          </w:p>
        </w:tc>
        <w:tc>
          <w:tcPr>
            <w:tcW w:type="dxa" w:w="5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Feature</w:t>
            </w:r>
          </w:p>
        </w:tc>
        <w:tc>
          <w:tcPr>
            <w:tcW w:type="dxa" w:w="13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Sprint</w:t>
            </w:r>
          </w:p>
        </w:tc>
        <w:tc>
          <w:tcPr>
            <w:tcW w:type="dxa" w:w="14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Hrs dev</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F7</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Cálculo de liquidación laboral (finiquito, prima, indemnización 90 días, vacaciones)</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S5-9</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100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F8</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Resumen IA de documento subido (demanda, contrato, expediente)</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S6-10</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140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F9</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Export a Word con disclaimer footer + tracking de versiones</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S7-9</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80</w:t>
            </w:r>
          </w:p>
        </w:tc>
      </w:tr>
    </w:tbl>
    <w:p>
      <w:pPr>
        <w:spacing w:after="200" w:before="0"/>
      </w:pPr>
      <w:r>
        <w:t xml:space="preserve"/>
      </w:r>
    </w:p>
    <w:p>
      <w:pPr>
        <w:pStyle w:val="Heading3"/>
        <w:spacing w:after="120" w:before="240"/>
      </w:pPr>
      <w:r>
        <w:rPr>
          <w:rFonts w:ascii="Inter" w:cs="Inter" w:eastAsia="Inter" w:hAnsi="Inter"/>
          <w:b/>
          <w:bCs/>
          <w:color w:val="1A1A1A"/>
          <w:sz w:val="24"/>
          <w:szCs w:val="24"/>
        </w:rPr>
        <w:t xml:space="preserve">Features de soporte (P2) — degradables si hay slip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300"/>
        <w:gridCol w:w="1460"/>
      </w:tblGrid>
      <w:tr>
        <w:trPr>
          <w:tblHeader/>
        </w:trPr>
        <w:tc>
          <w:tcPr>
            <w:tcW w:type="dxa" w:w="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w:t>
            </w:r>
          </w:p>
        </w:tc>
        <w:tc>
          <w:tcPr>
            <w:tcW w:type="dxa" w:w="5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Feature</w:t>
            </w:r>
          </w:p>
        </w:tc>
        <w:tc>
          <w:tcPr>
            <w:tcW w:type="dxa" w:w="13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Sprint</w:t>
            </w:r>
          </w:p>
        </w:tc>
        <w:tc>
          <w:tcPr>
            <w:tcW w:type="dxa" w:w="14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Hrs dev</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F10</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⌘K Command Palette + atajos teclado</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S9-11</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60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F11</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Dashboard Home + lista Casos + ficha Caso/Cliente</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S6-11</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200</w:t>
            </w:r>
          </w:p>
        </w:tc>
      </w:tr>
      <w:tr>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F13</w:t>
            </w:r>
          </w:p>
        </w:tc>
        <w:tc>
          <w:tcPr>
            <w:tcW w:type="dxa" w:w="5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Onboarding white-glove + demo mode con caso ficticio</w:t>
            </w:r>
          </w:p>
        </w:tc>
        <w:tc>
          <w:tcPr>
            <w:tcW w:type="dxa" w:w="13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S11-13</w:t>
            </w:r>
          </w:p>
        </w:tc>
        <w:tc>
          <w:tcPr>
            <w:tcW w:type="dxa" w:w="14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80</w:t>
            </w:r>
          </w:p>
        </w:tc>
      </w:tr>
    </w:tbl>
    <w:p>
      <w:pPr>
        <w:spacing w:after="200" w:before="0"/>
      </w:pPr>
      <w:r>
        <w:t xml:space="preserve"/>
      </w:r>
    </w:p>
    <w:p>
      <w:pPr>
        <w:pStyle w:val="Heading2"/>
        <w:spacing w:after="160" w:before="320"/>
      </w:pPr>
      <w:r>
        <w:rPr>
          <w:rFonts w:ascii="Inter" w:cs="Inter" w:eastAsia="Inter" w:hAnsi="Inter"/>
          <w:b/>
          <w:bCs/>
          <w:color w:val="1A1A1A"/>
          <w:sz w:val="28"/>
          <w:szCs w:val="28"/>
        </w:rPr>
        <w:t xml:space="preserve">4.2 Anti-MVP: features explícitamente excluidas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
              <w:bottom w:val="single" w:color="8B5E00" w:sz="1"/>
              <w:right w:val="single" w:color="8B5E00" w:sz="1"/>
            </w:tcBorders>
            <w:shd w:fill="FCF3D9" w:val="clear"/>
            <w:tcMar>
              <w:top w:type="dxa" w:w="200"/>
              <w:left w:type="dxa" w:w="240"/>
              <w:bottom w:type="dxa" w:w="200"/>
              <w:right w:type="dxa" w:w="240"/>
            </w:tcMar>
          </w:tcPr>
          <w:p>
            <w:pPr>
              <w:spacing w:after="80"/>
            </w:pPr>
            <w:r>
              <w:rPr>
                <w:rFonts w:ascii="Inter" w:cs="Inter" w:eastAsia="Inter" w:hAnsi="Inter"/>
                <w:b/>
                <w:bCs/>
                <w:color w:val="8B5E00"/>
                <w:sz w:val="18"/>
                <w:szCs w:val="18"/>
              </w:rPr>
              <w:t xml:space="preserve">FILOSOFÍA</w:t>
            </w:r>
          </w:p>
          <w:p>
            <w:pPr>
              <w:spacing w:after="0" w:line="280"/>
            </w:pPr>
            <w:r>
              <w:rPr>
                <w:rFonts w:ascii="Inter" w:cs="Inter" w:eastAsia="Inter" w:hAnsi="Inter"/>
                <w:color w:val="1A1A1A"/>
                <w:sz w:val="22"/>
                <w:szCs w:val="22"/>
              </w:rPr>
              <w:t xml:space="preserve">Decir 'no' es la mitad del trabajo de PM. Cada feature que metes al MVP lo retrasa 2-4 semanas. Cada feature que dejas fuera puede matarte si es realmente crítica. Estas 7 exclusiones son deliberadas y justificadas con evidencia.</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Feature excluida</w:t>
            </w:r>
          </w:p>
        </w:tc>
        <w:tc>
          <w:tcPr>
            <w:tcW w:type="dxa" w:w="63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Justificación de exclusión</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Mobile app nativa iOS / Android</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Harvey la lanzó hasta 2025 después de PMF. PWA voice cubre el caso 'voice en trayecto a juzgado'. 75% de abogados usan AI en desktop según estudio Harvey 2025.</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Workflow builder no-code visual</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Vincent Studio y Harvey Workflow Builder son features 2024-2025 lanzadas tras consolidar PMF. Diluyen messaging del MVP.</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Integración DMS (iManage, NetDocuments)</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Despachos 3-15 CDMX no usan DMS profesional; usan Drive/SharePoint y Outlook. Aspirational para enterprise post-MVP.</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Multi-jurisdicción LATAM completa</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Sólo CDMX + Federal MX en MVP. Verticalidad radical (Spellbook playbook). Expandir a NL, Jalisco, España en v1.5+.</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Agentes multi-step autónomos (research → draft → file)</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Spellbook Associate y Harvey Agents llegaron post-PMF. HITL excesivo en MVP los rompe; alucinación en cadena los hace peligrosos.</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Time tracking + facturación + cobranza</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Lemontech (TimeBillingX) lo hace mejor y tiene 1,300 firmas. Integrar vía API en v1.5, no construir.</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Litigation analytics (predicción de fallos / jueces)</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Requiere data del PJF que no es pública con granularidad necesaria. Riesgo regulatorio post-Reforma Judicial 2024.</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B2C consumer (persona natural)</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Riesgo regulatorio UPL probado (DoNotPay multa $193K FTC 2025). B2B puro en MVP. B2C postpuesto a Mes 9 con arquitectura legal específica.</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Marketplace de abogados</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Distracción del core. Two-sided network requiere escala primero. Fase 3 o nunca.</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Computer Use scraping de portales judiciales</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Sexy pero frágil. Fase 2 cuando tengas engineering budget para mantenimiento de scrapers.</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cloning de estilo personal</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Diferenciador interesante pero no crítico para PMF. Fase 2.</w:t>
            </w:r>
          </w:p>
        </w:tc>
      </w:tr>
      <w:tr>
        <w:tc>
          <w:tcPr>
            <w:tcW w:type="dxa" w:w="3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Deep research en background</w:t>
            </w:r>
          </w:p>
        </w:tc>
        <w:tc>
          <w:tcPr>
            <w:tcW w:type="dxa" w:w="6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Genial pero complica ops. Fase 2.</w:t>
            </w:r>
          </w:p>
        </w:tc>
      </w:tr>
    </w:tbl>
    <w:p>
      <w:pPr>
        <w:pStyle w:val="Heading1"/>
        <w:pageBreakBefore/>
        <w:spacing w:after="240" w:before="480"/>
      </w:pPr>
      <w:r>
        <w:rPr>
          <w:rFonts w:ascii="Inter" w:cs="Inter" w:eastAsia="Inter" w:hAnsi="Inter"/>
          <w:b/>
          <w:bCs/>
          <w:color w:val="1A1A1A"/>
          <w:sz w:val="40"/>
          <w:szCs w:val="40"/>
        </w:rPr>
        <w:t xml:space="preserve">5. Especificación detallada de features</w:t>
      </w:r>
    </w:p>
    <w:p>
      <w:pPr>
        <w:spacing w:after="240" w:before="0" w:line="320"/>
        <w:jc w:val="left"/>
      </w:pPr>
      <w:r>
        <w:rPr>
          <w:rFonts w:ascii="Inter" w:cs="Inter" w:eastAsia="Inter" w:hAnsi="Inter"/>
          <w:i/>
          <w:iCs/>
          <w:color w:val="52525B"/>
          <w:sz w:val="22"/>
          <w:szCs w:val="22"/>
        </w:rPr>
        <w:t xml:space="preserve">Esta sección contiene la especificación funcional, técnica, criterios de aceptación y dependencias de cada feature P0/P1/P2. Es el contrato entre producto e ingeniería.</w:t>
      </w:r>
    </w:p>
    <w:p>
      <w:pPr>
        <w:pStyle w:val="Heading2"/>
        <w:spacing w:after="160" w:before="320"/>
      </w:pPr>
      <w:r>
        <w:rPr>
          <w:rFonts w:ascii="Inter" w:cs="Inter" w:eastAsia="Inter" w:hAnsi="Inter"/>
          <w:b/>
          <w:bCs/>
          <w:color w:val="1A1A1A"/>
          <w:sz w:val="28"/>
          <w:szCs w:val="28"/>
        </w:rPr>
        <w:t xml:space="preserve">F1 — Wake word + Voice HUD persistente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S1-S3</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80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Ingeniero AI/Voice</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Ninguna (feature fundacional)</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El abogado puede activar LexAI sin tocar nada diciendo 'Hola LexAI' (5 sílabas para reducir false-positives vs solo 'LexAI'). Una barra flotante (Voice HUD) está siempre visible en la parte inferior central de la pantalla con seis estados visuales claros: idle, listening, thinking, tool-running, speaking, awaiting confirmation.</w:t>
      </w:r>
    </w:p>
    <w:p>
      <w:pPr>
        <w:pStyle w:val="Heading4"/>
        <w:spacing w:after="100" w:before="180"/>
      </w:pPr>
      <w:r>
        <w:rPr>
          <w:rFonts w:ascii="Inter" w:cs="Inter" w:eastAsia="Inter" w:hAnsi="Inter"/>
          <w:b/>
          <w:bCs/>
          <w:color w:val="52525B"/>
          <w:sz w:val="22"/>
          <w:szCs w:val="22"/>
        </w:rPr>
        <w:t xml:space="preserve">User stories</w:t>
      </w:r>
    </w:p>
    <w:p>
      <w:pPr>
        <w:pStyle w:val="ListParagraph"/>
        <w:numPr>
          <w:ilvl w:val="0"/>
          <w:numId w:val="2"/>
        </w:numPr>
        <w:spacing w:after="80" w:before="0" w:line="280"/>
      </w:pPr>
      <w:r>
        <w:rPr>
          <w:rFonts w:ascii="Inter" w:cs="Inter" w:eastAsia="Inter" w:hAnsi="Inter"/>
          <w:color w:val="1A1A1A"/>
          <w:sz w:val="22"/>
          <w:szCs w:val="22"/>
        </w:rPr>
        <w:t xml:space="preserve">Como abogado en mi escritorio, quiero activar LexAI sin tocar el mouse para mantener mis manos libres mientras reviso un expediente físico.</w:t>
      </w:r>
    </w:p>
    <w:p>
      <w:pPr>
        <w:pStyle w:val="ListParagraph"/>
        <w:numPr>
          <w:ilvl w:val="0"/>
          <w:numId w:val="2"/>
        </w:numPr>
        <w:spacing w:after="80" w:before="0" w:line="280"/>
      </w:pPr>
      <w:r>
        <w:rPr>
          <w:rFonts w:ascii="Inter" w:cs="Inter" w:eastAsia="Inter" w:hAnsi="Inter"/>
          <w:color w:val="1A1A1A"/>
          <w:sz w:val="22"/>
          <w:szCs w:val="22"/>
        </w:rPr>
        <w:t xml:space="preserve">Como abogado en una llamada, quiero que LexAI no se active accidentalmente con palabras parecidas para no interrumpir mi conversación.</w:t>
      </w:r>
    </w:p>
    <w:p>
      <w:pPr>
        <w:pStyle w:val="ListParagraph"/>
        <w:numPr>
          <w:ilvl w:val="0"/>
          <w:numId w:val="2"/>
        </w:numPr>
        <w:spacing w:after="80" w:before="0" w:line="280"/>
      </w:pPr>
      <w:r>
        <w:rPr>
          <w:rFonts w:ascii="Inter" w:cs="Inter" w:eastAsia="Inter" w:hAnsi="Inter"/>
          <w:color w:val="1A1A1A"/>
          <w:sz w:val="22"/>
          <w:szCs w:val="22"/>
        </w:rPr>
        <w:t xml:space="preserve">Como abogado, quiero ver siempre el estado actual de LexAI (escuchando, pensando, hablando) para confiar en lo que está pasando.</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Wake word 'Hola LexAI' funciona offline en navegador (Picovoice Porcupine WASM).</w:t>
      </w:r>
    </w:p>
    <w:p>
      <w:pPr>
        <w:pStyle w:val="ListParagraph"/>
        <w:numPr>
          <w:ilvl w:val="0"/>
          <w:numId w:val="2"/>
        </w:numPr>
        <w:spacing w:after="80" w:before="0" w:line="280"/>
      </w:pPr>
      <w:r>
        <w:rPr>
          <w:rFonts w:ascii="Inter" w:cs="Inter" w:eastAsia="Inter" w:hAnsi="Inter"/>
          <w:color w:val="1A1A1A"/>
          <w:sz w:val="22"/>
          <w:szCs w:val="22"/>
        </w:rPr>
        <w:t xml:space="preserve">Tasa de falsos positivos &lt; 1 por cada 10 horas de uso.</w:t>
      </w:r>
    </w:p>
    <w:p>
      <w:pPr>
        <w:pStyle w:val="ListParagraph"/>
        <w:numPr>
          <w:ilvl w:val="0"/>
          <w:numId w:val="2"/>
        </w:numPr>
        <w:spacing w:after="80" w:before="0" w:line="280"/>
      </w:pPr>
      <w:r>
        <w:rPr>
          <w:rFonts w:ascii="Inter" w:cs="Inter" w:eastAsia="Inter" w:hAnsi="Inter"/>
          <w:color w:val="1A1A1A"/>
          <w:sz w:val="22"/>
          <w:szCs w:val="22"/>
        </w:rPr>
        <w:t xml:space="preserve">Activación visual + chime sutil &lt; 150 ms desde detección.</w:t>
      </w:r>
    </w:p>
    <w:p>
      <w:pPr>
        <w:pStyle w:val="ListParagraph"/>
        <w:numPr>
          <w:ilvl w:val="0"/>
          <w:numId w:val="2"/>
        </w:numPr>
        <w:spacing w:after="80" w:before="0" w:line="280"/>
      </w:pPr>
      <w:r>
        <w:rPr>
          <w:rFonts w:ascii="Inter" w:cs="Inter" w:eastAsia="Inter" w:hAnsi="Inter"/>
          <w:color w:val="1A1A1A"/>
          <w:sz w:val="22"/>
          <w:szCs w:val="22"/>
        </w:rPr>
        <w:t xml:space="preserve">Voice HUD respeta los 6 estados (idle, listening, thinking, tool-running, speaking, awaiting confirmation) con animaciones distintivas.</w:t>
      </w:r>
    </w:p>
    <w:p>
      <w:pPr>
        <w:pStyle w:val="ListParagraph"/>
        <w:numPr>
          <w:ilvl w:val="0"/>
          <w:numId w:val="2"/>
        </w:numPr>
        <w:spacing w:after="80" w:before="0" w:line="280"/>
      </w:pPr>
      <w:r>
        <w:rPr>
          <w:rFonts w:ascii="Inter" w:cs="Inter" w:eastAsia="Inter" w:hAnsi="Inter"/>
          <w:color w:val="1A1A1A"/>
          <w:sz w:val="22"/>
          <w:szCs w:val="22"/>
        </w:rPr>
        <w:t xml:space="preserve">Push-to-talk alterno (hold spacebar) funciona como fallback en juzgados ruidosos.</w:t>
      </w:r>
    </w:p>
    <w:p>
      <w:pPr>
        <w:pStyle w:val="ListParagraph"/>
        <w:numPr>
          <w:ilvl w:val="0"/>
          <w:numId w:val="2"/>
        </w:numPr>
        <w:spacing w:after="80" w:before="0" w:line="280"/>
      </w:pPr>
      <w:r>
        <w:rPr>
          <w:rFonts w:ascii="Inter" w:cs="Inter" w:eastAsia="Inter" w:hAnsi="Inter"/>
          <w:color w:val="1A1A1A"/>
          <w:sz w:val="22"/>
          <w:szCs w:val="22"/>
        </w:rPr>
        <w:t xml:space="preserve">Live transcription se muestra como caption con borrosidad al 50% si confidence &lt; 85%.</w:t>
      </w:r>
    </w:p>
    <w:p>
      <w:pPr>
        <w:pStyle w:val="ListParagraph"/>
        <w:numPr>
          <w:ilvl w:val="0"/>
          <w:numId w:val="2"/>
        </w:numPr>
        <w:spacing w:after="80" w:before="0" w:line="280"/>
      </w:pPr>
      <w:r>
        <w:rPr>
          <w:rFonts w:ascii="Inter" w:cs="Inter" w:eastAsia="Inter" w:hAnsi="Inter"/>
          <w:color w:val="1A1A1A"/>
          <w:sz w:val="22"/>
          <w:szCs w:val="22"/>
        </w:rPr>
        <w:t xml:space="preserve">Barge-in: VAD detecta interrupción del usuario en &lt; 100 ms y silencia TTS.</w:t>
      </w:r>
    </w:p>
    <w:p>
      <w:pPr>
        <w:pStyle w:val="Heading4"/>
        <w:spacing w:after="100" w:before="180"/>
      </w:pPr>
      <w:r>
        <w:rPr>
          <w:rFonts w:ascii="Inter" w:cs="Inter" w:eastAsia="Inter" w:hAnsi="Inter"/>
          <w:b/>
          <w:bCs/>
          <w:color w:val="52525B"/>
          <w:sz w:val="22"/>
          <w:szCs w:val="22"/>
        </w:rPr>
        <w:t xml:space="preserve">Stack técnico</w:t>
      </w:r>
    </w:p>
    <w:p>
      <w:pPr>
        <w:pStyle w:val="ListParagraph"/>
        <w:numPr>
          <w:ilvl w:val="0"/>
          <w:numId w:val="2"/>
        </w:numPr>
        <w:spacing w:after="80" w:before="0" w:line="280"/>
      </w:pPr>
      <w:r>
        <w:rPr>
          <w:rFonts w:ascii="Inter" w:cs="Inter" w:eastAsia="Inter" w:hAnsi="Inter"/>
          <w:color w:val="1A1A1A"/>
          <w:sz w:val="22"/>
          <w:szCs w:val="22"/>
        </w:rPr>
        <w:t xml:space="preserve">Frontend: Picovoice Porcupine WASM + Web Audio API (16kHz PCM).</w:t>
      </w:r>
    </w:p>
    <w:p>
      <w:pPr>
        <w:pStyle w:val="ListParagraph"/>
        <w:numPr>
          <w:ilvl w:val="0"/>
          <w:numId w:val="2"/>
        </w:numPr>
        <w:spacing w:after="80" w:before="0" w:line="280"/>
      </w:pPr>
      <w:r>
        <w:rPr>
          <w:rFonts w:ascii="Inter" w:cs="Inter" w:eastAsia="Inter" w:hAnsi="Inter"/>
          <w:color w:val="1A1A1A"/>
          <w:sz w:val="22"/>
          <w:szCs w:val="22"/>
        </w:rPr>
        <w:t xml:space="preserve">VAD: Silero VAD para detección de fin de habla.</w:t>
      </w:r>
    </w:p>
    <w:p>
      <w:pPr>
        <w:pStyle w:val="ListParagraph"/>
        <w:numPr>
          <w:ilvl w:val="0"/>
          <w:numId w:val="2"/>
        </w:numPr>
        <w:spacing w:after="80" w:before="0" w:line="280"/>
      </w:pPr>
      <w:r>
        <w:rPr>
          <w:rFonts w:ascii="Inter" w:cs="Inter" w:eastAsia="Inter" w:hAnsi="Inter"/>
          <w:color w:val="1A1A1A"/>
          <w:sz w:val="22"/>
          <w:szCs w:val="22"/>
        </w:rPr>
        <w:t xml:space="preserve">UI: React + Framer Motion para animaciones de los 6 estados.</w:t>
      </w:r>
    </w:p>
    <w:p>
      <w:pPr>
        <w:pStyle w:val="ListParagraph"/>
        <w:numPr>
          <w:ilvl w:val="0"/>
          <w:numId w:val="2"/>
        </w:numPr>
        <w:spacing w:after="80" w:before="0" w:line="280"/>
      </w:pPr>
      <w:r>
        <w:rPr>
          <w:rFonts w:ascii="Inter" w:cs="Inter" w:eastAsia="Inter" w:hAnsi="Inter"/>
          <w:color w:val="1A1A1A"/>
          <w:sz w:val="22"/>
          <w:szCs w:val="22"/>
        </w:rPr>
        <w:t xml:space="preserve">Privacy: wake word detection 100% local en navegador, sin envío al backend hasta activación.</w:t>
      </w:r>
    </w:p>
    <w:p>
      <w:pPr>
        <w:spacing w:after="24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F2 — Voice → drafting en Live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feature signature)</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S2-S7</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320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Ingeniero AI/LangGraph + Frontend lead</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F1, F4, F6</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El abogado dicta lo que quiere ('Redáctame demanda laboral por despido injustificado, mi cliente trabajaba en Telmex 7 años, le inventaron 3 faltas') y LexAI ejecuta hasta 6 herramientas en paralelo (research SCJN, validación de citas, cálculo de prestaciones, plantilla LFT) mientras el documento se construye párrafo por párrafo en el Canvas, con cada cita verificada highlighted en azul.</w:t>
      </w:r>
    </w:p>
    <w:p>
      <w:pPr>
        <w:pStyle w:val="Heading4"/>
        <w:spacing w:after="100" w:before="180"/>
      </w:pPr>
      <w:r>
        <w:rPr>
          <w:rFonts w:ascii="Inter" w:cs="Inter" w:eastAsia="Inter" w:hAnsi="Inter"/>
          <w:b/>
          <w:bCs/>
          <w:color w:val="52525B"/>
          <w:sz w:val="22"/>
          <w:szCs w:val="22"/>
        </w:rPr>
        <w:t xml:space="preserve">User stories</w:t>
      </w:r>
    </w:p>
    <w:p>
      <w:pPr>
        <w:pStyle w:val="ListParagraph"/>
        <w:numPr>
          <w:ilvl w:val="0"/>
          <w:numId w:val="2"/>
        </w:numPr>
        <w:spacing w:after="80" w:before="0" w:line="280"/>
      </w:pPr>
      <w:r>
        <w:rPr>
          <w:rFonts w:ascii="Inter" w:cs="Inter" w:eastAsia="Inter" w:hAnsi="Inter"/>
          <w:color w:val="1A1A1A"/>
          <w:sz w:val="22"/>
          <w:szCs w:val="22"/>
        </w:rPr>
        <w:t xml:space="preserve">Como abogado, quiero dictar el contexto de un caso y recibir una primera versión de la demanda en menos de 90 segundos para ahorrarme 4 horas de trabajo de paralegal.</w:t>
      </w:r>
    </w:p>
    <w:p>
      <w:pPr>
        <w:pStyle w:val="ListParagraph"/>
        <w:numPr>
          <w:ilvl w:val="0"/>
          <w:numId w:val="2"/>
        </w:numPr>
        <w:spacing w:after="80" w:before="0" w:line="280"/>
      </w:pPr>
      <w:r>
        <w:rPr>
          <w:rFonts w:ascii="Inter" w:cs="Inter" w:eastAsia="Inter" w:hAnsi="Inter"/>
          <w:color w:val="1A1A1A"/>
          <w:sz w:val="22"/>
          <w:szCs w:val="22"/>
        </w:rPr>
        <w:t xml:space="preserve">Como abogado, quiero ver el documento construirse en vivo (no esperar el resultado final) para corregir el rumbo si la AI va mal desde el primer párrafo.</w:t>
      </w:r>
    </w:p>
    <w:p>
      <w:pPr>
        <w:pStyle w:val="ListParagraph"/>
        <w:numPr>
          <w:ilvl w:val="0"/>
          <w:numId w:val="2"/>
        </w:numPr>
        <w:spacing w:after="80" w:before="0" w:line="280"/>
      </w:pPr>
      <w:r>
        <w:rPr>
          <w:rFonts w:ascii="Inter" w:cs="Inter" w:eastAsia="Inter" w:hAnsi="Inter"/>
          <w:color w:val="1A1A1A"/>
          <w:sz w:val="22"/>
          <w:szCs w:val="22"/>
        </w:rPr>
        <w:t xml:space="preserve">Como abogado, quiero ver qué herramientas está ejecutando LexAI (sidebar 'corriendo research_jurisprudence... ✓ validando_citation...') para entender qué está pasando.</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Demo del happy path: dictado de 'demanda laboral despido injustificado María Rodríguez' produce documento de 12+ páginas con ≥4 citas SCJN verificadas en &lt; 90 segundos.</w:t>
      </w:r>
    </w:p>
    <w:p>
      <w:pPr>
        <w:pStyle w:val="ListParagraph"/>
        <w:numPr>
          <w:ilvl w:val="0"/>
          <w:numId w:val="2"/>
        </w:numPr>
        <w:spacing w:after="80" w:before="0" w:line="280"/>
      </w:pPr>
      <w:r>
        <w:rPr>
          <w:rFonts w:ascii="Inter" w:cs="Inter" w:eastAsia="Inter" w:hAnsi="Inter"/>
          <w:color w:val="1A1A1A"/>
          <w:sz w:val="22"/>
          <w:szCs w:val="22"/>
        </w:rPr>
        <w:t xml:space="preserve">Latencia voice E2E p50 &lt; 840 ms.</w:t>
      </w:r>
    </w:p>
    <w:p>
      <w:pPr>
        <w:pStyle w:val="ListParagraph"/>
        <w:numPr>
          <w:ilvl w:val="0"/>
          <w:numId w:val="2"/>
        </w:numPr>
        <w:spacing w:after="80" w:before="0" w:line="280"/>
      </w:pPr>
      <w:r>
        <w:rPr>
          <w:rFonts w:ascii="Inter" w:cs="Inter" w:eastAsia="Inter" w:hAnsi="Inter"/>
          <w:color w:val="1A1A1A"/>
          <w:sz w:val="22"/>
          <w:szCs w:val="22"/>
        </w:rPr>
        <w:t xml:space="preserve">Speculative TTS prefix ('Claro, déjame revisar el expediente...') inicia &lt; 300 ms para enmascarar TTFT.</w:t>
      </w:r>
    </w:p>
    <w:p>
      <w:pPr>
        <w:pStyle w:val="ListParagraph"/>
        <w:numPr>
          <w:ilvl w:val="0"/>
          <w:numId w:val="2"/>
        </w:numPr>
        <w:spacing w:after="80" w:before="0" w:line="280"/>
      </w:pPr>
      <w:r>
        <w:rPr>
          <w:rFonts w:ascii="Inter" w:cs="Inter" w:eastAsia="Inter" w:hAnsi="Inter"/>
          <w:color w:val="1A1A1A"/>
          <w:sz w:val="22"/>
          <w:szCs w:val="22"/>
        </w:rPr>
        <w:t xml:space="preserve">Live streaming de párrafos: primer token visible &lt; 500 ms desde fin de dictado.</w:t>
      </w:r>
    </w:p>
    <w:p>
      <w:pPr>
        <w:pStyle w:val="ListParagraph"/>
        <w:numPr>
          <w:ilvl w:val="0"/>
          <w:numId w:val="2"/>
        </w:numPr>
        <w:spacing w:after="80" w:before="0" w:line="280"/>
      </w:pPr>
      <w:r>
        <w:rPr>
          <w:rFonts w:ascii="Inter" w:cs="Inter" w:eastAsia="Inter" w:hAnsi="Inter"/>
          <w:color w:val="1A1A1A"/>
          <w:sz w:val="22"/>
          <w:szCs w:val="22"/>
        </w:rPr>
        <w:t xml:space="preserve">Sidebar de tools muestra ejecución paralela con checkmarks animados y tiempo de cada tool.</w:t>
      </w:r>
    </w:p>
    <w:p>
      <w:pPr>
        <w:pStyle w:val="ListParagraph"/>
        <w:numPr>
          <w:ilvl w:val="0"/>
          <w:numId w:val="2"/>
        </w:numPr>
        <w:spacing w:after="80" w:before="0" w:line="280"/>
      </w:pPr>
      <w:r>
        <w:rPr>
          <w:rFonts w:ascii="Inter" w:cs="Inter" w:eastAsia="Inter" w:hAnsi="Inter"/>
          <w:color w:val="1A1A1A"/>
          <w:sz w:val="22"/>
          <w:szCs w:val="22"/>
        </w:rPr>
        <w:t xml:space="preserve">Las 5 plantillas core (demanda laboral, contestación, escrito procesal, carta requerimiento, contrato simple) cubren 80% de casos del piloto.</w:t>
      </w:r>
    </w:p>
    <w:p>
      <w:pPr>
        <w:pStyle w:val="Heading4"/>
        <w:spacing w:after="100" w:before="180"/>
      </w:pPr>
      <w:r>
        <w:rPr>
          <w:rFonts w:ascii="Inter" w:cs="Inter" w:eastAsia="Inter" w:hAnsi="Inter"/>
          <w:b/>
          <w:bCs/>
          <w:color w:val="52525B"/>
          <w:sz w:val="22"/>
          <w:szCs w:val="22"/>
        </w:rPr>
        <w:t xml:space="preserve">Stack técnico</w:t>
      </w:r>
    </w:p>
    <w:p>
      <w:pPr>
        <w:pStyle w:val="ListParagraph"/>
        <w:numPr>
          <w:ilvl w:val="0"/>
          <w:numId w:val="2"/>
        </w:numPr>
        <w:spacing w:after="80" w:before="0" w:line="280"/>
      </w:pPr>
      <w:r>
        <w:rPr>
          <w:rFonts w:ascii="Inter" w:cs="Inter" w:eastAsia="Inter" w:hAnsi="Inter"/>
          <w:color w:val="1A1A1A"/>
          <w:sz w:val="22"/>
          <w:szCs w:val="22"/>
        </w:rPr>
        <w:t xml:space="preserve">STT: Gemini 3.1 Flash Live (audio-nativo bidireccional, latencia 120-180 ms).</w:t>
      </w:r>
    </w:p>
    <w:p>
      <w:pPr>
        <w:pStyle w:val="ListParagraph"/>
        <w:numPr>
          <w:ilvl w:val="0"/>
          <w:numId w:val="2"/>
        </w:numPr>
        <w:spacing w:after="80" w:before="0" w:line="280"/>
      </w:pPr>
      <w:r>
        <w:rPr>
          <w:rFonts w:ascii="Inter" w:cs="Inter" w:eastAsia="Inter" w:hAnsi="Inter"/>
          <w:color w:val="1A1A1A"/>
          <w:sz w:val="22"/>
          <w:szCs w:val="22"/>
        </w:rPr>
        <w:t xml:space="preserve">Orquestación: LangGraph con Postgres checkpointer en Supabase.</w:t>
      </w:r>
    </w:p>
    <w:p>
      <w:pPr>
        <w:pStyle w:val="ListParagraph"/>
        <w:numPr>
          <w:ilvl w:val="0"/>
          <w:numId w:val="2"/>
        </w:numPr>
        <w:spacing w:after="80" w:before="0" w:line="280"/>
      </w:pPr>
      <w:r>
        <w:rPr>
          <w:rFonts w:ascii="Inter" w:cs="Inter" w:eastAsia="Inter" w:hAnsi="Inter"/>
          <w:color w:val="1A1A1A"/>
          <w:sz w:val="22"/>
          <w:szCs w:val="22"/>
        </w:rPr>
        <w:t xml:space="preserve">LLM principal drafting: Claude Sonnet 4.6 ($3/$15 per MTok, balance calidad-costo).</w:t>
      </w:r>
    </w:p>
    <w:p>
      <w:pPr>
        <w:pStyle w:val="ListParagraph"/>
        <w:numPr>
          <w:ilvl w:val="0"/>
          <w:numId w:val="2"/>
        </w:numPr>
        <w:spacing w:after="80" w:before="0" w:line="280"/>
      </w:pPr>
      <w:r>
        <w:rPr>
          <w:rFonts w:ascii="Inter" w:cs="Inter" w:eastAsia="Inter" w:hAnsi="Inter"/>
          <w:color w:val="1A1A1A"/>
          <w:sz w:val="22"/>
          <w:szCs w:val="22"/>
        </w:rPr>
        <w:t xml:space="preserve">LLM razonamiento complejo (5% queries): Claude Opus 4.7.</w:t>
      </w:r>
    </w:p>
    <w:p>
      <w:pPr>
        <w:pStyle w:val="ListParagraph"/>
        <w:numPr>
          <w:ilvl w:val="0"/>
          <w:numId w:val="2"/>
        </w:numPr>
        <w:spacing w:after="80" w:before="0" w:line="280"/>
      </w:pPr>
      <w:r>
        <w:rPr>
          <w:rFonts w:ascii="Inter" w:cs="Inter" w:eastAsia="Inter" w:hAnsi="Inter"/>
          <w:color w:val="1A1A1A"/>
          <w:sz w:val="22"/>
          <w:szCs w:val="22"/>
        </w:rPr>
        <w:t xml:space="preserve">Intent routing: Claude Haiku 4.5 ($1/$5 per MTok, &lt; 200ms).</w:t>
      </w:r>
    </w:p>
    <w:p>
      <w:pPr>
        <w:pStyle w:val="ListParagraph"/>
        <w:numPr>
          <w:ilvl w:val="0"/>
          <w:numId w:val="2"/>
        </w:numPr>
        <w:spacing w:after="80" w:before="0" w:line="280"/>
      </w:pPr>
      <w:r>
        <w:rPr>
          <w:rFonts w:ascii="Inter" w:cs="Inter" w:eastAsia="Inter" w:hAnsi="Inter"/>
          <w:color w:val="1A1A1A"/>
          <w:sz w:val="22"/>
          <w:szCs w:val="22"/>
        </w:rPr>
        <w:t xml:space="preserve">TTS: Cartesia Sonic-3 streaming (TTFA 40-90 ms).</w:t>
      </w:r>
    </w:p>
    <w:p>
      <w:pPr>
        <w:pStyle w:val="ListParagraph"/>
        <w:numPr>
          <w:ilvl w:val="0"/>
          <w:numId w:val="2"/>
        </w:numPr>
        <w:spacing w:after="80" w:before="0" w:line="280"/>
      </w:pPr>
      <w:r>
        <w:rPr>
          <w:rFonts w:ascii="Inter" w:cs="Inter" w:eastAsia="Inter" w:hAnsi="Inter"/>
          <w:color w:val="1A1A1A"/>
          <w:sz w:val="22"/>
          <w:szCs w:val="22"/>
        </w:rPr>
        <w:t xml:space="preserve">Streaming: Supabase Realtime + LangGraph stream_mode=['updates','messages'].</w:t>
      </w:r>
    </w:p>
    <w:p>
      <w:pPr>
        <w:pStyle w:val="ListParagraph"/>
        <w:numPr>
          <w:ilvl w:val="0"/>
          <w:numId w:val="2"/>
        </w:numPr>
        <w:spacing w:after="80" w:before="0" w:line="280"/>
      </w:pPr>
      <w:r>
        <w:rPr>
          <w:rFonts w:ascii="Inter" w:cs="Inter" w:eastAsia="Inter" w:hAnsi="Inter"/>
          <w:color w:val="1A1A1A"/>
          <w:sz w:val="22"/>
          <w:szCs w:val="22"/>
        </w:rPr>
        <w:t xml:space="preserve">Caching: prompt caching Anthropic con ttl='1h' explícito (90% off cached input).</w:t>
      </w:r>
    </w:p>
    <w:p>
      <w:pPr>
        <w:spacing w:after="24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F3 — Búsqueda jurisprudencial RAG con Citation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moat técnico principal)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S3-S8</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380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Ingeniero AI/ML + Backend lead</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F6, F12</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El abogado pregunta por voz o texto sobre un tema jurisprudencial ('Búscame jurisprudencia sobre cláusulas suelo en hipotecas') y LexAI retorna las 4-8 tesis más relevantes, todas con verificación 100% contra la base SCJN oficial. Si una cita no existe en el registry, no se muestra. Si está superada, se marca con banner rojo. Cada tesis es hipervínculo al SJF oficial.</w:t>
      </w:r>
    </w:p>
    <w:p>
      <w:pPr>
        <w:pStyle w:val="Heading4"/>
        <w:spacing w:after="100" w:before="180"/>
      </w:pPr>
      <w:r>
        <w:rPr>
          <w:rFonts w:ascii="Inter" w:cs="Inter" w:eastAsia="Inter" w:hAnsi="Inter"/>
          <w:b/>
          <w:bCs/>
          <w:color w:val="52525B"/>
          <w:sz w:val="22"/>
          <w:szCs w:val="22"/>
        </w:rPr>
        <w:t xml:space="preserve">User stories</w:t>
      </w:r>
    </w:p>
    <w:p>
      <w:pPr>
        <w:pStyle w:val="ListParagraph"/>
        <w:numPr>
          <w:ilvl w:val="0"/>
          <w:numId w:val="2"/>
        </w:numPr>
        <w:spacing w:after="80" w:before="0" w:line="280"/>
      </w:pPr>
      <w:r>
        <w:rPr>
          <w:rFonts w:ascii="Inter" w:cs="Inter" w:eastAsia="Inter" w:hAnsi="Inter"/>
          <w:color w:val="1A1A1A"/>
          <w:sz w:val="22"/>
          <w:szCs w:val="22"/>
        </w:rPr>
        <w:t xml:space="preserve">Como abogado, quiero pedirle a LexAI jurisprudencia sobre un tema específico y confiar al 100% que las tesis son reales y vigentes — no quiero terminar como el abogado de Mata v. Avianca con $5,000 de sanción.</w:t>
      </w:r>
    </w:p>
    <w:p>
      <w:pPr>
        <w:pStyle w:val="ListParagraph"/>
        <w:numPr>
          <w:ilvl w:val="0"/>
          <w:numId w:val="2"/>
        </w:numPr>
        <w:spacing w:after="80" w:before="0" w:line="280"/>
      </w:pPr>
      <w:r>
        <w:rPr>
          <w:rFonts w:ascii="Inter" w:cs="Inter" w:eastAsia="Inter" w:hAnsi="Inter"/>
          <w:color w:val="1A1A1A"/>
          <w:sz w:val="22"/>
          <w:szCs w:val="22"/>
        </w:rPr>
        <w:t xml:space="preserve">Como abogado, quiero ver el grado de relevancia de cada tesis ('Muy alta', 'Alta', 'Media') para decidir cuáles citar primero.</w:t>
      </w:r>
    </w:p>
    <w:p>
      <w:pPr>
        <w:pStyle w:val="ListParagraph"/>
        <w:numPr>
          <w:ilvl w:val="0"/>
          <w:numId w:val="2"/>
        </w:numPr>
        <w:spacing w:after="80" w:before="0" w:line="280"/>
      </w:pPr>
      <w:r>
        <w:rPr>
          <w:rFonts w:ascii="Inter" w:cs="Inter" w:eastAsia="Inter" w:hAnsi="Inter"/>
          <w:color w:val="1A1A1A"/>
          <w:sz w:val="22"/>
          <w:szCs w:val="22"/>
        </w:rPr>
        <w:t xml:space="preserve">Como abogado, quiero clickear una cita y abrir el texto completo de la tesis en el SJF oficial para verificar yo mismo.</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Citation Existence Rate = 100% sobre gold set de 300 queries (NO se muestra ninguna cita inventada).</w:t>
      </w:r>
    </w:p>
    <w:p>
      <w:pPr>
        <w:pStyle w:val="ListParagraph"/>
        <w:numPr>
          <w:ilvl w:val="0"/>
          <w:numId w:val="2"/>
        </w:numPr>
        <w:spacing w:after="80" w:before="0" w:line="280"/>
      </w:pPr>
      <w:r>
        <w:rPr>
          <w:rFonts w:ascii="Inter" w:cs="Inter" w:eastAsia="Inter" w:hAnsi="Inter"/>
          <w:color w:val="1A1A1A"/>
          <w:sz w:val="22"/>
          <w:szCs w:val="22"/>
        </w:rPr>
        <w:t xml:space="preserve">Citation Groundedness ≥ 95% (NLI Vectara HHEM-2.1).</w:t>
      </w:r>
    </w:p>
    <w:p>
      <w:pPr>
        <w:pStyle w:val="ListParagraph"/>
        <w:numPr>
          <w:ilvl w:val="0"/>
          <w:numId w:val="2"/>
        </w:numPr>
        <w:spacing w:after="80" w:before="0" w:line="280"/>
      </w:pPr>
      <w:r>
        <w:rPr>
          <w:rFonts w:ascii="Inter" w:cs="Inter" w:eastAsia="Inter" w:hAnsi="Inter"/>
          <w:color w:val="1A1A1A"/>
          <w:sz w:val="22"/>
          <w:szCs w:val="22"/>
        </w:rPr>
        <w:t xml:space="preserve">Vigencia correcta ≥ 99%.</w:t>
      </w:r>
    </w:p>
    <w:p>
      <w:pPr>
        <w:pStyle w:val="ListParagraph"/>
        <w:numPr>
          <w:ilvl w:val="0"/>
          <w:numId w:val="2"/>
        </w:numPr>
        <w:spacing w:after="80" w:before="0" w:line="280"/>
      </w:pPr>
      <w:r>
        <w:rPr>
          <w:rFonts w:ascii="Inter" w:cs="Inter" w:eastAsia="Inter" w:hAnsi="Inter"/>
          <w:color w:val="1A1A1A"/>
          <w:sz w:val="22"/>
          <w:szCs w:val="22"/>
        </w:rPr>
        <w:t xml:space="preserve">Retrieval Recall@50 ≥ 0.92.</w:t>
      </w:r>
    </w:p>
    <w:p>
      <w:pPr>
        <w:pStyle w:val="ListParagraph"/>
        <w:numPr>
          <w:ilvl w:val="0"/>
          <w:numId w:val="2"/>
        </w:numPr>
        <w:spacing w:after="80" w:before="0" w:line="280"/>
      </w:pPr>
      <w:r>
        <w:rPr>
          <w:rFonts w:ascii="Inter" w:cs="Inter" w:eastAsia="Inter" w:hAnsi="Inter"/>
          <w:color w:val="1A1A1A"/>
          <w:sz w:val="22"/>
          <w:szCs w:val="22"/>
        </w:rPr>
        <w:t xml:space="preserve">Refusal-when-missing ≥ 85% en queries adversariales con premisa falsa.</w:t>
      </w:r>
    </w:p>
    <w:p>
      <w:pPr>
        <w:pStyle w:val="ListParagraph"/>
        <w:numPr>
          <w:ilvl w:val="0"/>
          <w:numId w:val="2"/>
        </w:numPr>
        <w:spacing w:after="80" w:before="0" w:line="280"/>
      </w:pPr>
      <w:r>
        <w:rPr>
          <w:rFonts w:ascii="Inter" w:cs="Inter" w:eastAsia="Inter" w:hAnsi="Inter"/>
          <w:color w:val="1A1A1A"/>
          <w:sz w:val="22"/>
          <w:szCs w:val="22"/>
        </w:rPr>
        <w:t xml:space="preserve">Latencia E2E p95 &lt; 6 segundos.</w:t>
      </w:r>
    </w:p>
    <w:p>
      <w:pPr>
        <w:pStyle w:val="ListParagraph"/>
        <w:numPr>
          <w:ilvl w:val="0"/>
          <w:numId w:val="2"/>
        </w:numPr>
        <w:spacing w:after="80" w:before="0" w:line="280"/>
      </w:pPr>
      <w:r>
        <w:rPr>
          <w:rFonts w:ascii="Inter" w:cs="Inter" w:eastAsia="Inter" w:hAnsi="Inter"/>
          <w:color w:val="1A1A1A"/>
          <w:sz w:val="22"/>
          <w:szCs w:val="22"/>
        </w:rPr>
        <w:t xml:space="preserve">Toda cita SCJN mostrada lleva badge verde 'verificada' sólo si pasó verificación contra registry SQL.</w:t>
      </w:r>
    </w:p>
    <w:p>
      <w:pPr>
        <w:pStyle w:val="ListParagraph"/>
        <w:numPr>
          <w:ilvl w:val="0"/>
          <w:numId w:val="2"/>
        </w:numPr>
        <w:spacing w:after="80" w:before="0" w:line="280"/>
      </w:pPr>
      <w:r>
        <w:rPr>
          <w:rFonts w:ascii="Inter" w:cs="Inter" w:eastAsia="Inter" w:hAnsi="Inter"/>
          <w:color w:val="1A1A1A"/>
          <w:sz w:val="22"/>
          <w:szCs w:val="22"/>
        </w:rPr>
        <w:t xml:space="preserve">Citas sin badge verde tienen copy-paste bloqueado en UI.</w:t>
      </w:r>
    </w:p>
    <w:p>
      <w:pPr>
        <w:pStyle w:val="ListParagraph"/>
        <w:numPr>
          <w:ilvl w:val="0"/>
          <w:numId w:val="2"/>
        </w:numPr>
        <w:spacing w:after="80" w:before="0" w:line="280"/>
      </w:pPr>
      <w:r>
        <w:rPr>
          <w:rFonts w:ascii="Inter" w:cs="Inter" w:eastAsia="Inter" w:hAnsi="Inter"/>
          <w:color w:val="1A1A1A"/>
          <w:sz w:val="22"/>
          <w:szCs w:val="22"/>
        </w:rPr>
        <w:t xml:space="preserve">Tesis superadas se muestran con banner rojo 'No vigente desde [fecha]'.</w:t>
      </w:r>
    </w:p>
    <w:p>
      <w:pPr>
        <w:pStyle w:val="Heading4"/>
        <w:spacing w:after="100" w:before="180"/>
      </w:pPr>
      <w:r>
        <w:rPr>
          <w:rFonts w:ascii="Inter" w:cs="Inter" w:eastAsia="Inter" w:hAnsi="Inter"/>
          <w:b/>
          <w:bCs/>
          <w:color w:val="52525B"/>
          <w:sz w:val="22"/>
          <w:szCs w:val="22"/>
        </w:rPr>
        <w:t xml:space="preserve">Stack técnico</w:t>
      </w:r>
    </w:p>
    <w:p>
      <w:pPr>
        <w:pStyle w:val="ListParagraph"/>
        <w:numPr>
          <w:ilvl w:val="0"/>
          <w:numId w:val="2"/>
        </w:numPr>
        <w:spacing w:after="80" w:before="0" w:line="280"/>
      </w:pPr>
      <w:r>
        <w:rPr>
          <w:rFonts w:ascii="Inter" w:cs="Inter" w:eastAsia="Inter" w:hAnsi="Inter"/>
          <w:color w:val="1A1A1A"/>
          <w:sz w:val="22"/>
          <w:szCs w:val="22"/>
        </w:rPr>
        <w:t xml:space="preserve">Embeddings: voyage-3-large 1024 dims int8 (ganador MLEB benchmark).</w:t>
      </w:r>
    </w:p>
    <w:p>
      <w:pPr>
        <w:pStyle w:val="ListParagraph"/>
        <w:numPr>
          <w:ilvl w:val="0"/>
          <w:numId w:val="2"/>
        </w:numPr>
        <w:spacing w:after="80" w:before="0" w:line="280"/>
      </w:pPr>
      <w:r>
        <w:rPr>
          <w:rFonts w:ascii="Inter" w:cs="Inter" w:eastAsia="Inter" w:hAnsi="Inter"/>
          <w:color w:val="1A1A1A"/>
          <w:sz w:val="22"/>
          <w:szCs w:val="22"/>
        </w:rPr>
        <w:t xml:space="preserve">Vector DB: Supabase pgvector con índice HNSW (m=16, ef_construction=64).</w:t>
      </w:r>
    </w:p>
    <w:p>
      <w:pPr>
        <w:pStyle w:val="ListParagraph"/>
        <w:numPr>
          <w:ilvl w:val="0"/>
          <w:numId w:val="2"/>
        </w:numPr>
        <w:spacing w:after="80" w:before="0" w:line="280"/>
      </w:pPr>
      <w:r>
        <w:rPr>
          <w:rFonts w:ascii="Inter" w:cs="Inter" w:eastAsia="Inter" w:hAnsi="Inter"/>
          <w:color w:val="1A1A1A"/>
          <w:sz w:val="22"/>
          <w:szCs w:val="22"/>
        </w:rPr>
        <w:t xml:space="preserve">Hybrid search: BM25 (Postgres FTS español) + dense + RRF k=60.</w:t>
      </w:r>
    </w:p>
    <w:p>
      <w:pPr>
        <w:pStyle w:val="ListParagraph"/>
        <w:numPr>
          <w:ilvl w:val="0"/>
          <w:numId w:val="2"/>
        </w:numPr>
        <w:spacing w:after="80" w:before="0" w:line="280"/>
      </w:pPr>
      <w:r>
        <w:rPr>
          <w:rFonts w:ascii="Inter" w:cs="Inter" w:eastAsia="Inter" w:hAnsi="Inter"/>
          <w:color w:val="1A1A1A"/>
          <w:sz w:val="22"/>
          <w:szCs w:val="22"/>
        </w:rPr>
        <w:t xml:space="preserve">Reranker: Cohere rerank-v3.5 sobre top-50 → top-8.</w:t>
      </w:r>
    </w:p>
    <w:p>
      <w:pPr>
        <w:pStyle w:val="ListParagraph"/>
        <w:numPr>
          <w:ilvl w:val="0"/>
          <w:numId w:val="2"/>
        </w:numPr>
        <w:spacing w:after="80" w:before="0" w:line="280"/>
      </w:pPr>
      <w:r>
        <w:rPr>
          <w:rFonts w:ascii="Inter" w:cs="Inter" w:eastAsia="Inter" w:hAnsi="Inter"/>
          <w:color w:val="1A1A1A"/>
          <w:sz w:val="22"/>
          <w:szCs w:val="22"/>
        </w:rPr>
        <w:t xml:space="preserve">Citation Registry: tabla SQL `scjn_tesis_registry` con campos `registro_digital`, `vigencia`, `superada_por`, `url_oficial`, `sha256`.</w:t>
      </w:r>
    </w:p>
    <w:p>
      <w:pPr>
        <w:pStyle w:val="ListParagraph"/>
        <w:numPr>
          <w:ilvl w:val="0"/>
          <w:numId w:val="2"/>
        </w:numPr>
        <w:spacing w:after="80" w:before="0" w:line="280"/>
      </w:pPr>
      <w:r>
        <w:rPr>
          <w:rFonts w:ascii="Inter" w:cs="Inter" w:eastAsia="Inter" w:hAnsi="Inter"/>
          <w:color w:val="1A1A1A"/>
          <w:sz w:val="22"/>
          <w:szCs w:val="22"/>
        </w:rPr>
        <w:t xml:space="preserve">Verification pipeline: regex extraction → SQL lookup → Levenshtein ≥ 0.85 vs rubro oficial → NLI grounding check → display contract.</w:t>
      </w:r>
    </w:p>
    <w:p>
      <w:pPr>
        <w:spacing w:after="24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F4 — Live Canvas dual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wow moment principal)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S2-S9</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280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Frontend lead + Designer</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F2</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Layout split: izquierda transcripción cruda, derecha draft formateado en estilo procesal mexicano. Mientras el abogado dicta o escribe, el documento aparece palabra por palabra. Citas inline son clickeables y abren panel lateral con texto SCJN original. Edición en tres modos equipotenciales: voz, teclado, ⌘K. Loading states con skeleton shimmer.</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Voice + touch + keyboard editan el mismo documento en tiempo real (sin conflictos visibles al usuario).</w:t>
      </w:r>
    </w:p>
    <w:p>
      <w:pPr>
        <w:pStyle w:val="ListParagraph"/>
        <w:numPr>
          <w:ilvl w:val="0"/>
          <w:numId w:val="2"/>
        </w:numPr>
        <w:spacing w:after="80" w:before="0" w:line="280"/>
      </w:pPr>
      <w:r>
        <w:rPr>
          <w:rFonts w:ascii="Inter" w:cs="Inter" w:eastAsia="Inter" w:hAnsi="Inter"/>
          <w:color w:val="1A1A1A"/>
          <w:sz w:val="22"/>
          <w:szCs w:val="22"/>
        </w:rPr>
        <w:t xml:space="preserve">First-token streaming &lt; 500 ms.</w:t>
      </w:r>
    </w:p>
    <w:p>
      <w:pPr>
        <w:pStyle w:val="ListParagraph"/>
        <w:numPr>
          <w:ilvl w:val="0"/>
          <w:numId w:val="2"/>
        </w:numPr>
        <w:spacing w:after="80" w:before="0" w:line="280"/>
      </w:pPr>
      <w:r>
        <w:rPr>
          <w:rFonts w:ascii="Inter" w:cs="Inter" w:eastAsia="Inter" w:hAnsi="Inter"/>
          <w:color w:val="1A1A1A"/>
          <w:sz w:val="22"/>
          <w:szCs w:val="22"/>
        </w:rPr>
        <w:t xml:space="preserve">Skeleton shimmer aparece en zona afectada antes de que llegue contenido.</w:t>
      </w:r>
    </w:p>
    <w:p>
      <w:pPr>
        <w:pStyle w:val="ListParagraph"/>
        <w:numPr>
          <w:ilvl w:val="0"/>
          <w:numId w:val="2"/>
        </w:numPr>
        <w:spacing w:after="80" w:before="0" w:line="280"/>
      </w:pPr>
      <w:r>
        <w:rPr>
          <w:rFonts w:ascii="Inter" w:cs="Inter" w:eastAsia="Inter" w:hAnsi="Inter"/>
          <w:color w:val="1A1A1A"/>
          <w:sz w:val="22"/>
          <w:szCs w:val="22"/>
        </w:rPr>
        <w:t xml:space="preserve">Click en cita inline abre panel lateral con texto SCJN completo + URL al SJF oficial.</w:t>
      </w:r>
    </w:p>
    <w:p>
      <w:pPr>
        <w:pStyle w:val="ListParagraph"/>
        <w:numPr>
          <w:ilvl w:val="0"/>
          <w:numId w:val="2"/>
        </w:numPr>
        <w:spacing w:after="80" w:before="0" w:line="280"/>
      </w:pPr>
      <w:r>
        <w:rPr>
          <w:rFonts w:ascii="Inter" w:cs="Inter" w:eastAsia="Inter" w:hAnsi="Inter"/>
          <w:color w:val="1A1A1A"/>
          <w:sz w:val="22"/>
          <w:szCs w:val="22"/>
        </w:rPr>
        <w:t xml:space="preserve">Comando '⌘K → agregar párrafo sobre prescripción' inserta nuevo párrafo en posición correcta.</w:t>
      </w:r>
    </w:p>
    <w:p>
      <w:pPr>
        <w:pStyle w:val="ListParagraph"/>
        <w:numPr>
          <w:ilvl w:val="0"/>
          <w:numId w:val="2"/>
        </w:numPr>
        <w:spacing w:after="80" w:before="0" w:line="280"/>
      </w:pPr>
      <w:r>
        <w:rPr>
          <w:rFonts w:ascii="Inter" w:cs="Inter" w:eastAsia="Inter" w:hAnsi="Inter"/>
          <w:color w:val="1A1A1A"/>
          <w:sz w:val="22"/>
          <w:szCs w:val="22"/>
        </w:rPr>
        <w:t xml:space="preserve">Export ⌘E preserva estilos en docx (95% de casos) + agrega disclaimer footer automático.</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F5 — HITL gates en acciones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compliance UPL)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S4-S7</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120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Ingeniero LangGraph + Legal counsel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F2, F4</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Toda acción que modifica el mundo exterior (envío de email, firma, presentación al juzgado, cobro) requiere aprobación humana explícita visible. Toda lectura es auto-approve. Implementado con LangGraph HumanInTheLoopMiddleware + interrupt() pattern.</w:t>
      </w:r>
    </w:p>
    <w:p>
      <w:pPr>
        <w:pStyle w:val="Heading4"/>
        <w:spacing w:after="100" w:before="180"/>
      </w:pPr>
      <w:r>
        <w:rPr>
          <w:rFonts w:ascii="Inter" w:cs="Inter" w:eastAsia="Inter" w:hAnsi="Inter"/>
          <w:b/>
          <w:bCs/>
          <w:color w:val="52525B"/>
          <w:sz w:val="22"/>
          <w:szCs w:val="22"/>
        </w:rPr>
        <w:t xml:space="preserve">Los 7 gates obligatorios</w:t>
      </w:r>
    </w:p>
    <w:p>
      <w:pPr>
        <w:pStyle w:val="ListParagraph"/>
        <w:numPr>
          <w:ilvl w:val="0"/>
          <w:numId w:val="3"/>
        </w:numPr>
        <w:spacing w:after="80" w:before="0" w:line="280"/>
      </w:pPr>
      <w:r>
        <w:rPr>
          <w:rFonts w:ascii="Inter" w:cs="Inter" w:eastAsia="Inter" w:hAnsi="Inter"/>
          <w:color w:val="1A1A1A"/>
          <w:sz w:val="22"/>
          <w:szCs w:val="22"/>
        </w:rPr>
        <w:t xml:space="preserve">Envío de email externo (`to:` fuera del dominio firma) → modal preview + 'Enviar / Editar / Cancelar', TTS confirma destinatario.</w:t>
      </w:r>
    </w:p>
    <w:p>
      <w:pPr>
        <w:pStyle w:val="ListParagraph"/>
        <w:numPr>
          <w:ilvl w:val="0"/>
          <w:numId w:val="3"/>
        </w:numPr>
        <w:spacing w:after="80" w:before="0" w:line="280"/>
      </w:pPr>
      <w:r>
        <w:rPr>
          <w:rFonts w:ascii="Inter" w:cs="Inter" w:eastAsia="Inter" w:hAnsi="Inter"/>
          <w:color w:val="1A1A1A"/>
          <w:sz w:val="22"/>
          <w:szCs w:val="22"/>
        </w:rPr>
        <w:t xml:space="preserve">Firma electrónica e.firma SAT → pantalla completa, hash + identidad, PIN/biometría, voz silenciada.</w:t>
      </w:r>
    </w:p>
    <w:p>
      <w:pPr>
        <w:pStyle w:val="ListParagraph"/>
        <w:numPr>
          <w:ilvl w:val="0"/>
          <w:numId w:val="3"/>
        </w:numPr>
        <w:spacing w:after="80" w:before="0" w:line="280"/>
      </w:pPr>
      <w:r>
        <w:rPr>
          <w:rFonts w:ascii="Inter" w:cs="Inter" w:eastAsia="Inter" w:hAnsi="Inter"/>
          <w:color w:val="1A1A1A"/>
          <w:sz w:val="22"/>
          <w:szCs w:val="22"/>
        </w:rPr>
        <w:t xml:space="preserve">Cita SCJN en documento generado → banner 'Verificar cita' + link SJF oficial, togleable post-trust 30 días.</w:t>
      </w:r>
    </w:p>
    <w:p>
      <w:pPr>
        <w:pStyle w:val="ListParagraph"/>
        <w:numPr>
          <w:ilvl w:val="0"/>
          <w:numId w:val="3"/>
        </w:numPr>
        <w:spacing w:after="80" w:before="0" w:line="280"/>
      </w:pPr>
      <w:r>
        <w:rPr>
          <w:rFonts w:ascii="Inter" w:cs="Inter" w:eastAsia="Inter" w:hAnsi="Inter"/>
          <w:color w:val="1A1A1A"/>
          <w:sz w:val="22"/>
          <w:szCs w:val="22"/>
        </w:rPr>
        <w:t xml:space="preserve">Acción financiera (factura, pago &gt; $50K MXN) → modal desglose RFC, doble auth.</w:t>
      </w:r>
    </w:p>
    <w:p>
      <w:pPr>
        <w:pStyle w:val="ListParagraph"/>
        <w:numPr>
          <w:ilvl w:val="0"/>
          <w:numId w:val="3"/>
        </w:numPr>
        <w:spacing w:after="80" w:before="0" w:line="280"/>
      </w:pPr>
      <w:r>
        <w:rPr>
          <w:rFonts w:ascii="Inter" w:cs="Inter" w:eastAsia="Inter" w:hAnsi="Inter"/>
          <w:color w:val="1A1A1A"/>
          <w:sz w:val="22"/>
          <w:szCs w:val="22"/>
        </w:rPr>
        <w:t xml:space="preserve">Sobrescribir documento cliente → banner 'Sobrescribir / v2' + diff visible.</w:t>
      </w:r>
    </w:p>
    <w:p>
      <w:pPr>
        <w:pStyle w:val="ListParagraph"/>
        <w:numPr>
          <w:ilvl w:val="0"/>
          <w:numId w:val="3"/>
        </w:numPr>
        <w:spacing w:after="80" w:before="0" w:line="280"/>
      </w:pPr>
      <w:r>
        <w:rPr>
          <w:rFonts w:ascii="Inter" w:cs="Inter" w:eastAsia="Inter" w:hAnsi="Inter"/>
          <w:color w:val="1A1A1A"/>
          <w:sz w:val="22"/>
          <w:szCs w:val="22"/>
        </w:rPr>
        <w:t xml:space="preserve">Escrito a juez/contraparte/autoridad → soft gate con checklist (partes, fechas, expediente).</w:t>
      </w:r>
    </w:p>
    <w:p>
      <w:pPr>
        <w:pStyle w:val="ListParagraph"/>
        <w:numPr>
          <w:ilvl w:val="0"/>
          <w:numId w:val="3"/>
        </w:numPr>
        <w:spacing w:after="80" w:before="0" w:line="280"/>
      </w:pPr>
      <w:r>
        <w:rPr>
          <w:rFonts w:ascii="Inter" w:cs="Inter" w:eastAsia="Inter" w:hAnsi="Inter"/>
          <w:color w:val="1A1A1A"/>
          <w:sz w:val="22"/>
          <w:szCs w:val="22"/>
        </w:rPr>
        <w:t xml:space="preserve">Datos sensibles LFPDPPP (RFC, CURP, salud, sindical detectado) → toast log automático.</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100% de acciones externas pasan por gate (verificable en audit log).</w:t>
      </w:r>
    </w:p>
    <w:p>
      <w:pPr>
        <w:pStyle w:val="ListParagraph"/>
        <w:numPr>
          <w:ilvl w:val="0"/>
          <w:numId w:val="2"/>
        </w:numPr>
        <w:spacing w:after="80" w:before="0" w:line="280"/>
      </w:pPr>
      <w:r>
        <w:rPr>
          <w:rFonts w:ascii="Inter" w:cs="Inter" w:eastAsia="Inter" w:hAnsi="Inter"/>
          <w:color w:val="1A1A1A"/>
          <w:sz w:val="22"/>
          <w:szCs w:val="22"/>
        </w:rPr>
        <w:t xml:space="preserve">0 falsos auto-approves en testing.</w:t>
      </w:r>
    </w:p>
    <w:p>
      <w:pPr>
        <w:pStyle w:val="ListParagraph"/>
        <w:numPr>
          <w:ilvl w:val="0"/>
          <w:numId w:val="2"/>
        </w:numPr>
        <w:spacing w:after="80" w:before="0" w:line="280"/>
      </w:pPr>
      <w:r>
        <w:rPr>
          <w:rFonts w:ascii="Inter" w:cs="Inter" w:eastAsia="Inter" w:hAnsi="Inter"/>
          <w:color w:val="1A1A1A"/>
          <w:sz w:val="22"/>
          <w:szCs w:val="22"/>
        </w:rPr>
        <w:t xml:space="preserve">Trust calibration: usuarios senior pueden desactivar gate 3 después de 30 días de uso (audit-logged).</w:t>
      </w:r>
    </w:p>
    <w:p>
      <w:pPr>
        <w:pStyle w:val="ListParagraph"/>
        <w:numPr>
          <w:ilvl w:val="0"/>
          <w:numId w:val="2"/>
        </w:numPr>
        <w:spacing w:after="80" w:before="0" w:line="280"/>
      </w:pPr>
      <w:r>
        <w:rPr>
          <w:rFonts w:ascii="Inter" w:cs="Inter" w:eastAsia="Inter" w:hAnsi="Inter"/>
          <w:color w:val="1A1A1A"/>
          <w:sz w:val="22"/>
          <w:szCs w:val="22"/>
        </w:rPr>
        <w:t xml:space="preserve">UI de gates es obvia pero no invasiva: color ámbar distintivo, no modal full-screen excepto firma.</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F6 — Corpus legal MX ingestado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fundación de F3)</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S1-S6</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360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Ingeniero AI/ML + 2 abogados consultores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Ninguna (feature fundacional)</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Fuentes oficiales a ingestar</w:t>
      </w:r>
    </w:p>
    <w:p>
      <w:pPr>
        <w:pStyle w:val="ListParagraph"/>
        <w:numPr>
          <w:ilvl w:val="0"/>
          <w:numId w:val="2"/>
        </w:numPr>
        <w:spacing w:after="80" w:before="0" w:line="280"/>
      </w:pPr>
      <w:r>
        <w:rPr>
          <w:rFonts w:ascii="Inter" w:cs="Inter" w:eastAsia="Inter" w:hAnsi="Inter"/>
          <w:color w:val="1A1A1A"/>
          <w:sz w:val="22"/>
          <w:szCs w:val="22"/>
        </w:rPr>
        <w:t xml:space="preserve">SCJN — núcleo del corpus jurisprudencial: bicentenario.scjn.gob.mx, sjf.scjn.gob.mx, sjf2.scjn.gob.mx, sjfsemanal.scjn.gob.mx, egaceta.scjn.gob.mx, bj.scjn.gob.mx/datos-abiertos.</w:t>
      </w:r>
    </w:p>
    <w:p>
      <w:pPr>
        <w:pStyle w:val="ListParagraph"/>
        <w:numPr>
          <w:ilvl w:val="0"/>
          <w:numId w:val="2"/>
        </w:numPr>
        <w:spacing w:after="80" w:before="0" w:line="280"/>
      </w:pPr>
      <w:r>
        <w:rPr>
          <w:rFonts w:ascii="Inter" w:cs="Inter" w:eastAsia="Inter" w:hAnsi="Inter"/>
          <w:color w:val="1A1A1A"/>
          <w:sz w:val="22"/>
          <w:szCs w:val="22"/>
        </w:rPr>
        <w:t xml:space="preserve">Volumen: ~310K tesis + ~100K sentencias SCJN+TCC + ~25K votos.</w:t>
      </w:r>
    </w:p>
    <w:p>
      <w:pPr>
        <w:pStyle w:val="ListParagraph"/>
        <w:numPr>
          <w:ilvl w:val="0"/>
          <w:numId w:val="2"/>
        </w:numPr>
        <w:spacing w:after="80" w:before="0" w:line="280"/>
      </w:pPr>
      <w:r>
        <w:rPr>
          <w:rFonts w:ascii="Inter" w:cs="Inter" w:eastAsia="Inter" w:hAnsi="Inter"/>
          <w:color w:val="1A1A1A"/>
          <w:sz w:val="22"/>
          <w:szCs w:val="22"/>
        </w:rPr>
        <w:t xml:space="preserve">DOF: dof.gob.mx + sidof.segob.gob.mx, formato PDF, 2 ediciones/día L-V.</w:t>
      </w:r>
    </w:p>
    <w:p>
      <w:pPr>
        <w:pStyle w:val="ListParagraph"/>
        <w:numPr>
          <w:ilvl w:val="0"/>
          <w:numId w:val="2"/>
        </w:numPr>
        <w:spacing w:after="80" w:before="0" w:line="280"/>
      </w:pPr>
      <w:r>
        <w:rPr>
          <w:rFonts w:ascii="Inter" w:cs="Inter" w:eastAsia="Inter" w:hAnsi="Inter"/>
          <w:color w:val="1A1A1A"/>
          <w:sz w:val="22"/>
          <w:szCs w:val="22"/>
        </w:rPr>
        <w:t xml:space="preserve">Leyes federales: diputados.gob.mx/LeyesBiblio. Mínimo: CPEUM, CCF, CFPC, LFT, Código de Comercio, Ley de Amparo, LFPCA, LGSM, LGTOC, LSS, INFONAVIT, ISSSTE, LFTSE.</w:t>
      </w:r>
    </w:p>
    <w:p>
      <w:pPr>
        <w:pStyle w:val="ListParagraph"/>
        <w:numPr>
          <w:ilvl w:val="0"/>
          <w:numId w:val="2"/>
        </w:numPr>
        <w:spacing w:after="80" w:before="0" w:line="280"/>
      </w:pPr>
      <w:r>
        <w:rPr>
          <w:rFonts w:ascii="Inter" w:cs="Inter" w:eastAsia="Inter" w:hAnsi="Inter"/>
          <w:color w:val="1A1A1A"/>
          <w:sz w:val="22"/>
          <w:szCs w:val="22"/>
        </w:rPr>
        <w:t xml:space="preserve">CDMX: data.consejeria.cdmx.gob.mx — Código Civil CDMX, CPCD CDMX, Ley Orgánica TSJCDMX.</w:t>
      </w:r>
    </w:p>
    <w:p>
      <w:pPr>
        <w:pStyle w:val="ListParagraph"/>
        <w:numPr>
          <w:ilvl w:val="0"/>
          <w:numId w:val="2"/>
        </w:numPr>
        <w:spacing w:after="80" w:before="0" w:line="280"/>
      </w:pPr>
      <w:r>
        <w:rPr>
          <w:rFonts w:ascii="Inter" w:cs="Inter" w:eastAsia="Inter" w:hAnsi="Inter"/>
          <w:color w:val="1A1A1A"/>
          <w:sz w:val="22"/>
          <w:szCs w:val="22"/>
        </w:rPr>
        <w:t xml:space="preserve">Volumen total estimado: ~680K documentos = ~29 GB texto plano = ~1.5M child chunks.</w:t>
      </w:r>
    </w:p>
    <w:p>
      <w:pPr>
        <w:pStyle w:val="Heading4"/>
        <w:spacing w:after="100" w:before="180"/>
      </w:pPr>
      <w:r>
        <w:rPr>
          <w:rFonts w:ascii="Inter" w:cs="Inter" w:eastAsia="Inter" w:hAnsi="Inter"/>
          <w:b/>
          <w:bCs/>
          <w:color w:val="52525B"/>
          <w:sz w:val="22"/>
          <w:szCs w:val="22"/>
        </w:rPr>
        <w:t xml:space="preserve">ETL pipeline</w:t>
      </w:r>
    </w:p>
    <w:p>
      <w:pPr>
        <w:pStyle w:val="ListParagraph"/>
        <w:numPr>
          <w:ilvl w:val="0"/>
          <w:numId w:val="2"/>
        </w:numPr>
        <w:spacing w:after="80" w:before="0" w:line="280"/>
      </w:pPr>
      <w:r>
        <w:rPr>
          <w:rFonts w:ascii="Inter" w:cs="Inter" w:eastAsia="Inter" w:hAnsi="Inter"/>
          <w:color w:val="1A1A1A"/>
          <w:sz w:val="22"/>
          <w:szCs w:val="22"/>
        </w:rPr>
        <w:t xml:space="preserve">Frecuencia: ETL incremental cada viernes (publicación semanal SCJN).</w:t>
      </w:r>
    </w:p>
    <w:p>
      <w:pPr>
        <w:pStyle w:val="ListParagraph"/>
        <w:numPr>
          <w:ilvl w:val="0"/>
          <w:numId w:val="2"/>
        </w:numPr>
        <w:spacing w:after="80" w:before="0" w:line="280"/>
      </w:pPr>
      <w:r>
        <w:rPr>
          <w:rFonts w:ascii="Inter" w:cs="Inter" w:eastAsia="Inter" w:hAnsi="Inter"/>
          <w:color w:val="1A1A1A"/>
          <w:sz w:val="22"/>
          <w:szCs w:val="22"/>
        </w:rPr>
        <w:t xml:space="preserve">Pipeline: ingest API SCJN → parse PDF (Unstructured.io / PyMuPDF) → normalize metadata → parent-child chunking estructural → embed Voyage batch → upsert pgvector + actualizar `scjn_tesis_registry`.</w:t>
      </w:r>
    </w:p>
    <w:p>
      <w:pPr>
        <w:pStyle w:val="ListParagraph"/>
        <w:numPr>
          <w:ilvl w:val="0"/>
          <w:numId w:val="2"/>
        </w:numPr>
        <w:spacing w:after="80" w:before="0" w:line="280"/>
      </w:pPr>
      <w:r>
        <w:rPr>
          <w:rFonts w:ascii="Inter" w:cs="Inter" w:eastAsia="Inter" w:hAnsi="Inter"/>
          <w:color w:val="1A1A1A"/>
          <w:sz w:val="22"/>
          <w:szCs w:val="22"/>
        </w:rPr>
        <w:t xml:space="preserve">Eval automático en CI: 100 queries gold set, alerta si Recall@50 cae &gt; 2pts.</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Corpus inicial completo al final del Sprint 1 (~$874 USD embedding inicial).</w:t>
      </w:r>
    </w:p>
    <w:p>
      <w:pPr>
        <w:pStyle w:val="ListParagraph"/>
        <w:numPr>
          <w:ilvl w:val="0"/>
          <w:numId w:val="2"/>
        </w:numPr>
        <w:spacing w:after="80" w:before="0" w:line="280"/>
      </w:pPr>
      <w:r>
        <w:rPr>
          <w:rFonts w:ascii="Inter" w:cs="Inter" w:eastAsia="Inter" w:hAnsi="Inter"/>
          <w:color w:val="1A1A1A"/>
          <w:sz w:val="22"/>
          <w:szCs w:val="22"/>
        </w:rPr>
        <w:t xml:space="preserve">Recall@50 ≥ 0.85 sobre gold set parcial 100 queries al final del Sprint 1.</w:t>
      </w:r>
    </w:p>
    <w:p>
      <w:pPr>
        <w:pStyle w:val="ListParagraph"/>
        <w:numPr>
          <w:ilvl w:val="0"/>
          <w:numId w:val="2"/>
        </w:numPr>
        <w:spacing w:after="80" w:before="0" w:line="280"/>
      </w:pPr>
      <w:r>
        <w:rPr>
          <w:rFonts w:ascii="Inter" w:cs="Inter" w:eastAsia="Inter" w:hAnsi="Inter"/>
          <w:color w:val="1A1A1A"/>
          <w:sz w:val="22"/>
          <w:szCs w:val="22"/>
        </w:rPr>
        <w:t xml:space="preserve">Recall@50 ≥ 0.92 sobre gold set completo 300 queries al final del Sprint 4.</w:t>
      </w:r>
    </w:p>
    <w:p>
      <w:pPr>
        <w:pStyle w:val="ListParagraph"/>
        <w:numPr>
          <w:ilvl w:val="0"/>
          <w:numId w:val="2"/>
        </w:numPr>
        <w:spacing w:after="80" w:before="0" w:line="280"/>
      </w:pPr>
      <w:r>
        <w:rPr>
          <w:rFonts w:ascii="Inter" w:cs="Inter" w:eastAsia="Inter" w:hAnsi="Inter"/>
          <w:color w:val="1A1A1A"/>
          <w:sz w:val="22"/>
          <w:szCs w:val="22"/>
        </w:rPr>
        <w:t xml:space="preserve">ETL incremental viernes funciona sin intervención humana.</w:t>
      </w:r>
    </w:p>
    <w:p>
      <w:pPr>
        <w:pStyle w:val="ListParagraph"/>
        <w:numPr>
          <w:ilvl w:val="0"/>
          <w:numId w:val="2"/>
        </w:numPr>
        <w:spacing w:after="80" w:before="0" w:line="280"/>
      </w:pPr>
      <w:r>
        <w:rPr>
          <w:rFonts w:ascii="Inter" w:cs="Inter" w:eastAsia="Inter" w:hAnsi="Inter"/>
          <w:color w:val="1A1A1A"/>
          <w:sz w:val="22"/>
          <w:szCs w:val="22"/>
        </w:rPr>
        <w:t xml:space="preserve">Versionado de vigencia: cuando una tesis se sustituye, se actualiza `vigencia='superada'` + `superada_por=&lt;nuevo_registro&gt;`.</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F7 — Cálculo de liquidación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P1 (alto valor — wedge laboral)</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S5-S9</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100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Backend + 2 abogados consultores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F2, F4</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Por voz o formulario, el abogado ingresa datos del trabajador (años laborados, salario, fecha de ingreso, fecha de despido) y LexAI calcula automáticamente: indemnización constitucional 90 días, prima de antigüedad 12 días/año tope 2 SMG, salarios caídos, vacaciones proporcionales, prima vacacional, aguinaldo proporcional, PTU. Output en plantilla Word lista para anexar a demanda.</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100% accuracy de fórmulas LFT en 50 casos test validados por los 2 abogados consultores.</w:t>
      </w:r>
    </w:p>
    <w:p>
      <w:pPr>
        <w:pStyle w:val="ListParagraph"/>
        <w:numPr>
          <w:ilvl w:val="0"/>
          <w:numId w:val="2"/>
        </w:numPr>
        <w:spacing w:after="80" w:before="0" w:line="280"/>
      </w:pPr>
      <w:r>
        <w:rPr>
          <w:rFonts w:ascii="Inter" w:cs="Inter" w:eastAsia="Inter" w:hAnsi="Inter"/>
          <w:color w:val="1A1A1A"/>
          <w:sz w:val="22"/>
          <w:szCs w:val="22"/>
        </w:rPr>
        <w:t xml:space="preserve">0% alucinación numérica (tool determinista Python, no LLM).</w:t>
      </w:r>
    </w:p>
    <w:p>
      <w:pPr>
        <w:pStyle w:val="ListParagraph"/>
        <w:numPr>
          <w:ilvl w:val="0"/>
          <w:numId w:val="2"/>
        </w:numPr>
        <w:spacing w:after="80" w:before="0" w:line="280"/>
      </w:pPr>
      <w:r>
        <w:rPr>
          <w:rFonts w:ascii="Inter" w:cs="Inter" w:eastAsia="Inter" w:hAnsi="Inter"/>
          <w:color w:val="1A1A1A"/>
          <w:sz w:val="22"/>
          <w:szCs w:val="22"/>
        </w:rPr>
        <w:t xml:space="preserve">Soporta variantes: despido justificado, injustificado, renuncia, mutuo acuerdo.</w:t>
      </w:r>
    </w:p>
    <w:p>
      <w:pPr>
        <w:pStyle w:val="ListParagraph"/>
        <w:numPr>
          <w:ilvl w:val="0"/>
          <w:numId w:val="2"/>
        </w:numPr>
        <w:spacing w:after="80" w:before="0" w:line="280"/>
      </w:pPr>
      <w:r>
        <w:rPr>
          <w:rFonts w:ascii="Inter" w:cs="Inter" w:eastAsia="Inter" w:hAnsi="Inter"/>
          <w:color w:val="1A1A1A"/>
          <w:sz w:val="22"/>
          <w:szCs w:val="22"/>
        </w:rPr>
        <w:t xml:space="preserve">Output Word incluye desglose detallado + monto total + fórmulas aplicadas.</w:t>
      </w:r>
    </w:p>
    <w:p>
      <w:pPr>
        <w:pStyle w:val="ListParagraph"/>
        <w:numPr>
          <w:ilvl w:val="0"/>
          <w:numId w:val="2"/>
        </w:numPr>
        <w:spacing w:after="80" w:before="0" w:line="280"/>
      </w:pPr>
      <w:r>
        <w:rPr>
          <w:rFonts w:ascii="Inter" w:cs="Inter" w:eastAsia="Inter" w:hAnsi="Inter"/>
          <w:color w:val="1A1A1A"/>
          <w:sz w:val="22"/>
          <w:szCs w:val="22"/>
        </w:rPr>
        <w:t xml:space="preserve">Voice intake: 'Calcúlame liquidación de María, 7 años, salario 18 mil, despido injustificado' produce resultado correcto.</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F8 — Resumen IA de documento subido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P1 (alto ROI)</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S6-S10</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140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Backend + AI</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F4, F6</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El abogado sube un PDF (demanda recibida, contrato, expediente completo) y LexAI genera resumen estructurado: partes, hechos clave, pretensiones, fundamentos legales citados, riesgos detectados. Procesamiento batch (no realtime) usando Anthropic Batch API (50% off).</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&lt; 20 segundos para documento de 100 páginas.</w:t>
      </w:r>
    </w:p>
    <w:p>
      <w:pPr>
        <w:pStyle w:val="ListParagraph"/>
        <w:numPr>
          <w:ilvl w:val="0"/>
          <w:numId w:val="2"/>
        </w:numPr>
        <w:spacing w:after="80" w:before="0" w:line="280"/>
      </w:pPr>
      <w:r>
        <w:rPr>
          <w:rFonts w:ascii="Inter" w:cs="Inter" w:eastAsia="Inter" w:hAnsi="Inter"/>
          <w:color w:val="1A1A1A"/>
          <w:sz w:val="22"/>
          <w:szCs w:val="22"/>
        </w:rPr>
        <w:t xml:space="preserve">Faithfulness ≥ 0.90 (no inventa hechos no presentes en el doc).</w:t>
      </w:r>
    </w:p>
    <w:p>
      <w:pPr>
        <w:pStyle w:val="ListParagraph"/>
        <w:numPr>
          <w:ilvl w:val="0"/>
          <w:numId w:val="2"/>
        </w:numPr>
        <w:spacing w:after="80" w:before="0" w:line="280"/>
      </w:pPr>
      <w:r>
        <w:rPr>
          <w:rFonts w:ascii="Inter" w:cs="Inter" w:eastAsia="Inter" w:hAnsi="Inter"/>
          <w:color w:val="1A1A1A"/>
          <w:sz w:val="22"/>
          <w:szCs w:val="22"/>
        </w:rPr>
        <w:t xml:space="preserve">Resumen estructurado con secciones claras, no prosa libre.</w:t>
      </w:r>
    </w:p>
    <w:p>
      <w:pPr>
        <w:pStyle w:val="ListParagraph"/>
        <w:numPr>
          <w:ilvl w:val="0"/>
          <w:numId w:val="2"/>
        </w:numPr>
        <w:spacing w:after="80" w:before="0" w:line="280"/>
      </w:pPr>
      <w:r>
        <w:rPr>
          <w:rFonts w:ascii="Inter" w:cs="Inter" w:eastAsia="Inter" w:hAnsi="Inter"/>
          <w:color w:val="1A1A1A"/>
          <w:sz w:val="22"/>
          <w:szCs w:val="22"/>
        </w:rPr>
        <w:t xml:space="preserve">Soporta PDFs escaneados (OCR vía Unstructured.io).</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F9 — Export a Word con disclaimer +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P1 (distribución)</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S7-S9</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80 horas dev</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Owner técnico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Frontend + Backend</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F2, F4, F5</w:t>
            </w:r>
          </w:p>
        </w:tc>
      </w:tr>
    </w:tbl>
    <w:p>
      <w:pPr>
        <w:spacing w:after="160" w:before="0"/>
      </w:pPr>
      <w:r>
        <w:t xml:space="preserve"/>
      </w:r>
    </w:p>
    <w:p>
      <w:pPr>
        <w:pStyle w:val="Heading4"/>
        <w:spacing w:after="100" w:before="180"/>
      </w:pPr>
      <w:r>
        <w:rPr>
          <w:rFonts w:ascii="Inter" w:cs="Inter" w:eastAsia="Inter" w:hAnsi="Inter"/>
          <w:b/>
          <w:bCs/>
          <w:color w:val="52525B"/>
          <w:sz w:val="22"/>
          <w:szCs w:val="22"/>
        </w:rPr>
        <w:t xml:space="preserve">Descripción funcional</w:t>
      </w:r>
    </w:p>
    <w:p>
      <w:pPr>
        <w:spacing w:after="200" w:before="0" w:line="320"/>
        <w:jc w:val="left"/>
      </w:pPr>
      <w:r>
        <w:rPr>
          <w:rFonts w:ascii="Inter" w:cs="Inter" w:eastAsia="Inter" w:hAnsi="Inter"/>
          <w:color w:val="1A1A1A"/>
          <w:sz w:val="22"/>
          <w:szCs w:val="22"/>
        </w:rPr>
        <w:t xml:space="preserve">Exportación con un click (⌘E) a archivo .docx que preserva estilos del documento original. Footer automático con disclaimer LFPDPPP/UPL. Tracking de versiones en Supabase Storage con SHA-256 hash.</w:t>
      </w:r>
    </w:p>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Preservación de estilos en 95% de casos (validado con suite de 30 documentos test).</w:t>
      </w:r>
    </w:p>
    <w:p>
      <w:pPr>
        <w:pStyle w:val="ListParagraph"/>
        <w:numPr>
          <w:ilvl w:val="0"/>
          <w:numId w:val="2"/>
        </w:numPr>
        <w:spacing w:after="80" w:before="0" w:line="280"/>
      </w:pPr>
      <w:r>
        <w:rPr>
          <w:rFonts w:ascii="Inter" w:cs="Inter" w:eastAsia="Inter" w:hAnsi="Inter"/>
          <w:color w:val="1A1A1A"/>
          <w:sz w:val="22"/>
          <w:szCs w:val="22"/>
        </w:rPr>
        <w:t xml:space="preserve">Disclaimer footer automático: 'Documento generado con asistencia de IA (LexAI). Revisado por [Lic. nombre - cédula]. No constituye asesoría legal automatizada.'</w:t>
      </w:r>
    </w:p>
    <w:p>
      <w:pPr>
        <w:pStyle w:val="ListParagraph"/>
        <w:numPr>
          <w:ilvl w:val="0"/>
          <w:numId w:val="2"/>
        </w:numPr>
        <w:spacing w:after="80" w:before="0" w:line="280"/>
      </w:pPr>
      <w:r>
        <w:rPr>
          <w:rFonts w:ascii="Inter" w:cs="Inter" w:eastAsia="Inter" w:hAnsi="Inter"/>
          <w:color w:val="1A1A1A"/>
          <w:sz w:val="22"/>
          <w:szCs w:val="22"/>
        </w:rPr>
        <w:t xml:space="preserve">Versioning: cada export crea nueva versión en Storage, anteriores accesibles.</w:t>
      </w:r>
    </w:p>
    <w:p>
      <w:pPr>
        <w:pStyle w:val="ListParagraph"/>
        <w:numPr>
          <w:ilvl w:val="0"/>
          <w:numId w:val="2"/>
        </w:numPr>
        <w:spacing w:after="80" w:before="0" w:line="280"/>
      </w:pPr>
      <w:r>
        <w:rPr>
          <w:rFonts w:ascii="Inter" w:cs="Inter" w:eastAsia="Inter" w:hAnsi="Inter"/>
          <w:color w:val="1A1A1A"/>
          <w:sz w:val="22"/>
          <w:szCs w:val="22"/>
        </w:rPr>
        <w:t xml:space="preserve">Hash SHA-256 visible en metadatos del archivo para integridad.</w:t>
      </w:r>
    </w:p>
    <w:p>
      <w:pPr>
        <w:spacing w:after="200" w:before="0"/>
      </w:pPr>
      <w:r>
        <w:t xml:space="preserve"/>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F10 — ⌘K Command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P2</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S9-S11</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60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F4</w:t>
            </w:r>
          </w:p>
        </w:tc>
      </w:tr>
    </w:tbl>
    <w:p>
      <w:pPr>
        <w:spacing w:after="200" w:before="0" w:line="320"/>
        <w:jc w:val="left"/>
      </w:pPr>
      <w:r>
        <w:rPr>
          <w:rFonts w:ascii="Inter" w:cs="Inter" w:eastAsia="Inter" w:hAnsi="Inter"/>
          <w:color w:val="1A1A1A"/>
          <w:sz w:val="22"/>
          <w:szCs w:val="22"/>
        </w:rPr>
        <w:t xml:space="preserve">Patrón Linear/Raycast. Comandos universales: 'Nuevo caso', 'Buscar [cliente/expediente]', 'Abrir Canvas', 'Dictar promoción', 'Generar amparo', 'Switch despacho', 'Exportar a Word'. Render &lt; 50 ms.</w:t>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F11 — Shell del producto (5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P2</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S6-S11</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200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F6</w:t>
            </w:r>
          </w:p>
        </w:tc>
      </w:tr>
    </w:tbl>
    <w:p>
      <w:pPr>
        <w:pStyle w:val="Heading4"/>
        <w:spacing w:after="100" w:before="180"/>
      </w:pPr>
      <w:r>
        <w:rPr>
          <w:rFonts w:ascii="Inter" w:cs="Inter" w:eastAsia="Inter" w:hAnsi="Inter"/>
          <w:b/>
          <w:bCs/>
          <w:color w:val="52525B"/>
          <w:sz w:val="22"/>
          <w:szCs w:val="22"/>
        </w:rPr>
        <w:t xml:space="preserve">Pantallas</w:t>
      </w:r>
    </w:p>
    <w:p>
      <w:pPr>
        <w:pStyle w:val="ListParagraph"/>
        <w:numPr>
          <w:ilvl w:val="0"/>
          <w:numId w:val="2"/>
        </w:numPr>
        <w:spacing w:after="80" w:before="0" w:line="280"/>
      </w:pPr>
      <w:r>
        <w:rPr>
          <w:rFonts w:ascii="Inter" w:cs="Inter" w:eastAsia="Inter" w:hAnsi="Inter"/>
          <w:color w:val="1A1A1A"/>
          <w:sz w:val="22"/>
          <w:szCs w:val="22"/>
        </w:rPr>
        <w:t xml:space="preserve">1. Home: Dashboard diario con casos urgentes, pendientes, agenda. Saludo TTS al primer login.</w:t>
      </w:r>
    </w:p>
    <w:p>
      <w:pPr>
        <w:pStyle w:val="ListParagraph"/>
        <w:numPr>
          <w:ilvl w:val="0"/>
          <w:numId w:val="2"/>
        </w:numPr>
        <w:spacing w:after="80" w:before="0" w:line="280"/>
      </w:pPr>
      <w:r>
        <w:rPr>
          <w:rFonts w:ascii="Inter" w:cs="Inter" w:eastAsia="Inter" w:hAnsi="Inter"/>
          <w:color w:val="1A1A1A"/>
          <w:sz w:val="22"/>
          <w:szCs w:val="22"/>
        </w:rPr>
        <w:t xml:space="preserve">2. Casos: Lista densa estilo Linear con filtros voice ('muéstrame casos laborales con audiencia este mes').</w:t>
      </w:r>
    </w:p>
    <w:p>
      <w:pPr>
        <w:pStyle w:val="ListParagraph"/>
        <w:numPr>
          <w:ilvl w:val="0"/>
          <w:numId w:val="2"/>
        </w:numPr>
        <w:spacing w:after="80" w:before="0" w:line="280"/>
      </w:pPr>
      <w:r>
        <w:rPr>
          <w:rFonts w:ascii="Inter" w:cs="Inter" w:eastAsia="Inter" w:hAnsi="Inter"/>
          <w:color w:val="1A1A1A"/>
          <w:sz w:val="22"/>
          <w:szCs w:val="22"/>
        </w:rPr>
        <w:t xml:space="preserve">3. Caso: Tabs Resumen / Cronología / Documentos / Partes / Notas / Calendario. AI suggestions panel lateral.</w:t>
      </w:r>
    </w:p>
    <w:p>
      <w:pPr>
        <w:pStyle w:val="ListParagraph"/>
        <w:numPr>
          <w:ilvl w:val="0"/>
          <w:numId w:val="2"/>
        </w:numPr>
        <w:spacing w:after="80" w:before="0" w:line="280"/>
      </w:pPr>
      <w:r>
        <w:rPr>
          <w:rFonts w:ascii="Inter" w:cs="Inter" w:eastAsia="Inter" w:hAnsi="Inter"/>
          <w:color w:val="1A1A1A"/>
          <w:sz w:val="22"/>
          <w:szCs w:val="22"/>
        </w:rPr>
        <w:t xml:space="preserve">4. Live Canvas: la pantalla diferenciadora (ver F4).</w:t>
      </w:r>
    </w:p>
    <w:p>
      <w:pPr>
        <w:pStyle w:val="ListParagraph"/>
        <w:numPr>
          <w:ilvl w:val="0"/>
          <w:numId w:val="2"/>
        </w:numPr>
        <w:spacing w:after="80" w:before="0" w:line="280"/>
      </w:pPr>
      <w:r>
        <w:rPr>
          <w:rFonts w:ascii="Inter" w:cs="Inter" w:eastAsia="Inter" w:hAnsi="Inter"/>
          <w:color w:val="1A1A1A"/>
          <w:sz w:val="22"/>
          <w:szCs w:val="22"/>
        </w:rPr>
        <w:t xml:space="preserve">5. Cliente: Ficha 360 con datos, RFC, casos activos, historial, privacy badge LFPDPPP.</w:t>
      </w:r>
    </w:p>
    <w:p>
      <w:pPr>
        <w:pStyle w:val="ListParagraph"/>
        <w:numPr>
          <w:ilvl w:val="0"/>
          <w:numId w:val="2"/>
        </w:numPr>
        <w:spacing w:after="80" w:before="0" w:line="280"/>
      </w:pPr>
      <w:r>
        <w:rPr>
          <w:rFonts w:ascii="Inter" w:cs="Inter" w:eastAsia="Inter" w:hAnsi="Inter"/>
          <w:color w:val="1A1A1A"/>
          <w:sz w:val="22"/>
          <w:szCs w:val="22"/>
        </w:rPr>
        <w:t xml:space="preserve">TTI &lt; 2 segundos en todas las pantallas.</w:t>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F12 — Eval harness anti-alucinación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calidad)</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S4-S12</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160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F3, F6</w:t>
            </w:r>
          </w:p>
        </w:tc>
      </w:tr>
    </w:tbl>
    <w:p>
      <w:pPr>
        <w:pStyle w:val="Heading4"/>
        <w:spacing w:after="100" w:before="180"/>
      </w:pPr>
      <w:r>
        <w:rPr>
          <w:rFonts w:ascii="Inter" w:cs="Inter" w:eastAsia="Inter" w:hAnsi="Inter"/>
          <w:b/>
          <w:bCs/>
          <w:color w:val="52525B"/>
          <w:sz w:val="22"/>
          <w:szCs w:val="22"/>
        </w:rPr>
        <w:t xml:space="preserve">Componentes</w:t>
      </w:r>
    </w:p>
    <w:p>
      <w:pPr>
        <w:pStyle w:val="ListParagraph"/>
        <w:numPr>
          <w:ilvl w:val="0"/>
          <w:numId w:val="2"/>
        </w:numPr>
        <w:spacing w:after="80" w:before="0" w:line="280"/>
      </w:pPr>
      <w:r>
        <w:rPr>
          <w:rFonts w:ascii="Inter" w:cs="Inter" w:eastAsia="Inter" w:hAnsi="Inter"/>
          <w:color w:val="1A1A1A"/>
          <w:sz w:val="22"/>
          <w:szCs w:val="22"/>
        </w:rPr>
        <w:t xml:space="preserve">Gold set obligatorio: 300 queries reales civil-laboral redactadas por los 2 abogados consultores con `set_of_relevant_registros` ground-truth.</w:t>
      </w:r>
    </w:p>
    <w:p>
      <w:pPr>
        <w:pStyle w:val="ListParagraph"/>
        <w:numPr>
          <w:ilvl w:val="0"/>
          <w:numId w:val="2"/>
        </w:numPr>
        <w:spacing w:after="80" w:before="0" w:line="280"/>
      </w:pPr>
      <w:r>
        <w:rPr>
          <w:rFonts w:ascii="Inter" w:cs="Inter" w:eastAsia="Inter" w:hAnsi="Inter"/>
          <w:color w:val="1A1A1A"/>
          <w:sz w:val="22"/>
          <w:szCs w:val="22"/>
        </w:rPr>
        <w:t xml:space="preserve">Adversarial set: 50 queries con premisa falsa, 30 jurisdicciones cruzadas, 20 con tesis recientemente superadas.</w:t>
      </w:r>
    </w:p>
    <w:p>
      <w:pPr>
        <w:pStyle w:val="ListParagraph"/>
        <w:numPr>
          <w:ilvl w:val="0"/>
          <w:numId w:val="2"/>
        </w:numPr>
        <w:spacing w:after="80" w:before="0" w:line="280"/>
      </w:pPr>
      <w:r>
        <w:rPr>
          <w:rFonts w:ascii="Inter" w:cs="Inter" w:eastAsia="Inter" w:hAnsi="Inter"/>
          <w:color w:val="1A1A1A"/>
          <w:sz w:val="22"/>
          <w:szCs w:val="22"/>
        </w:rPr>
        <w:t xml:space="preserve">NLI scorer: Vectara HHEM-2.1 self-host.</w:t>
      </w:r>
    </w:p>
    <w:p>
      <w:pPr>
        <w:pStyle w:val="ListParagraph"/>
        <w:numPr>
          <w:ilvl w:val="0"/>
          <w:numId w:val="2"/>
        </w:numPr>
        <w:spacing w:after="80" w:before="0" w:line="280"/>
      </w:pPr>
      <w:r>
        <w:rPr>
          <w:rFonts w:ascii="Inter" w:cs="Inter" w:eastAsia="Inter" w:hAnsi="Inter"/>
          <w:color w:val="1A1A1A"/>
          <w:sz w:val="22"/>
          <w:szCs w:val="22"/>
        </w:rPr>
        <w:t xml:space="preserve">Dashboard LangSmith con métricas en tiempo real.</w:t>
      </w:r>
    </w:p>
    <w:p>
      <w:pPr>
        <w:pStyle w:val="ListParagraph"/>
        <w:numPr>
          <w:ilvl w:val="0"/>
          <w:numId w:val="2"/>
        </w:numPr>
        <w:spacing w:after="80" w:before="0" w:line="280"/>
      </w:pPr>
      <w:r>
        <w:rPr>
          <w:rFonts w:ascii="Inter" w:cs="Inter" w:eastAsia="Inter" w:hAnsi="Inter"/>
          <w:color w:val="1A1A1A"/>
          <w:sz w:val="22"/>
          <w:szCs w:val="22"/>
        </w:rPr>
        <w:t xml:space="preserve">CI integration: bloquea releases si métricas regresan &gt; 2pts.</w:t>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F13 — Onboarding white-glove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P2</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S11-S13</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80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F11</w:t>
            </w:r>
          </w:p>
        </w:tc>
      </w:tr>
    </w:tbl>
    <w:p>
      <w:pPr>
        <w:spacing w:after="200" w:before="0" w:line="320"/>
        <w:jc w:val="left"/>
      </w:pPr>
      <w:r>
        <w:rPr>
          <w:rFonts w:ascii="Inter" w:cs="Inter" w:eastAsia="Inter" w:hAnsi="Inter"/>
          <w:color w:val="1A1A1A"/>
          <w:sz w:val="22"/>
          <w:szCs w:val="22"/>
        </w:rPr>
        <w:t xml:space="preserve">Demo mode con caso ficticio 'Pérez vs ACME' pre-cargado para que el abogado vea LexAI en acción sin riesgo en datos reales. Activación seat ≥ 80% en 48h post-signup. TTV &lt; 15 min.</w:t>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F14 — Auth + MFA + RLS multi-tenant + verificación cédula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compliance)</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S1-S3</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120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Ninguna</w:t>
            </w:r>
          </w:p>
        </w:tc>
      </w:tr>
    </w:tbl>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Supabase Auth con MFA TOTP obligatorio (no opcional).</w:t>
      </w:r>
    </w:p>
    <w:p>
      <w:pPr>
        <w:pStyle w:val="ListParagraph"/>
        <w:numPr>
          <w:ilvl w:val="0"/>
          <w:numId w:val="2"/>
        </w:numPr>
        <w:spacing w:after="80" w:before="0" w:line="280"/>
      </w:pPr>
      <w:r>
        <w:rPr>
          <w:rFonts w:ascii="Inter" w:cs="Inter" w:eastAsia="Inter" w:hAnsi="Inter"/>
          <w:color w:val="1A1A1A"/>
          <w:sz w:val="22"/>
          <w:szCs w:val="22"/>
        </w:rPr>
        <w:t xml:space="preserve">Row Level Security estricto: `firm_id = (auth.jwt() -&gt;&gt; 'firm_id')::uuid` en todas las tablas.</w:t>
      </w:r>
    </w:p>
    <w:p>
      <w:pPr>
        <w:pStyle w:val="ListParagraph"/>
        <w:numPr>
          <w:ilvl w:val="0"/>
          <w:numId w:val="2"/>
        </w:numPr>
        <w:spacing w:after="80" w:before="0" w:line="280"/>
      </w:pPr>
      <w:r>
        <w:rPr>
          <w:rFonts w:ascii="Inter" w:cs="Inter" w:eastAsia="Inter" w:hAnsi="Inter"/>
          <w:color w:val="1A1A1A"/>
          <w:sz w:val="22"/>
          <w:szCs w:val="22"/>
        </w:rPr>
        <w:t xml:space="preserve">Verificación de cédula profesional contra API SEP en 100% de signups.</w:t>
      </w:r>
    </w:p>
    <w:p>
      <w:pPr>
        <w:pStyle w:val="ListParagraph"/>
        <w:numPr>
          <w:ilvl w:val="0"/>
          <w:numId w:val="2"/>
        </w:numPr>
        <w:spacing w:after="80" w:before="0" w:line="280"/>
      </w:pPr>
      <w:r>
        <w:rPr>
          <w:rFonts w:ascii="Inter" w:cs="Inter" w:eastAsia="Inter" w:hAnsi="Inter"/>
          <w:color w:val="1A1A1A"/>
          <w:sz w:val="22"/>
          <w:szCs w:val="22"/>
        </w:rPr>
        <w:t xml:space="preserve">Custom JWT claims con `firm_id`, `role` (admin/lawyer/paralegal), `cedula`.</w:t>
      </w:r>
    </w:p>
    <w:p>
      <w:pPr>
        <w:pStyle w:val="ListParagraph"/>
        <w:numPr>
          <w:ilvl w:val="0"/>
          <w:numId w:val="2"/>
        </w:numPr>
        <w:spacing w:after="80" w:before="0" w:line="280"/>
      </w:pPr>
      <w:r>
        <w:rPr>
          <w:rFonts w:ascii="Inter" w:cs="Inter" w:eastAsia="Inter" w:hAnsi="Inter"/>
          <w:color w:val="1A1A1A"/>
          <w:sz w:val="22"/>
          <w:szCs w:val="22"/>
        </w:rPr>
        <w:t xml:space="preserve">0 cross-tenant leaks en pen test.</w:t>
      </w:r>
    </w:p>
    <w:p>
      <w:pPr>
        <w:pBdr>
          <w:bottom w:val="single" w:color="E5E5E5" w:sz="6" w:space="1"/>
        </w:pBdr>
        <w:spacing w:after="200" w:before="200"/>
      </w:pPr>
      <w:r>
        <w:t xml:space="preserve"/>
      </w:r>
    </w:p>
    <w:p>
      <w:pPr>
        <w:pStyle w:val="Heading2"/>
        <w:spacing w:after="160" w:before="320"/>
      </w:pPr>
      <w:r>
        <w:rPr>
          <w:rFonts w:ascii="Inter" w:cs="Inter" w:eastAsia="Inter" w:hAnsi="Inter"/>
          <w:b/>
          <w:bCs/>
          <w:color w:val="1A1A1A"/>
          <w:sz w:val="28"/>
          <w:szCs w:val="28"/>
        </w:rPr>
        <w:t xml:space="preserve">F15 — Audit log inmutable + Aviso LFPDPPP + 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Prioridad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P0 (ship-blocker — compliance)</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Sprint</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S2-S4</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Estimación</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60 horas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Dependencias</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F14</w:t>
            </w:r>
          </w:p>
        </w:tc>
      </w:tr>
    </w:tbl>
    <w:p>
      <w:pPr>
        <w:pStyle w:val="Heading4"/>
        <w:spacing w:after="100" w:before="180"/>
      </w:pPr>
      <w:r>
        <w:rPr>
          <w:rFonts w:ascii="Inter" w:cs="Inter" w:eastAsia="Inter" w:hAnsi="Inter"/>
          <w:b/>
          <w:bCs/>
          <w:color w:val="52525B"/>
          <w:sz w:val="22"/>
          <w:szCs w:val="22"/>
        </w:rPr>
        <w:t xml:space="preserve">Criterios de aceptación</w:t>
      </w:r>
    </w:p>
    <w:p>
      <w:pPr>
        <w:pStyle w:val="ListParagraph"/>
        <w:numPr>
          <w:ilvl w:val="0"/>
          <w:numId w:val="2"/>
        </w:numPr>
        <w:spacing w:after="80" w:before="0" w:line="280"/>
      </w:pPr>
      <w:r>
        <w:rPr>
          <w:rFonts w:ascii="Inter" w:cs="Inter" w:eastAsia="Inter" w:hAnsi="Inter"/>
          <w:color w:val="1A1A1A"/>
          <w:sz w:val="22"/>
          <w:szCs w:val="22"/>
        </w:rPr>
        <w:t xml:space="preserve">Postgres append-only table con triggers que previenen UPDATE/DELETE.</w:t>
      </w:r>
    </w:p>
    <w:p>
      <w:pPr>
        <w:pStyle w:val="ListParagraph"/>
        <w:numPr>
          <w:ilvl w:val="0"/>
          <w:numId w:val="2"/>
        </w:numPr>
        <w:spacing w:after="80" w:before="0" w:line="280"/>
      </w:pPr>
      <w:r>
        <w:rPr>
          <w:rFonts w:ascii="Inter" w:cs="Inter" w:eastAsia="Inter" w:hAnsi="Inter"/>
          <w:color w:val="1A1A1A"/>
          <w:sz w:val="22"/>
          <w:szCs w:val="22"/>
        </w:rPr>
        <w:t xml:space="preserve">Retención mínima 12 meses.</w:t>
      </w:r>
    </w:p>
    <w:p>
      <w:pPr>
        <w:pStyle w:val="ListParagraph"/>
        <w:numPr>
          <w:ilvl w:val="0"/>
          <w:numId w:val="2"/>
        </w:numPr>
        <w:spacing w:after="80" w:before="0" w:line="280"/>
      </w:pPr>
      <w:r>
        <w:rPr>
          <w:rFonts w:ascii="Inter" w:cs="Inter" w:eastAsia="Inter" w:hAnsi="Inter"/>
          <w:color w:val="1A1A1A"/>
          <w:sz w:val="22"/>
          <w:szCs w:val="22"/>
        </w:rPr>
        <w:t xml:space="preserve">Aviso de Privacidad LFPDPPP publicado en lexai.mx/aviso, derechos ARCO funcional.</w:t>
      </w:r>
    </w:p>
    <w:p>
      <w:pPr>
        <w:pStyle w:val="ListParagraph"/>
        <w:numPr>
          <w:ilvl w:val="0"/>
          <w:numId w:val="2"/>
        </w:numPr>
        <w:spacing w:after="80" w:before="0" w:line="280"/>
      </w:pPr>
      <w:r>
        <w:rPr>
          <w:rFonts w:ascii="Inter" w:cs="Inter" w:eastAsia="Inter" w:hAnsi="Inter"/>
          <w:color w:val="1A1A1A"/>
          <w:sz w:val="22"/>
          <w:szCs w:val="22"/>
        </w:rPr>
        <w:t xml:space="preserve">DPA template firmado con cada despacho cliente al onboarding.</w:t>
      </w:r>
    </w:p>
    <w:p>
      <w:pPr>
        <w:pStyle w:val="ListParagraph"/>
        <w:numPr>
          <w:ilvl w:val="0"/>
          <w:numId w:val="2"/>
        </w:numPr>
        <w:spacing w:after="80" w:before="0" w:line="280"/>
      </w:pPr>
      <w:r>
        <w:rPr>
          <w:rFonts w:ascii="Inter" w:cs="Inter" w:eastAsia="Inter" w:hAnsi="Inter"/>
          <w:color w:val="1A1A1A"/>
          <w:sz w:val="22"/>
          <w:szCs w:val="22"/>
        </w:rPr>
        <w:t xml:space="preserve">Logs incluyen: user_id, firm_id, action, payload, IP, timestamp, sha256.</w:t>
      </w:r>
    </w:p>
    <w:p>
      <w:pPr>
        <w:pStyle w:val="Heading1"/>
        <w:pageBreakBefore/>
        <w:spacing w:after="240" w:before="480"/>
      </w:pPr>
      <w:r>
        <w:rPr>
          <w:rFonts w:ascii="Inter" w:cs="Inter" w:eastAsia="Inter" w:hAnsi="Inter"/>
          <w:b/>
          <w:bCs/>
          <w:color w:val="1A1A1A"/>
          <w:sz w:val="40"/>
          <w:szCs w:val="40"/>
        </w:rPr>
        <w:t xml:space="preserve">6. Arquitectura técnica</w:t>
      </w:r>
    </w:p>
    <w:p>
      <w:pPr>
        <w:pStyle w:val="Heading2"/>
        <w:spacing w:after="160" w:before="320"/>
      </w:pPr>
      <w:r>
        <w:rPr>
          <w:rFonts w:ascii="Inter" w:cs="Inter" w:eastAsia="Inter" w:hAnsi="Inter"/>
          <w:b/>
          <w:bCs/>
          <w:color w:val="1A1A1A"/>
          <w:sz w:val="28"/>
          <w:szCs w:val="28"/>
        </w:rPr>
        <w:t xml:space="preserve">6.1 Diagrama de pipeline voice-first cascada</w:t>
      </w:r>
    </w:p>
    <w:p>
      <w:pPr>
        <w:spacing w:after="240" w:before="0" w:line="320"/>
        <w:jc w:val="left"/>
      </w:pPr>
      <w:r>
        <w:rPr>
          <w:rFonts w:ascii="Inter" w:cs="Inter" w:eastAsia="Inter" w:hAnsi="Inter"/>
          <w:color w:val="1A1A1A"/>
          <w:sz w:val="22"/>
          <w:szCs w:val="22"/>
        </w:rPr>
        <w:t xml:space="preserve">La decisión arquitectónica más importante: NO usar Gemini 3.1 Flash Live como capa speech-to-speech única — su function-calling es bloqueante en queries con RAG. LexAI opera en modo CASCADED: Gemini Live solo hace STT, TTS lo hace Cartesia Sonic-3 alimentado por Claude. S2S puro solo para acks rápidas y small-talk.</w:t>
      </w:r>
    </w:p>
    <w:p>
      <w:pPr>
        <w:spacing w:after="160" w:before="0"/>
      </w:pPr>
      <w:r>
        <w:t xml:space="preserve"/>
      </w:r>
    </w:p>
    <w:p>
      <w:pPr>
        <w:pStyle w:val="Heading3"/>
        <w:spacing w:after="120" w:before="240"/>
      </w:pPr>
      <w:r>
        <w:rPr>
          <w:rFonts w:ascii="Inter" w:cs="Inter" w:eastAsia="Inter" w:hAnsi="Inter"/>
          <w:b/>
          <w:bCs/>
          <w:color w:val="1A1A1A"/>
          <w:sz w:val="24"/>
          <w:szCs w:val="24"/>
        </w:rPr>
        <w:t xml:space="preserve">Flujo de datos</w:t>
      </w:r>
    </w:p>
    <w:p>
      <w:pPr>
        <w:spacing w:after="160" w:before="0" w:line="320"/>
        <w:jc w:val="left"/>
      </w:pPr>
      <w:r>
        <w:rPr>
          <w:rFonts w:ascii="Inter" w:cs="Inter" w:eastAsia="Inter" w:hAnsi="Inter"/>
          <w:color w:val="1A1A1A"/>
          <w:sz w:val="22"/>
          <w:szCs w:val="22"/>
        </w:rPr>
        <w:t xml:space="preserve">Browser abogado → Picovoice Porcupine WASM (wake word, 10-30 ms) → Web Audio API captura PCM 16kHz → WebSocket / WebRTC → Railway FastAPI orchestrator (LangGraph + checkpointer Postgres).</w:t>
      </w:r>
    </w:p>
    <w:p>
      <w:pPr>
        <w:spacing w:after="100" w:before="0" w:line="300"/>
        <w:jc w:val="left"/>
      </w:pPr>
      <w:r>
        <w:rPr>
          <w:rFonts w:ascii="Inter" w:cs="Inter" w:eastAsia="Inter" w:hAnsi="Inter"/>
          <w:b/>
          <w:bCs/>
          <w:color w:val="1A1A1A"/>
          <w:sz w:val="22"/>
          <w:szCs w:val="22"/>
        </w:rPr>
        <w:t xml:space="preserve">Ruta A (80% tráfico, RAG + tools):</w:t>
      </w:r>
    </w:p>
    <w:p>
      <w:pPr>
        <w:pStyle w:val="ListParagraph"/>
        <w:numPr>
          <w:ilvl w:val="0"/>
          <w:numId w:val="2"/>
        </w:numPr>
        <w:spacing w:after="80" w:before="0" w:line="280"/>
      </w:pPr>
      <w:r>
        <w:rPr>
          <w:rFonts w:ascii="Inter" w:cs="Inter" w:eastAsia="Inter" w:hAnsi="Inter"/>
          <w:color w:val="1A1A1A"/>
          <w:sz w:val="22"/>
          <w:szCs w:val="22"/>
        </w:rPr>
        <w:t xml:space="preserve">Gemini 3.1 Flash Live STT-only: 120-180 ms</w:t>
      </w:r>
    </w:p>
    <w:p>
      <w:pPr>
        <w:pStyle w:val="ListParagraph"/>
        <w:numPr>
          <w:ilvl w:val="0"/>
          <w:numId w:val="2"/>
        </w:numPr>
        <w:spacing w:after="80" w:before="0" w:line="280"/>
      </w:pPr>
      <w:r>
        <w:rPr>
          <w:rFonts w:ascii="Inter" w:cs="Inter" w:eastAsia="Inter" w:hAnsi="Inter"/>
          <w:color w:val="1A1A1A"/>
          <w:sz w:val="22"/>
          <w:szCs w:val="22"/>
        </w:rPr>
        <w:t xml:space="preserve">VAD + endpointing (Silero): 50 ms</w:t>
      </w:r>
    </w:p>
    <w:p>
      <w:pPr>
        <w:pStyle w:val="ListParagraph"/>
        <w:numPr>
          <w:ilvl w:val="0"/>
          <w:numId w:val="2"/>
        </w:numPr>
        <w:spacing w:after="80" w:before="0" w:line="280"/>
      </w:pPr>
      <w:r>
        <w:rPr>
          <w:rFonts w:ascii="Inter" w:cs="Inter" w:eastAsia="Inter" w:hAnsi="Inter"/>
          <w:color w:val="1A1A1A"/>
          <w:sz w:val="22"/>
          <w:szCs w:val="22"/>
        </w:rPr>
        <w:t xml:space="preserve">Intent router Claude Haiku 4.5: 150 ms TTFT</w:t>
      </w:r>
    </w:p>
    <w:p>
      <w:pPr>
        <w:pStyle w:val="ListParagraph"/>
        <w:numPr>
          <w:ilvl w:val="0"/>
          <w:numId w:val="2"/>
        </w:numPr>
        <w:spacing w:after="80" w:before="0" w:line="280"/>
      </w:pPr>
      <w:r>
        <w:rPr>
          <w:rFonts w:ascii="Inter" w:cs="Inter" w:eastAsia="Inter" w:hAnsi="Inter"/>
          <w:color w:val="1A1A1A"/>
          <w:sz w:val="22"/>
          <w:szCs w:val="22"/>
        </w:rPr>
        <w:t xml:space="preserve">pgvector hybrid + Cohere rerank-v3.5: 80 + 250 ms</w:t>
      </w:r>
    </w:p>
    <w:p>
      <w:pPr>
        <w:pStyle w:val="ListParagraph"/>
        <w:numPr>
          <w:ilvl w:val="0"/>
          <w:numId w:val="2"/>
        </w:numPr>
        <w:spacing w:after="80" w:before="0" w:line="280"/>
      </w:pPr>
      <w:r>
        <w:rPr>
          <w:rFonts w:ascii="Inter" w:cs="Inter" w:eastAsia="Inter" w:hAnsi="Inter"/>
          <w:color w:val="1A1A1A"/>
          <w:sz w:val="22"/>
          <w:szCs w:val="22"/>
        </w:rPr>
        <w:t xml:space="preserve">Speculative TTS prefix ('Déjame revisar…'): inicia paralelo</w:t>
      </w:r>
    </w:p>
    <w:p>
      <w:pPr>
        <w:pStyle w:val="ListParagraph"/>
        <w:numPr>
          <w:ilvl w:val="0"/>
          <w:numId w:val="2"/>
        </w:numPr>
        <w:spacing w:after="80" w:before="0" w:line="280"/>
      </w:pPr>
      <w:r>
        <w:rPr>
          <w:rFonts w:ascii="Inter" w:cs="Inter" w:eastAsia="Inter" w:hAnsi="Inter"/>
          <w:color w:val="1A1A1A"/>
          <w:sz w:val="22"/>
          <w:szCs w:val="22"/>
        </w:rPr>
        <w:t xml:space="preserve">Claude Sonnet 4.6 / Opus 4.7 streaming: 300-500 ms TTFT</w:t>
      </w:r>
    </w:p>
    <w:p>
      <w:pPr>
        <w:pStyle w:val="ListParagraph"/>
        <w:numPr>
          <w:ilvl w:val="0"/>
          <w:numId w:val="2"/>
        </w:numPr>
        <w:spacing w:after="80" w:before="0" w:line="280"/>
      </w:pPr>
      <w:r>
        <w:rPr>
          <w:rFonts w:ascii="Inter" w:cs="Inter" w:eastAsia="Inter" w:hAnsi="Inter"/>
          <w:color w:val="1A1A1A"/>
          <w:sz w:val="22"/>
          <w:szCs w:val="22"/>
        </w:rPr>
        <w:t xml:space="preserve">Citation extraction + SQL registry verify: 80 ms</w:t>
      </w:r>
    </w:p>
    <w:p>
      <w:pPr>
        <w:pStyle w:val="ListParagraph"/>
        <w:numPr>
          <w:ilvl w:val="0"/>
          <w:numId w:val="2"/>
        </w:numPr>
        <w:spacing w:after="80" w:before="0" w:line="280"/>
      </w:pPr>
      <w:r>
        <w:rPr>
          <w:rFonts w:ascii="Inter" w:cs="Inter" w:eastAsia="Inter" w:hAnsi="Inter"/>
          <w:color w:val="1A1A1A"/>
          <w:sz w:val="22"/>
          <w:szCs w:val="22"/>
        </w:rPr>
        <w:t xml:space="preserve">Cartesia Sonic-3 streaming TTFA: 40-90 ms</w:t>
      </w:r>
    </w:p>
    <w:p>
      <w:pPr>
        <w:spacing w:after="120" w:before="0"/>
      </w:pPr>
      <w:r>
        <w:t xml:space="preserve"/>
      </w:r>
    </w:p>
    <w:p>
      <w:pPr>
        <w:spacing w:after="100" w:before="0" w:line="300"/>
        <w:jc w:val="left"/>
      </w:pPr>
      <w:r>
        <w:rPr>
          <w:rFonts w:ascii="Inter" w:cs="Inter" w:eastAsia="Inter" w:hAnsi="Inter"/>
          <w:b/>
          <w:bCs/>
          <w:color w:val="1A1A1A"/>
          <w:sz w:val="22"/>
          <w:szCs w:val="22"/>
        </w:rPr>
        <w:t xml:space="preserve">Ruta B (20% tráfico, small-talk/ack):</w:t>
      </w:r>
    </w:p>
    <w:p>
      <w:pPr>
        <w:pStyle w:val="ListParagraph"/>
        <w:numPr>
          <w:ilvl w:val="0"/>
          <w:numId w:val="2"/>
        </w:numPr>
        <w:spacing w:after="80" w:before="0" w:line="280"/>
      </w:pPr>
      <w:r>
        <w:rPr>
          <w:rFonts w:ascii="Inter" w:cs="Inter" w:eastAsia="Inter" w:hAnsi="Inter"/>
          <w:color w:val="1A1A1A"/>
          <w:sz w:val="22"/>
          <w:szCs w:val="22"/>
        </w:rPr>
        <w:t xml:space="preserve">Gemini 3.1 Flash Live S2S puro: ~320 ms E2E (sólo cuando NO hay RAG ni tool calls)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8F0FE" w:val="clear"/>
            <w:tcMar>
              <w:top w:type="dxa" w:w="200"/>
              <w:left w:type="dxa" w:w="240"/>
              <w:bottom w:type="dxa" w:w="200"/>
              <w:right w:type="dxa" w:w="240"/>
            </w:tcMar>
          </w:tcPr>
          <w:p>
            <w:pPr>
              <w:spacing w:after="80"/>
            </w:pPr>
            <w:r>
              <w:rPr>
                <w:rFonts w:ascii="Inter" w:cs="Inter" w:eastAsia="Inter" w:hAnsi="Inter"/>
                <w:b/>
                <w:bCs/>
                <w:color w:val="0066CC"/>
                <w:sz w:val="18"/>
                <w:szCs w:val="18"/>
              </w:rPr>
              <w:t xml:space="preserve">PRESUPUESTO DE LATENCIA</w:t>
            </w:r>
          </w:p>
          <w:p>
            <w:pPr>
              <w:spacing w:after="0" w:line="280"/>
            </w:pPr>
            <w:r>
              <w:rPr>
                <w:rFonts w:ascii="Inter" w:cs="Inter" w:eastAsia="Inter" w:hAnsi="Inter"/>
                <w:color w:val="1A1A1A"/>
                <w:sz w:val="22"/>
                <w:szCs w:val="22"/>
              </w:rPr>
              <w:t xml:space="preserve">p50 Ruta A con Haiku ~840 ms. p50 Ruta A con Sonnet ~990 ms. p50 Ruta B ~460 ms. Speculative TTS enmascara 400-600 ms de TTFT (patrón usado por Hume EVI, OpenAI ChatGPT voice, Sesame).</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6.2 Stack técnico definitivo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5000"/>
      </w:tblGrid>
      <w:tr>
        <w:trPr>
          <w:tblHeader/>
        </w:trPr>
        <w:tc>
          <w:tcPr>
            <w:tcW w:type="dxa" w:w="17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Capa</w:t>
            </w:r>
          </w:p>
        </w:tc>
        <w:tc>
          <w:tcPr>
            <w:tcW w:type="dxa" w:w="26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Herramienta</w:t>
            </w:r>
          </w:p>
        </w:tc>
        <w:tc>
          <w:tcPr>
            <w:tcW w:type="dxa" w:w="5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Justificación</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Frontend</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Next.js 15 + RSC + Tailwind + shadcn/ui</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DX rápido, RSC para shell visual, ecosystem maduro</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Frontend hosting</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Vercel Pro</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$20/usuario, 1TB bandwidth, edge functions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Backend</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Python FastAPI + LangGraph</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AI ecosystem nativo Python, HITL nativo en LangGraph</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Backend hosting</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Railway Pro</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$20/mes + usage, simple, rápido a producción. Min 1 instancia warm para evitar cold starts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Database</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Supabase Pro (Postgres + pgvector)</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$25/mes/proyecto, RLS nativo, Realtime, Auth, Storage</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Auth</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Supabase Auth + MFA TOTP</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Incluido en Supabase, time-to-launch rápido</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LLM principal</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Sonnet 4.6 ($3/$15 per MTok)</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Balance calidad-costo, 25% queries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LLM razonamiento</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Opus 4.7 ($5/$25 per MTok)</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5% queries complejas, mejor SWE-bench</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LLM routing</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Haiku 4.5 ($1/$5 per MTok)</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70% queries, intent + parsing</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STT</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Gemini 3.1 Flash Live</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Audio-nativo, 120-180 ms STT, multimodal</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Voice TTS</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Cartesia Sonic-3</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TTFA 40-90 ms, español natural</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Wake word</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Picovoice Porcupine WASM</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Local en browser, privacy, &lt; 30 ms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Embeddings</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voyage-3-large 1024 dims int8</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Ganador MLEB benchmark legal</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Vector DB</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pgvector con HNSW</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En Supabase, simplicidad ops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Reranker</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Cohere rerank-v3.5</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Top-50 → top-8, cero alucinación</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Orquestación AI</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LangGraph + Postgres checkpointer</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HITL nativo, durable execution</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Observabilidad</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LangSmith + Sentry + Posthog</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AI-specific + errors + funnels</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Payments</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Paddle (Merchant of Record)</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5% + $0.50/transacción, asume IVA LATAM</w:t>
            </w:r>
          </w:p>
        </w:tc>
      </w:tr>
      <w:tr>
        <w:tc>
          <w:tcPr>
            <w:tcW w:type="dxa" w:w="17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Email</w:t>
            </w:r>
          </w:p>
        </w:tc>
        <w:tc>
          <w:tcPr>
            <w:tcW w:type="dxa" w:w="26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Resend</w:t>
            </w:r>
          </w:p>
        </w:tc>
        <w:tc>
          <w:tcPr>
            <w:tcW w:type="dxa" w:w="5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DX moderna, dominio personalizado</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6.3 Esquema de base de datos</w:t>
      </w:r>
    </w:p>
    <w:p>
      <w:pPr>
        <w:spacing w:after="200" w:before="0" w:line="320"/>
        <w:jc w:val="left"/>
      </w:pPr>
      <w:r>
        <w:rPr>
          <w:rFonts w:ascii="Inter" w:cs="Inter" w:eastAsia="Inter" w:hAnsi="Inter"/>
          <w:color w:val="1A1A1A"/>
          <w:sz w:val="22"/>
          <w:szCs w:val="22"/>
        </w:rPr>
        <w:t xml:space="preserve">Multi-tenant strict con RLS en todas las tablas. Indexes críticos: HNSW(embedding), GIN(fts), GIN(materia), B-tree(firm_id) en cada tabla.</w:t>
      </w:r>
    </w:p>
    <w:p>
      <w:pPr>
        <w:pStyle w:val="Heading3"/>
        <w:spacing w:after="120" w:before="240"/>
      </w:pPr>
      <w:r>
        <w:rPr>
          <w:rFonts w:ascii="Inter" w:cs="Inter" w:eastAsia="Inter" w:hAnsi="Inter"/>
          <w:b/>
          <w:bCs/>
          <w:color w:val="1A1A1A"/>
          <w:sz w:val="24"/>
          <w:szCs w:val="24"/>
        </w:rPr>
        <w:t xml:space="preserve">Entidades core</w:t>
      </w:r>
    </w:p>
    <w:p>
      <w:pPr>
        <w:pStyle w:val="ListParagraph"/>
        <w:numPr>
          <w:ilvl w:val="0"/>
          <w:numId w:val="2"/>
        </w:numPr>
        <w:spacing w:after="80" w:before="0" w:line="280"/>
      </w:pPr>
      <w:r>
        <w:rPr>
          <w:rFonts w:ascii="Inter" w:cs="Inter" w:eastAsia="Inter" w:hAnsi="Inter"/>
          <w:color w:val="1A1A1A"/>
          <w:sz w:val="22"/>
          <w:szCs w:val="22"/>
        </w:rPr>
        <w:t xml:space="preserve">firms — multi-tenant root: firm_id, razon_social, rfc, plan.</w:t>
      </w:r>
    </w:p>
    <w:p>
      <w:pPr>
        <w:pStyle w:val="ListParagraph"/>
        <w:numPr>
          <w:ilvl w:val="0"/>
          <w:numId w:val="2"/>
        </w:numPr>
        <w:spacing w:after="80" w:before="0" w:line="280"/>
      </w:pPr>
      <w:r>
        <w:rPr>
          <w:rFonts w:ascii="Inter" w:cs="Inter" w:eastAsia="Inter" w:hAnsi="Inter"/>
          <w:color w:val="1A1A1A"/>
          <w:sz w:val="22"/>
          <w:szCs w:val="22"/>
        </w:rPr>
        <w:t xml:space="preserve">users — user_id, firm_id, email, cedula_profesional, role, mfa_secret.</w:t>
      </w:r>
    </w:p>
    <w:p>
      <w:pPr>
        <w:pStyle w:val="ListParagraph"/>
        <w:numPr>
          <w:ilvl w:val="0"/>
          <w:numId w:val="2"/>
        </w:numPr>
        <w:spacing w:after="80" w:before="0" w:line="280"/>
      </w:pPr>
      <w:r>
        <w:rPr>
          <w:rFonts w:ascii="Inter" w:cs="Inter" w:eastAsia="Inter" w:hAnsi="Inter"/>
          <w:color w:val="1A1A1A"/>
          <w:sz w:val="22"/>
          <w:szCs w:val="22"/>
        </w:rPr>
        <w:t xml:space="preserve">clients — client_id, firm_id (RLS).</w:t>
      </w:r>
    </w:p>
    <w:p>
      <w:pPr>
        <w:pStyle w:val="ListParagraph"/>
        <w:numPr>
          <w:ilvl w:val="0"/>
          <w:numId w:val="2"/>
        </w:numPr>
        <w:spacing w:after="80" w:before="0" w:line="280"/>
      </w:pPr>
      <w:r>
        <w:rPr>
          <w:rFonts w:ascii="Inter" w:cs="Inter" w:eastAsia="Inter" w:hAnsi="Inter"/>
          <w:color w:val="1A1A1A"/>
          <w:sz w:val="22"/>
          <w:szCs w:val="22"/>
        </w:rPr>
        <w:t xml:space="preserve">matters — matter_id, firm_id, client_id, materia, etapa_procesal.</w:t>
      </w:r>
    </w:p>
    <w:p>
      <w:pPr>
        <w:pStyle w:val="ListParagraph"/>
        <w:numPr>
          <w:ilvl w:val="0"/>
          <w:numId w:val="2"/>
        </w:numPr>
        <w:spacing w:after="80" w:before="0" w:line="280"/>
      </w:pPr>
      <w:r>
        <w:rPr>
          <w:rFonts w:ascii="Inter" w:cs="Inter" w:eastAsia="Inter" w:hAnsi="Inter"/>
          <w:color w:val="1A1A1A"/>
          <w:sz w:val="22"/>
          <w:szCs w:val="22"/>
        </w:rPr>
        <w:t xml:space="preserve">documents — doc_id, firm_id, matter_id, type, raw_pdf_url, sha256.</w:t>
      </w:r>
    </w:p>
    <w:p>
      <w:pPr>
        <w:pStyle w:val="ListParagraph"/>
        <w:numPr>
          <w:ilvl w:val="0"/>
          <w:numId w:val="2"/>
        </w:numPr>
        <w:spacing w:after="80" w:before="0" w:line="280"/>
      </w:pPr>
      <w:r>
        <w:rPr>
          <w:rFonts w:ascii="Inter" w:cs="Inter" w:eastAsia="Inter" w:hAnsi="Inter"/>
          <w:color w:val="1A1A1A"/>
          <w:sz w:val="22"/>
          <w:szCs w:val="22"/>
        </w:rPr>
        <w:t xml:space="preserve">parent_chunks + chunks — corpus jurídico vectorizado con embedding vector(1024) int8 + fts tsvector.</w:t>
      </w:r>
    </w:p>
    <w:p>
      <w:pPr>
        <w:pStyle w:val="ListParagraph"/>
        <w:numPr>
          <w:ilvl w:val="0"/>
          <w:numId w:val="2"/>
        </w:numPr>
        <w:spacing w:after="80" w:before="0" w:line="280"/>
      </w:pPr>
      <w:r>
        <w:rPr>
          <w:rFonts w:ascii="Inter" w:cs="Inter" w:eastAsia="Inter" w:hAnsi="Inter"/>
          <w:color w:val="1A1A1A"/>
          <w:sz w:val="22"/>
          <w:szCs w:val="22"/>
        </w:rPr>
        <w:t xml:space="preserve">scjn_tesis_registry — la pieza anti-alucinación: registro_digital PK, vigencia, superada_por, url_oficial, sha256.</w:t>
      </w:r>
    </w:p>
    <w:p>
      <w:pPr>
        <w:pStyle w:val="ListParagraph"/>
        <w:numPr>
          <w:ilvl w:val="0"/>
          <w:numId w:val="2"/>
        </w:numPr>
        <w:spacing w:after="80" w:before="0" w:line="280"/>
      </w:pPr>
      <w:r>
        <w:rPr>
          <w:rFonts w:ascii="Inter" w:cs="Inter" w:eastAsia="Inter" w:hAnsi="Inter"/>
          <w:color w:val="1A1A1A"/>
          <w:sz w:val="22"/>
          <w:szCs w:val="22"/>
        </w:rPr>
        <w:t xml:space="preserve">checkpoints — LangGraph state persistence.</w:t>
      </w:r>
    </w:p>
    <w:p>
      <w:pPr>
        <w:pStyle w:val="ListParagraph"/>
        <w:numPr>
          <w:ilvl w:val="0"/>
          <w:numId w:val="2"/>
        </w:numPr>
        <w:spacing w:after="80" w:before="0" w:line="280"/>
      </w:pPr>
      <w:r>
        <w:rPr>
          <w:rFonts w:ascii="Inter" w:cs="Inter" w:eastAsia="Inter" w:hAnsi="Inter"/>
          <w:color w:val="1A1A1A"/>
          <w:sz w:val="22"/>
          <w:szCs w:val="22"/>
        </w:rPr>
        <w:t xml:space="preserve">query_log — telemetría AI: query, retrieved_chunks, llm_response, citations_extracted, faithfulness_score, hitl_decisions.</w:t>
      </w:r>
    </w:p>
    <w:p>
      <w:pPr>
        <w:pStyle w:val="ListParagraph"/>
        <w:numPr>
          <w:ilvl w:val="0"/>
          <w:numId w:val="2"/>
        </w:numPr>
        <w:spacing w:after="80" w:before="0" w:line="280"/>
      </w:pPr>
      <w:r>
        <w:rPr>
          <w:rFonts w:ascii="Inter" w:cs="Inter" w:eastAsia="Inter" w:hAnsi="Inter"/>
          <w:color w:val="1A1A1A"/>
          <w:sz w:val="22"/>
          <w:szCs w:val="22"/>
        </w:rPr>
        <w:t xml:space="preserve">audit_log — append-only, 12 meses retención, LFPDPPP compliance.</w:t>
      </w:r>
    </w:p>
    <w:p>
      <w:pPr>
        <w:spacing w:after="240" w:before="0"/>
      </w:pPr>
      <w:r>
        <w:t xml:space="preserve"/>
      </w:r>
    </w:p>
    <w:p>
      <w:pPr>
        <w:pStyle w:val="Heading2"/>
        <w:spacing w:after="160" w:before="320"/>
      </w:pPr>
      <w:r>
        <w:rPr>
          <w:rFonts w:ascii="Inter" w:cs="Inter" w:eastAsia="Inter" w:hAnsi="Inter"/>
          <w:b/>
          <w:bCs/>
          <w:color w:val="1A1A1A"/>
          <w:sz w:val="28"/>
          <w:szCs w:val="28"/>
        </w:rPr>
        <w:t xml:space="preserve">6.4 Estrategia de optimización LLM (camino al margen 70%)</w:t>
      </w:r>
    </w:p>
    <w:p>
      <w:pPr>
        <w:pStyle w:val="Heading3"/>
        <w:spacing w:after="120" w:before="240"/>
      </w:pPr>
      <w:r>
        <w:rPr>
          <w:rFonts w:ascii="Inter" w:cs="Inter" w:eastAsia="Inter" w:hAnsi="Inter"/>
          <w:b/>
          <w:bCs/>
          <w:color w:val="1A1A1A"/>
          <w:sz w:val="24"/>
          <w:szCs w:val="24"/>
        </w:rPr>
        <w:t xml:space="preserve">Tres palancas obligatorias</w:t>
      </w:r>
    </w:p>
    <w:p>
      <w:pPr>
        <w:spacing w:after="160" w:before="0" w:line="320"/>
        <w:jc w:val="left"/>
      </w:pPr>
      <w:r>
        <w:rPr>
          <w:rFonts w:ascii="Inter" w:cs="Inter" w:eastAsia="Inter" w:hAnsi="Inter"/>
          <w:b/>
          <w:bCs/>
          <w:color w:val="0066CC"/>
          <w:sz w:val="22"/>
          <w:szCs w:val="22"/>
        </w:rPr>
        <w:t xml:space="preserve">Routing trinario Haiku/Sonnet/Opus 70/25/5. </w:t>
      </w:r>
      <w:r>
        <w:rPr>
          <w:rFonts w:ascii="Inter" w:cs="Inter" w:eastAsia="Inter" w:hAnsi="Inter"/>
          <w:color w:val="1A1A1A"/>
          <w:sz w:val="22"/>
          <w:szCs w:val="22"/>
        </w:rPr>
        <w:t xml:space="preserve">Clasificador Haiku (200 tok, 50 ms). Haiku cubre intent classification, FAQ, parsing. Sonnet 4.6 cubre drafting y resúmenes. Opus 4.7 sólo en multi-documento &gt;50 págs y razonamiento jurídico complejo. Ahorro vs all-Opus: 50-65%.</w:t>
      </w:r>
    </w:p>
    <w:p>
      <w:pPr>
        <w:spacing w:after="160" w:before="0" w:line="320"/>
        <w:jc w:val="left"/>
      </w:pPr>
      <w:r>
        <w:rPr>
          <w:rFonts w:ascii="Inter" w:cs="Inter" w:eastAsia="Inter" w:hAnsi="Inter"/>
          <w:b/>
          <w:bCs/>
          <w:color w:val="0066CC"/>
          <w:sz w:val="22"/>
          <w:szCs w:val="22"/>
        </w:rPr>
        <w:t xml:space="preserve">Prompt caching con ttl='1h' explícito. </w:t>
      </w:r>
      <w:r>
        <w:rPr>
          <w:rFonts w:ascii="Inter" w:cs="Inter" w:eastAsia="Inter" w:hAnsi="Inter"/>
          <w:color w:val="1A1A1A"/>
          <w:sz w:val="22"/>
          <w:szCs w:val="22"/>
        </w:rPr>
        <w:t xml:space="preserve">El default cambió silenciosamente a 5min en marzo 2026 — hay que forzar 1h. System prompt LexAI + 5K tokens de contexto firma. Hits rate esperado 60-80%, savings 90% sobre input cacheado.</w:t>
      </w:r>
    </w:p>
    <w:p>
      <w:pPr>
        <w:spacing w:after="240" w:before="0" w:line="320"/>
        <w:jc w:val="left"/>
      </w:pPr>
      <w:r>
        <w:rPr>
          <w:rFonts w:ascii="Inter" w:cs="Inter" w:eastAsia="Inter" w:hAnsi="Inter"/>
          <w:b/>
          <w:bCs/>
          <w:color w:val="0066CC"/>
          <w:sz w:val="22"/>
          <w:szCs w:val="22"/>
        </w:rPr>
        <w:t xml:space="preserve">Batch API (50% off) para procesamiento de documentos. </w:t>
      </w:r>
      <w:r>
        <w:rPr>
          <w:rFonts w:ascii="Inter" w:cs="Inter" w:eastAsia="Inter" w:hAnsi="Inter"/>
          <w:color w:val="1A1A1A"/>
          <w:sz w:val="22"/>
          <w:szCs w:val="22"/>
        </w:rPr>
        <w:t xml:space="preserve">Resumen de carpetas de 50+ páginas, indexación inicial corpus, due diligence masivo. Procesamiento nocturno.</w:t>
      </w:r>
    </w:p>
    <w:p>
      <w:pPr>
        <w:pStyle w:val="Heading3"/>
        <w:spacing w:after="120" w:before="240"/>
      </w:pPr>
      <w:r>
        <w:rPr>
          <w:rFonts w:ascii="Inter" w:cs="Inter" w:eastAsia="Inter" w:hAnsi="Inter"/>
          <w:b/>
          <w:bCs/>
          <w:color w:val="1A1A1A"/>
          <w:sz w:val="24"/>
          <w:szCs w:val="24"/>
        </w:rPr>
        <w:t xml:space="preserve">COGS proyectado por abogado/mes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Componente</w:t>
            </w:r>
          </w:p>
        </w:tc>
        <w:tc>
          <w:tcPr>
            <w:tcW w:type="dxa" w:w="28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USD/mes</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Sonnet 4.6 (25% queries)</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$3.20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Haiku 4.5 (70% queries)</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$2.55</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Cartesia Sonic-3 TTS</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$1.60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Gemini 3.1 Flash Live STT</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$1.50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Opus 4.7 (5% complejas)</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$3.20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Claude batch docs (Sonnet)</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$2.30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Cohere Rerank v3.5</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$2.15</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Vercel + Railway + Supabase prorrateado</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$2.70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LiveKit + Picovoice + LangSmith</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$1.70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Embeddings Voyage incremental</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$0.80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Buffer overhead 10%</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$2.24</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TOTAL COGS</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$23.94</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Revenue</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$79.00</w:t>
            </w:r>
          </w:p>
        </w:tc>
      </w:tr>
      <w:tr>
        <w:tc>
          <w:tcPr>
            <w:tcW w:type="dxa" w:w="6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Gross margin</w:t>
            </w:r>
          </w:p>
        </w:tc>
        <w:tc>
          <w:tcPr>
            <w:tcW w:type="dxa" w:w="28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69.7%</w:t>
            </w:r>
          </w:p>
        </w:tc>
      </w:tr>
    </w:tbl>
    <w:p>
      <w:pPr>
        <w:pStyle w:val="Heading1"/>
        <w:pageBreakBefore/>
        <w:spacing w:after="240" w:before="480"/>
      </w:pPr>
      <w:r>
        <w:rPr>
          <w:rFonts w:ascii="Inter" w:cs="Inter" w:eastAsia="Inter" w:hAnsi="Inter"/>
          <w:b/>
          <w:bCs/>
          <w:color w:val="1A1A1A"/>
          <w:sz w:val="40"/>
          <w:szCs w:val="40"/>
        </w:rPr>
        <w:t xml:space="preserve">7. UX y diseño</w:t>
      </w:r>
    </w:p>
    <w:p>
      <w:pPr>
        <w:pStyle w:val="Heading2"/>
        <w:spacing w:after="160" w:before="320"/>
      </w:pPr>
      <w:r>
        <w:rPr>
          <w:rFonts w:ascii="Inter" w:cs="Inter" w:eastAsia="Inter" w:hAnsi="Inter"/>
          <w:b/>
          <w:bCs/>
          <w:color w:val="1A1A1A"/>
          <w:sz w:val="28"/>
          <w:szCs w:val="28"/>
        </w:rPr>
        <w:t xml:space="preserve">7.1 Principios de diseño</w:t>
      </w:r>
    </w:p>
    <w:p>
      <w:pPr>
        <w:spacing w:after="240" w:before="0" w:line="320"/>
        <w:jc w:val="left"/>
      </w:pPr>
      <w:r>
        <w:rPr>
          <w:rFonts w:ascii="Inter" w:cs="Inter" w:eastAsia="Inter" w:hAnsi="Inter"/>
          <w:color w:val="1A1A1A"/>
          <w:sz w:val="22"/>
          <w:szCs w:val="22"/>
        </w:rPr>
        <w:t xml:space="preserve">LexAI es Apple-grade en simplicidad. Un abogado de 55 años con presbicia debe abrir el producto y pensar 'esto es obvio'. Estos 7 principios guían cada decisión:</w:t>
      </w:r>
    </w:p>
    <w:p>
      <w:pPr>
        <w:pStyle w:val="ListParagraph"/>
        <w:numPr>
          <w:ilvl w:val="0"/>
          <w:numId w:val="3"/>
        </w:numPr>
        <w:spacing w:after="80" w:before="0" w:line="280"/>
      </w:pPr>
      <w:r>
        <w:rPr>
          <w:rFonts w:ascii="Inter" w:cs="Inter" w:eastAsia="Inter" w:hAnsi="Inter"/>
          <w:color w:val="1A1A1A"/>
          <w:sz w:val="22"/>
          <w:szCs w:val="22"/>
        </w:rPr>
        <w:t xml:space="preserve">Una sola cosa visible a la vez. Nunca dos paneles complejos simultáneamente. El asistente vive en los bordes.</w:t>
      </w:r>
    </w:p>
    <w:p>
      <w:pPr>
        <w:pStyle w:val="ListParagraph"/>
        <w:numPr>
          <w:ilvl w:val="0"/>
          <w:numId w:val="3"/>
        </w:numPr>
        <w:spacing w:after="80" w:before="0" w:line="280"/>
      </w:pPr>
      <w:r>
        <w:rPr>
          <w:rFonts w:ascii="Inter" w:cs="Inter" w:eastAsia="Inter" w:hAnsi="Inter"/>
          <w:color w:val="1A1A1A"/>
          <w:sz w:val="22"/>
          <w:szCs w:val="22"/>
        </w:rPr>
        <w:t xml:space="preserve">Botón grande (44 px touch target Apple), tipografía 15-17 px en body. Cero texto &lt; 11 px.</w:t>
      </w:r>
    </w:p>
    <w:p>
      <w:pPr>
        <w:pStyle w:val="ListParagraph"/>
        <w:numPr>
          <w:ilvl w:val="0"/>
          <w:numId w:val="3"/>
        </w:numPr>
        <w:spacing w:after="80" w:before="0" w:line="280"/>
      </w:pPr>
      <w:r>
        <w:rPr>
          <w:rFonts w:ascii="Inter" w:cs="Inter" w:eastAsia="Inter" w:hAnsi="Inter"/>
          <w:color w:val="1A1A1A"/>
          <w:sz w:val="22"/>
          <w:szCs w:val="22"/>
        </w:rPr>
        <w:t xml:space="preserve">Voz como primer ciudadano. Botón micrófono más prominente, siempre en misma posición.</w:t>
      </w:r>
    </w:p>
    <w:p>
      <w:pPr>
        <w:pStyle w:val="ListParagraph"/>
        <w:numPr>
          <w:ilvl w:val="0"/>
          <w:numId w:val="3"/>
        </w:numPr>
        <w:spacing w:after="80" w:before="0" w:line="280"/>
      </w:pPr>
      <w:r>
        <w:rPr>
          <w:rFonts w:ascii="Inter" w:cs="Inter" w:eastAsia="Inter" w:hAnsi="Inter"/>
          <w:color w:val="1A1A1A"/>
          <w:sz w:val="22"/>
          <w:szCs w:val="22"/>
        </w:rPr>
        <w:t xml:space="preserve">Lenguaje humano. 'Redactar demanda' no 'draft_demanda'. 'Buscar jurisprudencia' no 'query_case_law'.</w:t>
      </w:r>
    </w:p>
    <w:p>
      <w:pPr>
        <w:pStyle w:val="ListParagraph"/>
        <w:numPr>
          <w:ilvl w:val="0"/>
          <w:numId w:val="3"/>
        </w:numPr>
        <w:spacing w:after="80" w:before="0" w:line="280"/>
      </w:pPr>
      <w:r>
        <w:rPr>
          <w:rFonts w:ascii="Inter" w:cs="Inter" w:eastAsia="Inter" w:hAnsi="Inter"/>
          <w:color w:val="1A1A1A"/>
          <w:sz w:val="22"/>
          <w:szCs w:val="22"/>
        </w:rPr>
        <w:t xml:space="preserve">Progresión clara de estados. Siempre saber: ¿qué pasa?, ¿cuánto falta?, ¿qué puedo hacer mientras?</w:t>
      </w:r>
    </w:p>
    <w:p>
      <w:pPr>
        <w:pStyle w:val="ListParagraph"/>
        <w:numPr>
          <w:ilvl w:val="0"/>
          <w:numId w:val="3"/>
        </w:numPr>
        <w:spacing w:after="80" w:before="0" w:line="280"/>
      </w:pPr>
      <w:r>
        <w:rPr>
          <w:rFonts w:ascii="Inter" w:cs="Inter" w:eastAsia="Inter" w:hAnsi="Inter"/>
          <w:color w:val="1A1A1A"/>
          <w:sz w:val="22"/>
          <w:szCs w:val="22"/>
        </w:rPr>
        <w:t xml:space="preserve">HITL visible pero no molesto. Color ámbar distintivo, no modal invasivo.</w:t>
      </w:r>
    </w:p>
    <w:p>
      <w:pPr>
        <w:pStyle w:val="ListParagraph"/>
        <w:numPr>
          <w:ilvl w:val="0"/>
          <w:numId w:val="3"/>
        </w:numPr>
        <w:spacing w:after="80" w:before="0" w:line="280"/>
      </w:pPr>
      <w:r>
        <w:rPr>
          <w:rFonts w:ascii="Inter" w:cs="Inter" w:eastAsia="Inter" w:hAnsi="Inter"/>
          <w:color w:val="1A1A1A"/>
          <w:sz w:val="22"/>
          <w:szCs w:val="22"/>
        </w:rPr>
        <w:t xml:space="preserve">Coherencia visual total. Mismo design system en todas las pantallas.</w:t>
      </w:r>
    </w:p>
    <w:p>
      <w:pPr>
        <w:spacing w:after="240" w:before="0"/>
      </w:pPr>
      <w:r>
        <w:t xml:space="preserve"/>
      </w:r>
    </w:p>
    <w:p>
      <w:pPr>
        <w:pStyle w:val="Heading2"/>
        <w:spacing w:after="160" w:before="320"/>
      </w:pPr>
      <w:r>
        <w:rPr>
          <w:rFonts w:ascii="Inter" w:cs="Inter" w:eastAsia="Inter" w:hAnsi="Inter"/>
          <w:b/>
          <w:bCs/>
          <w:color w:val="1A1A1A"/>
          <w:sz w:val="28"/>
          <w:szCs w:val="28"/>
        </w:rPr>
        <w:t xml:space="preserve">7.2 Sistema visual</w:t>
      </w:r>
    </w:p>
    <w:p>
      <w:pPr>
        <w:pStyle w:val="Heading3"/>
        <w:spacing w:after="120" w:before="240"/>
      </w:pPr>
      <w:r>
        <w:rPr>
          <w:rFonts w:ascii="Inter" w:cs="Inter" w:eastAsia="Inter" w:hAnsi="Inter"/>
          <w:b/>
          <w:bCs/>
          <w:color w:val="1A1A1A"/>
          <w:sz w:val="24"/>
          <w:szCs w:val="24"/>
        </w:rPr>
        <w:t xml:space="preserve">Tipografía</w:t>
      </w:r>
    </w:p>
    <w:p>
      <w:pPr>
        <w:pStyle w:val="ListParagraph"/>
        <w:numPr>
          <w:ilvl w:val="0"/>
          <w:numId w:val="2"/>
        </w:numPr>
        <w:spacing w:after="80" w:before="0" w:line="280"/>
      </w:pPr>
      <w:r>
        <w:rPr>
          <w:rFonts w:ascii="Inter" w:cs="Inter" w:eastAsia="Inter" w:hAnsi="Inter"/>
          <w:color w:val="1A1A1A"/>
          <w:sz w:val="22"/>
          <w:szCs w:val="22"/>
        </w:rPr>
        <w:t xml:space="preserve">Inter para UI (Stripe + Notion vibe).</w:t>
      </w:r>
    </w:p>
    <w:p>
      <w:pPr>
        <w:pStyle w:val="ListParagraph"/>
        <w:numPr>
          <w:ilvl w:val="0"/>
          <w:numId w:val="2"/>
        </w:numPr>
        <w:spacing w:after="80" w:before="0" w:line="280"/>
      </w:pPr>
      <w:r>
        <w:rPr>
          <w:rFonts w:ascii="Inter" w:cs="Inter" w:eastAsia="Inter" w:hAnsi="Inter"/>
          <w:color w:val="1A1A1A"/>
          <w:sz w:val="22"/>
          <w:szCs w:val="22"/>
        </w:rPr>
        <w:t xml:space="preserve">Fraunces para títulos y números (cálida, literaria, transmite seriedad legal).</w:t>
      </w:r>
    </w:p>
    <w:p>
      <w:pPr>
        <w:pStyle w:val="ListParagraph"/>
        <w:numPr>
          <w:ilvl w:val="0"/>
          <w:numId w:val="2"/>
        </w:numPr>
        <w:spacing w:after="80" w:before="0" w:line="280"/>
      </w:pPr>
      <w:r>
        <w:rPr>
          <w:rFonts w:ascii="Inter" w:cs="Inter" w:eastAsia="Inter" w:hAnsi="Inter"/>
          <w:color w:val="1A1A1A"/>
          <w:sz w:val="22"/>
          <w:szCs w:val="22"/>
        </w:rPr>
        <w:t xml:space="preserve">JetBrains Mono para código y referencias técnicas.</w:t>
      </w:r>
    </w:p>
    <w:p>
      <w:pPr>
        <w:pStyle w:val="Heading3"/>
        <w:spacing w:after="120" w:before="240"/>
      </w:pPr>
      <w:r>
        <w:rPr>
          <w:rFonts w:ascii="Inter" w:cs="Inter" w:eastAsia="Inter" w:hAnsi="Inter"/>
          <w:b/>
          <w:bCs/>
          <w:color w:val="1A1A1A"/>
          <w:sz w:val="24"/>
          <w:szCs w:val="24"/>
        </w:rPr>
        <w:t xml:space="preserve">Paleta de color</w:t>
      </w:r>
    </w:p>
    <w:p>
      <w:pPr>
        <w:pStyle w:val="ListParagraph"/>
        <w:numPr>
          <w:ilvl w:val="0"/>
          <w:numId w:val="2"/>
        </w:numPr>
        <w:spacing w:after="80" w:before="0" w:line="280"/>
      </w:pPr>
      <w:r>
        <w:rPr>
          <w:rFonts w:ascii="Inter" w:cs="Inter" w:eastAsia="Inter" w:hAnsi="Inter"/>
          <w:color w:val="1A1A1A"/>
          <w:sz w:val="22"/>
          <w:szCs w:val="22"/>
        </w:rPr>
        <w:t xml:space="preserve">Fondo cálido neutral: #FAFAF7 (no blanco frío).</w:t>
      </w:r>
    </w:p>
    <w:p>
      <w:pPr>
        <w:pStyle w:val="ListParagraph"/>
        <w:numPr>
          <w:ilvl w:val="0"/>
          <w:numId w:val="2"/>
        </w:numPr>
        <w:spacing w:after="80" w:before="0" w:line="280"/>
      </w:pPr>
      <w:r>
        <w:rPr>
          <w:rFonts w:ascii="Inter" w:cs="Inter" w:eastAsia="Inter" w:hAnsi="Inter"/>
          <w:color w:val="1A1A1A"/>
          <w:sz w:val="22"/>
          <w:szCs w:val="22"/>
        </w:rPr>
        <w:t xml:space="preserve">Acento azul único: #0066CC (sólo cosas importantes).</w:t>
      </w:r>
    </w:p>
    <w:p>
      <w:pPr>
        <w:pStyle w:val="ListParagraph"/>
        <w:numPr>
          <w:ilvl w:val="0"/>
          <w:numId w:val="2"/>
        </w:numPr>
        <w:spacing w:after="80" w:before="0" w:line="280"/>
      </w:pPr>
      <w:r>
        <w:rPr>
          <w:rFonts w:ascii="Inter" w:cs="Inter" w:eastAsia="Inter" w:hAnsi="Inter"/>
          <w:color w:val="1A1A1A"/>
          <w:sz w:val="22"/>
          <w:szCs w:val="22"/>
        </w:rPr>
        <w:t xml:space="preserve">Estados sutiles: verde #0D7A3D (ok), ámbar #8B5E00 (HITL), rojo #B42318 (urgente).</w:t>
      </w:r>
    </w:p>
    <w:p>
      <w:pPr>
        <w:pStyle w:val="ListParagraph"/>
        <w:numPr>
          <w:ilvl w:val="0"/>
          <w:numId w:val="2"/>
        </w:numPr>
        <w:spacing w:after="80" w:before="0" w:line="280"/>
      </w:pPr>
      <w:r>
        <w:rPr>
          <w:rFonts w:ascii="Inter" w:cs="Inter" w:eastAsia="Inter" w:hAnsi="Inter"/>
          <w:color w:val="1A1A1A"/>
          <w:sz w:val="22"/>
          <w:szCs w:val="22"/>
        </w:rPr>
        <w:t xml:space="preserve">Sin carnaval de colores. Un abogado senior no quiere arcoíris.</w:t>
      </w:r>
    </w:p>
    <w:p>
      <w:pPr>
        <w:pStyle w:val="Heading3"/>
        <w:spacing w:after="120" w:before="240"/>
      </w:pPr>
      <w:r>
        <w:rPr>
          <w:rFonts w:ascii="Inter" w:cs="Inter" w:eastAsia="Inter" w:hAnsi="Inter"/>
          <w:b/>
          <w:bCs/>
          <w:color w:val="1A1A1A"/>
          <w:sz w:val="24"/>
          <w:szCs w:val="24"/>
        </w:rPr>
        <w:t xml:space="preserve">Spacing y radios</w:t>
      </w:r>
    </w:p>
    <w:p>
      <w:pPr>
        <w:pStyle w:val="ListParagraph"/>
        <w:numPr>
          <w:ilvl w:val="0"/>
          <w:numId w:val="2"/>
        </w:numPr>
        <w:spacing w:after="80" w:before="0" w:line="280"/>
      </w:pPr>
      <w:r>
        <w:rPr>
          <w:rFonts w:ascii="Inter" w:cs="Inter" w:eastAsia="Inter" w:hAnsi="Inter"/>
          <w:color w:val="1A1A1A"/>
          <w:sz w:val="22"/>
          <w:szCs w:val="22"/>
        </w:rPr>
        <w:t xml:space="preserve">Sistema basado en 4 px: 4, 8, 12, 16, 24, 32, 48, 64.</w:t>
      </w:r>
    </w:p>
    <w:p>
      <w:pPr>
        <w:pStyle w:val="ListParagraph"/>
        <w:numPr>
          <w:ilvl w:val="0"/>
          <w:numId w:val="2"/>
        </w:numPr>
        <w:spacing w:after="80" w:before="0" w:line="280"/>
      </w:pPr>
      <w:r>
        <w:rPr>
          <w:rFonts w:ascii="Inter" w:cs="Inter" w:eastAsia="Inter" w:hAnsi="Inter"/>
          <w:color w:val="1A1A1A"/>
          <w:sz w:val="22"/>
          <w:szCs w:val="22"/>
        </w:rPr>
        <w:t xml:space="preserve">Radios: 6 px (sm), 10 px (md), 14 px (lg), 20 px (xl), 999 px (full).</w:t>
      </w:r>
    </w:p>
    <w:p>
      <w:pPr>
        <w:pStyle w:val="ListParagraph"/>
        <w:numPr>
          <w:ilvl w:val="0"/>
          <w:numId w:val="2"/>
        </w:numPr>
        <w:spacing w:after="80" w:before="0" w:line="280"/>
      </w:pPr>
      <w:r>
        <w:rPr>
          <w:rFonts w:ascii="Inter" w:cs="Inter" w:eastAsia="Inter" w:hAnsi="Inter"/>
          <w:color w:val="1A1A1A"/>
          <w:sz w:val="22"/>
          <w:szCs w:val="22"/>
        </w:rPr>
        <w:t xml:space="preserve">Sombras hairline: subtle layering, no drop shadows pesadas.</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7.3 Voice HUD persistente — el elemento signature</w:t>
      </w:r>
    </w:p>
    <w:p>
      <w:pPr>
        <w:spacing w:after="200" w:before="0" w:line="320"/>
        <w:jc w:val="left"/>
      </w:pPr>
      <w:r>
        <w:rPr>
          <w:rFonts w:ascii="Inter" w:cs="Inter" w:eastAsia="Inter" w:hAnsi="Inter"/>
          <w:color w:val="1A1A1A"/>
          <w:sz w:val="22"/>
          <w:szCs w:val="22"/>
        </w:rPr>
        <w:t xml:space="preserve">Bottom-center, 320 × 72 px, glassmorphism. Visible en TODAS las pantallas. Wake word 'Hola LexAI' (5 sílabas reduce false-positives). Push-to-talk alterno (hold spacebar) para juzgados ruidosos. Live transcription como caption (borroso al 50% confidence, nítido ≥ 85%). Barge-in: VAD &lt; 100 ms detecta interrupción y silencia TTS.</w:t>
      </w:r>
    </w:p>
    <w:p>
      <w:pPr>
        <w:pStyle w:val="Heading3"/>
        <w:spacing w:after="120" w:before="240"/>
      </w:pPr>
      <w:r>
        <w:rPr>
          <w:rFonts w:ascii="Inter" w:cs="Inter" w:eastAsia="Inter" w:hAnsi="Inter"/>
          <w:b/>
          <w:bCs/>
          <w:color w:val="1A1A1A"/>
          <w:sz w:val="24"/>
          <w:szCs w:val="24"/>
        </w:rPr>
        <w:t xml:space="preserve">Los 6 estados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Estado</w:t>
            </w:r>
          </w:p>
        </w:tc>
        <w:tc>
          <w:tcPr>
            <w:tcW w:type="dxa" w:w="4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Visual</w:t>
            </w:r>
          </w:p>
        </w:tc>
        <w:tc>
          <w:tcPr>
            <w:tcW w:type="dxa" w:w="33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Cuándo aparece</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Idle</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Orbe gris, latido lento</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En reposo esperando wake word</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Listening</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Azul pulsante con waveform</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Activo escuchando dictado</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Thinking</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Ámbar + 'Razonando…'</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LLM procesando query</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Tool-running</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Morado + nombre tool: 'Buscando jurisprudencia…'</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Ejecutando tool específica</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Speaking</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Verde + waveform TTS</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TTS reproduciendo respuesta</w:t>
            </w:r>
          </w:p>
        </w:tc>
      </w:tr>
      <w:tr>
        <w:tc>
          <w:tcPr>
            <w:tcW w:type="dxa" w:w="2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Awaiting confirmation</w:t>
            </w:r>
          </w:p>
        </w:tc>
        <w:tc>
          <w:tcPr>
            <w:tcW w:type="dxa" w:w="4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Rojo + 'Confirmar'</w:t>
            </w:r>
          </w:p>
        </w:tc>
        <w:tc>
          <w:tcPr>
            <w:tcW w:type="dxa" w:w="33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HITL gate activo, espera input usuario</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7.4 Las 5 pantallas principales</w:t>
      </w:r>
    </w:p>
    <w:p>
      <w:pPr>
        <w:pStyle w:val="Heading3"/>
        <w:spacing w:after="120" w:before="240"/>
      </w:pPr>
      <w:r>
        <w:rPr>
          <w:rFonts w:ascii="Inter" w:cs="Inter" w:eastAsia="Inter" w:hAnsi="Inter"/>
          <w:b/>
          <w:bCs/>
          <w:color w:val="1A1A1A"/>
          <w:sz w:val="24"/>
          <w:szCs w:val="24"/>
        </w:rPr>
        <w:t xml:space="preserve">Pantalla 1 — Home (dashboard diario)</w:t>
      </w:r>
    </w:p>
    <w:p>
      <w:pPr>
        <w:spacing w:after="240" w:before="0" w:line="320"/>
        <w:jc w:val="left"/>
      </w:pPr>
      <w:r>
        <w:rPr>
          <w:rFonts w:ascii="Inter" w:cs="Inter" w:eastAsia="Inter" w:hAnsi="Inter"/>
          <w:color w:val="1A1A1A"/>
          <w:sz w:val="22"/>
          <w:szCs w:val="22"/>
        </w:rPr>
        <w:t xml:space="preserve">Saludo TTS al primer login: 'Buenos días Lic. Tienes audiencia mañana 10am en el caso Pérez vs Coca-Cola. ¿Preparamos alegatos?' Tres tarjetas grandes: casos con audiencia esta semana (countdown), promociones por entregar hoy, notificaciones DOF/TFJA/CJF relevantes. Quick actions: 'Dictar nuevo escrito', 'Buscar precedente', 'Subir documento'.</w:t>
      </w:r>
    </w:p>
    <w:p>
      <w:pPr>
        <w:pStyle w:val="Heading3"/>
        <w:spacing w:after="120" w:before="240"/>
      </w:pPr>
      <w:r>
        <w:rPr>
          <w:rFonts w:ascii="Inter" w:cs="Inter" w:eastAsia="Inter" w:hAnsi="Inter"/>
          <w:b/>
          <w:bCs/>
          <w:color w:val="1A1A1A"/>
          <w:sz w:val="24"/>
          <w:szCs w:val="24"/>
        </w:rPr>
        <w:t xml:space="preserve">Pantalla 2 — Casos (lista densa estilo Linear)</w:t>
      </w:r>
    </w:p>
    <w:p>
      <w:pPr>
        <w:spacing w:after="240" w:before="0" w:line="320"/>
        <w:jc w:val="left"/>
      </w:pPr>
      <w:r>
        <w:rPr>
          <w:rFonts w:ascii="Inter" w:cs="Inter" w:eastAsia="Inter" w:hAnsi="Inter"/>
          <w:color w:val="1A1A1A"/>
          <w:sz w:val="22"/>
          <w:szCs w:val="22"/>
        </w:rPr>
        <w:t xml:space="preserve">Tabla densa: Caso, Cliente, Materia, Etapa procesal, Próxima fecha, Owner. Filtros: materia, tribunal, etapa, abogado responsable. Voice query: 'Muéstrame casos laborales en JFCA con audiencia este mes' → filtra en vivo.</w:t>
      </w:r>
    </w:p>
    <w:p>
      <w:pPr>
        <w:pStyle w:val="Heading3"/>
        <w:spacing w:after="120" w:before="240"/>
      </w:pPr>
      <w:r>
        <w:rPr>
          <w:rFonts w:ascii="Inter" w:cs="Inter" w:eastAsia="Inter" w:hAnsi="Inter"/>
          <w:b/>
          <w:bCs/>
          <w:color w:val="1A1A1A"/>
          <w:sz w:val="24"/>
          <w:szCs w:val="24"/>
        </w:rPr>
        <w:t xml:space="preserve">Pantalla 3 — Caso (detalle con tabs)</w:t>
      </w:r>
    </w:p>
    <w:p>
      <w:pPr>
        <w:spacing w:after="240" w:before="0" w:line="320"/>
        <w:jc w:val="left"/>
      </w:pPr>
      <w:r>
        <w:rPr>
          <w:rFonts w:ascii="Inter" w:cs="Inter" w:eastAsia="Inter" w:hAnsi="Inter"/>
          <w:color w:val="1A1A1A"/>
          <w:sz w:val="22"/>
          <w:szCs w:val="22"/>
        </w:rPr>
        <w:t xml:space="preserve">Tabs: Resumen | Cronología | Documentos | Partes | Notas | Calendario. Resumen IA generado con disclaimer. Cronología visual del expediente. Right rail 'AI Suggestions' con borradores propuestos. Voice: 'Resúmeme este caso en 30 segundos'.</w:t>
      </w:r>
    </w:p>
    <w:p>
      <w:pPr>
        <w:pStyle w:val="Heading3"/>
        <w:spacing w:after="120" w:before="240"/>
      </w:pPr>
      <w:r>
        <w:rPr>
          <w:rFonts w:ascii="Inter" w:cs="Inter" w:eastAsia="Inter" w:hAnsi="Inter"/>
          <w:b/>
          <w:bCs/>
          <w:color w:val="1A1A1A"/>
          <w:sz w:val="24"/>
          <w:szCs w:val="24"/>
        </w:rPr>
        <w:t xml:space="preserve">Pantalla 4 — Live Canvas (la pantalla diferenciadora)</w:t>
      </w:r>
    </w:p>
    <w:p>
      <w:pPr>
        <w:spacing w:after="240" w:before="0" w:line="320"/>
        <w:jc w:val="left"/>
      </w:pPr>
      <w:r>
        <w:rPr>
          <w:rFonts w:ascii="Inter" w:cs="Inter" w:eastAsia="Inter" w:hAnsi="Inter"/>
          <w:color w:val="1A1A1A"/>
          <w:sz w:val="22"/>
          <w:szCs w:val="22"/>
        </w:rPr>
        <w:t xml:space="preserve">Layout split: izquierda transcripción cruda, derecha draft formateado en estilo procesal mexicano. Mientras el abogado dicta, el draft aparece palabra por palabra. Citas inline clickeables. Edit modes equipotenciales: voz / teclado / ⌘K. Loading states con skeleton shimmer en zona afectada. Export ⌘E preserva estilos en docx + agrega disclaimer footer.</w:t>
      </w:r>
    </w:p>
    <w:p>
      <w:pPr>
        <w:pStyle w:val="Heading3"/>
        <w:spacing w:after="120" w:before="240"/>
      </w:pPr>
      <w:r>
        <w:rPr>
          <w:rFonts w:ascii="Inter" w:cs="Inter" w:eastAsia="Inter" w:hAnsi="Inter"/>
          <w:b/>
          <w:bCs/>
          <w:color w:val="1A1A1A"/>
          <w:sz w:val="24"/>
          <w:szCs w:val="24"/>
        </w:rPr>
        <w:t xml:space="preserve">Pantalla 5 — Cliente (ficha 360)</w:t>
      </w:r>
    </w:p>
    <w:p>
      <w:pPr>
        <w:spacing w:after="200" w:before="0" w:line="320"/>
        <w:jc w:val="left"/>
      </w:pPr>
      <w:r>
        <w:rPr>
          <w:rFonts w:ascii="Inter" w:cs="Inter" w:eastAsia="Inter" w:hAnsi="Inter"/>
          <w:color w:val="1A1A1A"/>
          <w:sz w:val="22"/>
          <w:szCs w:val="22"/>
        </w:rPr>
        <w:t xml:space="preserve">Datos básicos, RFC, casos activos, historial completo. Privacy badge LFPDPPP (último consentimiento, finalidades autorizadas, derechos ARCO). Timeline de comunicación con consentimiento de grabación voice.</w:t>
      </w:r>
    </w:p>
    <w:p>
      <w:pPr>
        <w:pStyle w:val="Heading2"/>
        <w:spacing w:after="160" w:before="320"/>
      </w:pPr>
      <w:r>
        <w:rPr>
          <w:rFonts w:ascii="Inter" w:cs="Inter" w:eastAsia="Inter" w:hAnsi="Inter"/>
          <w:b/>
          <w:bCs/>
          <w:color w:val="1A1A1A"/>
          <w:sz w:val="28"/>
          <w:szCs w:val="28"/>
        </w:rPr>
        <w:t xml:space="preserve">7.5 Command Palette ⌘K (universal)</w:t>
      </w:r>
    </w:p>
    <w:p>
      <w:pPr>
        <w:spacing w:after="200" w:before="0" w:line="320"/>
        <w:jc w:val="left"/>
      </w:pPr>
      <w:r>
        <w:rPr>
          <w:rFonts w:ascii="Inter" w:cs="Inter" w:eastAsia="Inter" w:hAnsi="Inter"/>
          <w:color w:val="1A1A1A"/>
          <w:sz w:val="22"/>
          <w:szCs w:val="22"/>
        </w:rPr>
        <w:t xml:space="preserve">Patrón Linear/Raycast. Comandos: 'Nuevo caso', 'Buscar [cliente/expediente]', 'Abrir Canvas', 'Dictar promoción', 'Generar amparo', 'Switch despacho', 'Exportar a Word'. Render &lt; 50 ms.</w:t>
      </w:r>
    </w:p>
    <w:p>
      <w:pPr>
        <w:pStyle w:val="Heading1"/>
        <w:pageBreakBefore/>
        <w:spacing w:after="240" w:before="480"/>
      </w:pPr>
      <w:r>
        <w:rPr>
          <w:rFonts w:ascii="Inter" w:cs="Inter" w:eastAsia="Inter" w:hAnsi="Inter"/>
          <w:b/>
          <w:bCs/>
          <w:color w:val="1A1A1A"/>
          <w:sz w:val="40"/>
          <w:szCs w:val="40"/>
        </w:rPr>
        <w:t xml:space="preserve">8. Roadmap de 16 semanas</w:t>
      </w:r>
    </w:p>
    <w:p>
      <w:pPr>
        <w:spacing w:after="240" w:before="0" w:line="300"/>
        <w:jc w:val="left"/>
      </w:pPr>
      <w:r>
        <w:rPr>
          <w:rFonts w:ascii="Inter" w:cs="Inter" w:eastAsia="Inter" w:hAnsi="Inter"/>
          <w:i/>
          <w:iCs/>
          <w:color w:val="52525B"/>
          <w:sz w:val="22"/>
          <w:szCs w:val="22"/>
        </w:rPr>
        <w:t xml:space="preserve">Sprints de 2 semanas. Sprint 0 es smoke test pre-build (no código de producción). Sprints 1-7 son construcción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
              <w:bottom w:val="single" w:color="8B5E00" w:sz="1"/>
              <w:right w:val="single" w:color="8B5E00" w:sz="1"/>
            </w:tcBorders>
            <w:shd w:fill="FCF3D9" w:val="clear"/>
            <w:tcMar>
              <w:top w:type="dxa" w:w="200"/>
              <w:left w:type="dxa" w:w="240"/>
              <w:bottom w:type="dxa" w:w="200"/>
              <w:right w:type="dxa" w:w="240"/>
            </w:tcMar>
          </w:tcPr>
          <w:p>
            <w:pPr>
              <w:spacing w:after="80"/>
            </w:pPr>
            <w:r>
              <w:rPr>
                <w:rFonts w:ascii="Inter" w:cs="Inter" w:eastAsia="Inter" w:hAnsi="Inter"/>
                <w:b/>
                <w:bCs/>
                <w:color w:val="8B5E00"/>
                <w:sz w:val="18"/>
                <w:szCs w:val="18"/>
              </w:rPr>
              <w:t xml:space="preserve">HITOS NO-NEGOCIABLES</w:t>
            </w:r>
          </w:p>
          <w:p>
            <w:pPr>
              <w:spacing w:after="0" w:line="280"/>
            </w:pPr>
            <w:r>
              <w:rPr>
                <w:rFonts w:ascii="Inter" w:cs="Inter" w:eastAsia="Inter" w:hAnsi="Inter"/>
                <w:color w:val="1A1A1A"/>
                <w:sz w:val="22"/>
                <w:szCs w:val="22"/>
              </w:rPr>
              <w:t xml:space="preserve">Sprint 0 (S2 final): smoke test PASA con ≥ 3 LOIs firmadas o se aborta el proyecto. Sprint 4 (S8 final): eval harness verde sobre gold set 300 — sin esto no se acepta ship. Sprint 6 (S12 final): demo end-to-end del happy path completo (voice → research → draft → cita verificada → export Word) en &lt; 90 segundos. Sprint 7 (S16 final): 5 design partners en producción con SLA y soporte 24h.</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8.1 Sprint 0 — Smoke test pre-build (Semanas 1-2)</w:t>
      </w:r>
    </w:p>
    <w:p>
      <w:pPr>
        <w:spacing w:after="200" w:before="0" w:line="320"/>
        <w:jc w:val="left"/>
      </w:pPr>
      <w:r>
        <w:rPr>
          <w:rFonts w:ascii="Inter" w:cs="Inter" w:eastAsia="Inter" w:hAnsi="Inter"/>
          <w:color w:val="1A1A1A"/>
          <w:sz w:val="22"/>
          <w:szCs w:val="22"/>
        </w:rPr>
        <w:t xml:space="preserve">Objetivo: validar demanda real antes de escribir código. Sin ≥3 LOIs firmadas con depósito reembolsable de $237 USD, NO se procede.</w:t>
      </w:r>
    </w:p>
    <w:p>
      <w:pPr>
        <w:pStyle w:val="Heading3"/>
        <w:spacing w:after="120" w:before="240"/>
      </w:pPr>
      <w:r>
        <w:rPr>
          <w:rFonts w:ascii="Inter" w:cs="Inter" w:eastAsia="Inter" w:hAnsi="Inter"/>
          <w:b/>
          <w:bCs/>
          <w:color w:val="1A1A1A"/>
          <w:sz w:val="24"/>
          <w:szCs w:val="24"/>
        </w:rPr>
        <w:t xml:space="preserve">Entregables ship-blockers</w:t>
      </w:r>
    </w:p>
    <w:p>
      <w:pPr>
        <w:pStyle w:val="ListParagraph"/>
        <w:numPr>
          <w:ilvl w:val="0"/>
          <w:numId w:val="2"/>
        </w:numPr>
        <w:spacing w:after="80" w:before="0" w:line="280"/>
      </w:pPr>
      <w:r>
        <w:rPr>
          <w:rFonts w:ascii="Inter" w:cs="Inter" w:eastAsia="Inter" w:hAnsi="Inter"/>
          <w:color w:val="1A1A1A"/>
          <w:sz w:val="22"/>
          <w:szCs w:val="22"/>
        </w:rPr>
        <w:t xml:space="preserve">25 entrevistas Mom Test con abogados litigantes civiles-laborales CDMX en despachos 3-15.</w:t>
      </w:r>
    </w:p>
    <w:p>
      <w:pPr>
        <w:pStyle w:val="ListParagraph"/>
        <w:numPr>
          <w:ilvl w:val="0"/>
          <w:numId w:val="2"/>
        </w:numPr>
        <w:spacing w:after="80" w:before="0" w:line="280"/>
      </w:pPr>
      <w:r>
        <w:rPr>
          <w:rFonts w:ascii="Inter" w:cs="Inter" w:eastAsia="Inter" w:hAnsi="Inter"/>
          <w:color w:val="1A1A1A"/>
          <w:sz w:val="22"/>
          <w:szCs w:val="22"/>
        </w:rPr>
        <w:t xml:space="preserve">Landing fake door en lexai.mx con CTA 'Reservar demo + acceso beta — $237 USD deposit reembolsable'.</w:t>
      </w:r>
    </w:p>
    <w:p>
      <w:pPr>
        <w:pStyle w:val="ListParagraph"/>
        <w:numPr>
          <w:ilvl w:val="0"/>
          <w:numId w:val="2"/>
        </w:numPr>
        <w:spacing w:after="80" w:before="0" w:line="280"/>
      </w:pPr>
      <w:r>
        <w:rPr>
          <w:rFonts w:ascii="Inter" w:cs="Inter" w:eastAsia="Inter" w:hAnsi="Inter"/>
          <w:color w:val="1A1A1A"/>
          <w:sz w:val="22"/>
          <w:szCs w:val="22"/>
        </w:rPr>
        <w:t xml:space="preserve">Concierge MVP: founder + 2 abogados consultores hacen tareas manualmente para 5 design partners por $1,500 MXN flat.</w:t>
      </w:r>
    </w:p>
    <w:p>
      <w:pPr>
        <w:pStyle w:val="ListParagraph"/>
        <w:numPr>
          <w:ilvl w:val="0"/>
          <w:numId w:val="2"/>
        </w:numPr>
        <w:spacing w:after="80" w:before="0" w:line="280"/>
      </w:pPr>
      <w:r>
        <w:rPr>
          <w:rFonts w:ascii="Inter" w:cs="Inter" w:eastAsia="Inter" w:hAnsi="Inter"/>
          <w:color w:val="1A1A1A"/>
          <w:sz w:val="22"/>
          <w:szCs w:val="22"/>
        </w:rPr>
        <w:t xml:space="preserve">≥ 3 Letters of Intent firmadas con depósito reembolsable.</w:t>
      </w:r>
    </w:p>
    <w:p>
      <w:pPr>
        <w:pStyle w:val="ListParagraph"/>
        <w:numPr>
          <w:ilvl w:val="0"/>
          <w:numId w:val="2"/>
        </w:numPr>
        <w:spacing w:after="80" w:before="0" w:line="280"/>
      </w:pPr>
      <w:r>
        <w:rPr>
          <w:rFonts w:ascii="Inter" w:cs="Inter" w:eastAsia="Inter" w:hAnsi="Inter"/>
          <w:color w:val="1A1A1A"/>
          <w:sz w:val="22"/>
          <w:szCs w:val="22"/>
        </w:rPr>
        <w:t xml:space="preserve">Setup infra: cuentas Vercel, Railway, Supabase, Anthropic, Voyage, Cohere, Cartesia, Picovoice, LangSmith.</w:t>
      </w:r>
    </w:p>
    <w:p>
      <w:pPr>
        <w:pStyle w:val="ListParagraph"/>
        <w:numPr>
          <w:ilvl w:val="0"/>
          <w:numId w:val="2"/>
        </w:numPr>
        <w:spacing w:after="80" w:before="0" w:line="280"/>
      </w:pPr>
      <w:r>
        <w:rPr>
          <w:rFonts w:ascii="Inter" w:cs="Inter" w:eastAsia="Inter" w:hAnsi="Inter"/>
          <w:color w:val="1A1A1A"/>
          <w:sz w:val="22"/>
          <w:szCs w:val="22"/>
        </w:rPr>
        <w:t xml:space="preserve">Repo monorepo Turbo, CI/CD básico.</w:t>
      </w:r>
    </w:p>
    <w:p>
      <w:pPr>
        <w:pStyle w:val="Heading3"/>
        <w:spacing w:after="120" w:before="240"/>
      </w:pPr>
      <w:r>
        <w:rPr>
          <w:rFonts w:ascii="Inter" w:cs="Inter" w:eastAsia="Inter" w:hAnsi="Inter"/>
          <w:b/>
          <w:bCs/>
          <w:color w:val="1A1A1A"/>
          <w:sz w:val="24"/>
          <w:szCs w:val="24"/>
        </w:rPr>
        <w:t xml:space="preserve">Decisión Build/Iterate/Kill</w:t>
      </w:r>
    </w:p>
    <w:p>
      <w:pPr>
        <w:pStyle w:val="ListParagraph"/>
        <w:numPr>
          <w:ilvl w:val="0"/>
          <w:numId w:val="2"/>
        </w:numPr>
        <w:spacing w:after="80" w:before="0" w:line="280"/>
      </w:pPr>
      <w:r>
        <w:rPr>
          <w:rFonts w:ascii="Inter" w:cs="Inter" w:eastAsia="Inter" w:hAnsi="Inter"/>
          <w:color w:val="1A1A1A"/>
          <w:sz w:val="22"/>
          <w:szCs w:val="22"/>
        </w:rPr>
        <w:t xml:space="preserve">≥ 3 LOIs (60%) → BUILD (ejecutar Sprint 1).</w:t>
      </w:r>
    </w:p>
    <w:p>
      <w:pPr>
        <w:pStyle w:val="ListParagraph"/>
        <w:numPr>
          <w:ilvl w:val="0"/>
          <w:numId w:val="2"/>
        </w:numPr>
        <w:spacing w:after="80" w:before="0" w:line="280"/>
      </w:pPr>
      <w:r>
        <w:rPr>
          <w:rFonts w:ascii="Inter" w:cs="Inter" w:eastAsia="Inter" w:hAnsi="Inter"/>
          <w:color w:val="1A1A1A"/>
          <w:sz w:val="22"/>
          <w:szCs w:val="22"/>
        </w:rPr>
        <w:t xml:space="preserve">1-2 LOIs → ITERATE (cambiar segmento o feature core, volver Semana 1).</w:t>
      </w:r>
    </w:p>
    <w:p>
      <w:pPr>
        <w:pStyle w:val="ListParagraph"/>
        <w:numPr>
          <w:ilvl w:val="0"/>
          <w:numId w:val="2"/>
        </w:numPr>
        <w:spacing w:after="80" w:before="0" w:line="280"/>
      </w:pPr>
      <w:r>
        <w:rPr>
          <w:rFonts w:ascii="Inter" w:cs="Inter" w:eastAsia="Inter" w:hAnsi="Inter"/>
          <w:color w:val="1A1A1A"/>
          <w:sz w:val="22"/>
          <w:szCs w:val="22"/>
        </w:rPr>
        <w:t xml:space="preserve">0 LOIs → KILL o pivot.</w:t>
      </w:r>
    </w:p>
    <w:p>
      <w:pPr>
        <w:spacing w:after="240" w:before="0"/>
      </w:pPr>
      <w:r>
        <w:t xml:space="preserve"/>
      </w:r>
    </w:p>
    <w:p>
      <w:pPr>
        <w:pStyle w:val="Heading2"/>
        <w:spacing w:after="160" w:before="320"/>
      </w:pPr>
      <w:r>
        <w:rPr>
          <w:rFonts w:ascii="Inter" w:cs="Inter" w:eastAsia="Inter" w:hAnsi="Inter"/>
          <w:b/>
          <w:bCs/>
          <w:color w:val="1A1A1A"/>
          <w:sz w:val="28"/>
          <w:szCs w:val="28"/>
        </w:rPr>
        <w:t xml:space="preserve">8.2 Sprint 1 — Cimientos (Semanas 3-4)</w:t>
      </w:r>
    </w:p>
    <w:p>
      <w:pPr>
        <w:spacing w:after="160" w:before="0" w:line="300"/>
        <w:jc w:val="left"/>
      </w:pPr>
      <w:r>
        <w:rPr>
          <w:rFonts w:ascii="Inter" w:cs="Inter" w:eastAsia="Inter" w:hAnsi="Inter"/>
          <w:color w:val="1A1A1A"/>
          <w:sz w:val="22"/>
          <w:szCs w:val="22"/>
        </w:rPr>
        <w:t xml:space="preserve">Objetivo: corpus + auth + observabilidad funcional.</w:t>
      </w:r>
    </w:p>
    <w:p>
      <w:pPr>
        <w:pStyle w:val="ListParagraph"/>
        <w:numPr>
          <w:ilvl w:val="0"/>
          <w:numId w:val="2"/>
        </w:numPr>
        <w:spacing w:after="80" w:before="0" w:line="280"/>
      </w:pPr>
      <w:r>
        <w:rPr>
          <w:rFonts w:ascii="Inter" w:cs="Inter" w:eastAsia="Inter" w:hAnsi="Inter"/>
          <w:color w:val="1A1A1A"/>
          <w:sz w:val="22"/>
          <w:szCs w:val="22"/>
        </w:rPr>
        <w:t xml:space="preserve">F6: ETL SCJN + DOF batch inicial corriendo (~$874 USD embedding).</w:t>
      </w:r>
    </w:p>
    <w:p>
      <w:pPr>
        <w:pStyle w:val="ListParagraph"/>
        <w:numPr>
          <w:ilvl w:val="0"/>
          <w:numId w:val="2"/>
        </w:numPr>
        <w:spacing w:after="80" w:before="0" w:line="280"/>
      </w:pPr>
      <w:r>
        <w:rPr>
          <w:rFonts w:ascii="Inter" w:cs="Inter" w:eastAsia="Inter" w:hAnsi="Inter"/>
          <w:color w:val="1A1A1A"/>
          <w:sz w:val="22"/>
          <w:szCs w:val="22"/>
        </w:rPr>
        <w:t xml:space="preserve">F14: Auth + MFA + RLS + verificación cédula SEP.</w:t>
      </w:r>
    </w:p>
    <w:p>
      <w:pPr>
        <w:pStyle w:val="ListParagraph"/>
        <w:numPr>
          <w:ilvl w:val="0"/>
          <w:numId w:val="2"/>
        </w:numPr>
        <w:spacing w:after="80" w:before="0" w:line="280"/>
      </w:pPr>
      <w:r>
        <w:rPr>
          <w:rFonts w:ascii="Inter" w:cs="Inter" w:eastAsia="Inter" w:hAnsi="Inter"/>
          <w:color w:val="1A1A1A"/>
          <w:sz w:val="22"/>
          <w:szCs w:val="22"/>
        </w:rPr>
        <w:t xml:space="preserve">F15: Audit log + Aviso de Privacidad + DPA template.</w:t>
      </w:r>
    </w:p>
    <w:p>
      <w:pPr>
        <w:pStyle w:val="ListParagraph"/>
        <w:numPr>
          <w:ilvl w:val="0"/>
          <w:numId w:val="2"/>
        </w:numPr>
        <w:spacing w:after="80" w:before="0" w:line="280"/>
      </w:pPr>
      <w:r>
        <w:rPr>
          <w:rFonts w:ascii="Inter" w:cs="Inter" w:eastAsia="Inter" w:hAnsi="Inter"/>
          <w:color w:val="1A1A1A"/>
          <w:sz w:val="22"/>
          <w:szCs w:val="22"/>
        </w:rPr>
        <w:t xml:space="preserve">F1: Porcupine wake word 'Hola LexAI' funcional en navegador.</w:t>
      </w:r>
    </w:p>
    <w:p>
      <w:pPr>
        <w:pStyle w:val="ListParagraph"/>
        <w:numPr>
          <w:ilvl w:val="0"/>
          <w:numId w:val="2"/>
        </w:numPr>
        <w:spacing w:after="80" w:before="0" w:line="280"/>
      </w:pPr>
      <w:r>
        <w:rPr>
          <w:rFonts w:ascii="Inter" w:cs="Inter" w:eastAsia="Inter" w:hAnsi="Inter"/>
          <w:color w:val="1A1A1A"/>
          <w:sz w:val="22"/>
          <w:szCs w:val="22"/>
        </w:rPr>
        <w:t xml:space="preserve">Test de aceptación: Recall@50 ≥ 0.85 sobre gold set parcial 100 queries; 0 cross-tenant leaks en pen test interno.</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8.3 Sprint 2 — Voice pipeline + Live Canvas v0 (Semanas 5-6)</w:t>
      </w:r>
    </w:p>
    <w:p>
      <w:pPr>
        <w:spacing w:after="160" w:before="0" w:line="300"/>
        <w:jc w:val="left"/>
      </w:pPr>
      <w:r>
        <w:rPr>
          <w:rFonts w:ascii="Inter" w:cs="Inter" w:eastAsia="Inter" w:hAnsi="Inter"/>
          <w:color w:val="1A1A1A"/>
          <w:sz w:val="22"/>
          <w:szCs w:val="22"/>
        </w:rPr>
        <w:t xml:space="preserve">Objetivo: pipeline voice cascada end-to-end + Live Canvas con streaming.</w:t>
      </w:r>
    </w:p>
    <w:p>
      <w:pPr>
        <w:pStyle w:val="ListParagraph"/>
        <w:numPr>
          <w:ilvl w:val="0"/>
          <w:numId w:val="2"/>
        </w:numPr>
        <w:spacing w:after="80" w:before="0" w:line="280"/>
      </w:pPr>
      <w:r>
        <w:rPr>
          <w:rFonts w:ascii="Inter" w:cs="Inter" w:eastAsia="Inter" w:hAnsi="Inter"/>
          <w:color w:val="1A1A1A"/>
          <w:sz w:val="22"/>
          <w:szCs w:val="22"/>
        </w:rPr>
        <w:t xml:space="preserve">F2: Gemini STT + Claude Sonnet + Cartesia Sonic-3 streaming end-to-end.</w:t>
      </w:r>
    </w:p>
    <w:p>
      <w:pPr>
        <w:pStyle w:val="ListParagraph"/>
        <w:numPr>
          <w:ilvl w:val="0"/>
          <w:numId w:val="2"/>
        </w:numPr>
        <w:spacing w:after="80" w:before="0" w:line="280"/>
      </w:pPr>
      <w:r>
        <w:rPr>
          <w:rFonts w:ascii="Inter" w:cs="Inter" w:eastAsia="Inter" w:hAnsi="Inter"/>
          <w:color w:val="1A1A1A"/>
          <w:sz w:val="22"/>
          <w:szCs w:val="22"/>
        </w:rPr>
        <w:t xml:space="preserve">F4: Live Canvas con Supabase Realtime.</w:t>
      </w:r>
    </w:p>
    <w:p>
      <w:pPr>
        <w:pStyle w:val="ListParagraph"/>
        <w:numPr>
          <w:ilvl w:val="0"/>
          <w:numId w:val="2"/>
        </w:numPr>
        <w:spacing w:after="80" w:before="0" w:line="280"/>
      </w:pPr>
      <w:r>
        <w:rPr>
          <w:rFonts w:ascii="Inter" w:cs="Inter" w:eastAsia="Inter" w:hAnsi="Inter"/>
          <w:color w:val="1A1A1A"/>
          <w:sz w:val="22"/>
          <w:szCs w:val="22"/>
        </w:rPr>
        <w:t xml:space="preserve">Speculative TTS prefix funcional.</w:t>
      </w:r>
    </w:p>
    <w:p>
      <w:pPr>
        <w:pStyle w:val="ListParagraph"/>
        <w:numPr>
          <w:ilvl w:val="0"/>
          <w:numId w:val="2"/>
        </w:numPr>
        <w:spacing w:after="80" w:before="0" w:line="280"/>
      </w:pPr>
      <w:r>
        <w:rPr>
          <w:rFonts w:ascii="Inter" w:cs="Inter" w:eastAsia="Inter" w:hAnsi="Inter"/>
          <w:color w:val="1A1A1A"/>
          <w:sz w:val="22"/>
          <w:szCs w:val="22"/>
        </w:rPr>
        <w:t xml:space="preserve">Test de aceptación: latencia voice p50 &lt; 1000 ms; demo dictado → draft funciona en happy path.</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8.4 Sprint 3 — RAG jurídico + Citation Registry + HITL (Semanas 7-8)</w:t>
      </w:r>
    </w:p>
    <w:p>
      <w:pPr>
        <w:spacing w:after="160" w:before="0" w:line="300"/>
        <w:jc w:val="left"/>
      </w:pPr>
      <w:r>
        <w:rPr>
          <w:rFonts w:ascii="Inter" w:cs="Inter" w:eastAsia="Inter" w:hAnsi="Inter"/>
          <w:color w:val="1A1A1A"/>
          <w:sz w:val="22"/>
          <w:szCs w:val="22"/>
        </w:rPr>
        <w:t xml:space="preserve">Objetivo: research jurisprudencial con cero alucinación.</w:t>
      </w:r>
    </w:p>
    <w:p>
      <w:pPr>
        <w:pStyle w:val="ListParagraph"/>
        <w:numPr>
          <w:ilvl w:val="0"/>
          <w:numId w:val="2"/>
        </w:numPr>
        <w:spacing w:after="80" w:before="0" w:line="280"/>
      </w:pPr>
      <w:r>
        <w:rPr>
          <w:rFonts w:ascii="Inter" w:cs="Inter" w:eastAsia="Inter" w:hAnsi="Inter"/>
          <w:color w:val="1A1A1A"/>
          <w:sz w:val="22"/>
          <w:szCs w:val="22"/>
        </w:rPr>
        <w:t xml:space="preserve">F3: Hybrid search BM25 + vector + Cohere rerank.</w:t>
      </w:r>
    </w:p>
    <w:p>
      <w:pPr>
        <w:pStyle w:val="ListParagraph"/>
        <w:numPr>
          <w:ilvl w:val="0"/>
          <w:numId w:val="2"/>
        </w:numPr>
        <w:spacing w:after="80" w:before="0" w:line="280"/>
      </w:pPr>
      <w:r>
        <w:rPr>
          <w:rFonts w:ascii="Inter" w:cs="Inter" w:eastAsia="Inter" w:hAnsi="Inter"/>
          <w:color w:val="1A1A1A"/>
          <w:sz w:val="22"/>
          <w:szCs w:val="22"/>
        </w:rPr>
        <w:t xml:space="preserve">SQL `scjn_tesis_registry` poblada con todas las tesis vigentes.</w:t>
      </w:r>
    </w:p>
    <w:p>
      <w:pPr>
        <w:pStyle w:val="ListParagraph"/>
        <w:numPr>
          <w:ilvl w:val="0"/>
          <w:numId w:val="2"/>
        </w:numPr>
        <w:spacing w:after="80" w:before="0" w:line="280"/>
      </w:pPr>
      <w:r>
        <w:rPr>
          <w:rFonts w:ascii="Inter" w:cs="Inter" w:eastAsia="Inter" w:hAnsi="Inter"/>
          <w:color w:val="1A1A1A"/>
          <w:sz w:val="22"/>
          <w:szCs w:val="22"/>
        </w:rPr>
        <w:t xml:space="preserve">F5: LangGraph HITL middleware con gates 1-3 (email, firma, citas).</w:t>
      </w:r>
    </w:p>
    <w:p>
      <w:pPr>
        <w:pStyle w:val="ListParagraph"/>
        <w:numPr>
          <w:ilvl w:val="0"/>
          <w:numId w:val="2"/>
        </w:numPr>
        <w:spacing w:after="80" w:before="0" w:line="280"/>
      </w:pPr>
      <w:r>
        <w:rPr>
          <w:rFonts w:ascii="Inter" w:cs="Inter" w:eastAsia="Inter" w:hAnsi="Inter"/>
          <w:color w:val="1A1A1A"/>
          <w:sz w:val="22"/>
          <w:szCs w:val="22"/>
        </w:rPr>
        <w:t xml:space="preserve">F12: Eval harness gold set 300 queries automático en CI.</w:t>
      </w:r>
    </w:p>
    <w:p>
      <w:pPr>
        <w:pStyle w:val="ListParagraph"/>
        <w:numPr>
          <w:ilvl w:val="0"/>
          <w:numId w:val="2"/>
        </w:numPr>
        <w:spacing w:after="80" w:before="0" w:line="280"/>
      </w:pPr>
      <w:r>
        <w:rPr>
          <w:rFonts w:ascii="Inter" w:cs="Inter" w:eastAsia="Inter" w:hAnsi="Inter"/>
          <w:color w:val="1A1A1A"/>
          <w:sz w:val="22"/>
          <w:szCs w:val="22"/>
        </w:rPr>
        <w:t xml:space="preserve">Test de aceptación: Citation Existence Rate 100%; Citation Groundedness ≥ 90%; Recall@50 ≥ 0.92; latencia p95 RAG &lt; 6s.</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8.5 Sprint 4 — Wedge laboral + drafting + export (Semanas 9-10)</w:t>
      </w:r>
    </w:p>
    <w:p>
      <w:pPr>
        <w:spacing w:after="160" w:before="0" w:line="300"/>
        <w:jc w:val="left"/>
      </w:pPr>
      <w:r>
        <w:rPr>
          <w:rFonts w:ascii="Inter" w:cs="Inter" w:eastAsia="Inter" w:hAnsi="Inter"/>
          <w:color w:val="1A1A1A"/>
          <w:sz w:val="22"/>
          <w:szCs w:val="22"/>
        </w:rPr>
        <w:t xml:space="preserve">Objetivo: hacer real el ROI vs paralegal en el wedge laboral.</w:t>
      </w:r>
    </w:p>
    <w:p>
      <w:pPr>
        <w:pStyle w:val="ListParagraph"/>
        <w:numPr>
          <w:ilvl w:val="0"/>
          <w:numId w:val="2"/>
        </w:numPr>
        <w:spacing w:after="80" w:before="0" w:line="280"/>
      </w:pPr>
      <w:r>
        <w:rPr>
          <w:rFonts w:ascii="Inter" w:cs="Inter" w:eastAsia="Inter" w:hAnsi="Inter"/>
          <w:color w:val="1A1A1A"/>
          <w:sz w:val="22"/>
          <w:szCs w:val="22"/>
        </w:rPr>
        <w:t xml:space="preserve">F7: Cálculo de liquidación laboral validado por abogados consultores.</w:t>
      </w:r>
    </w:p>
    <w:p>
      <w:pPr>
        <w:pStyle w:val="ListParagraph"/>
        <w:numPr>
          <w:ilvl w:val="0"/>
          <w:numId w:val="2"/>
        </w:numPr>
        <w:spacing w:after="80" w:before="0" w:line="280"/>
      </w:pPr>
      <w:r>
        <w:rPr>
          <w:rFonts w:ascii="Inter" w:cs="Inter" w:eastAsia="Inter" w:hAnsi="Inter"/>
          <w:color w:val="1A1A1A"/>
          <w:sz w:val="22"/>
          <w:szCs w:val="22"/>
        </w:rPr>
        <w:t xml:space="preserve">F9: Export a Word con disclaimer footer + tracking versiones.</w:t>
      </w:r>
    </w:p>
    <w:p>
      <w:pPr>
        <w:pStyle w:val="ListParagraph"/>
        <w:numPr>
          <w:ilvl w:val="0"/>
          <w:numId w:val="2"/>
        </w:numPr>
        <w:spacing w:after="80" w:before="0" w:line="280"/>
      </w:pPr>
      <w:r>
        <w:rPr>
          <w:rFonts w:ascii="Inter" w:cs="Inter" w:eastAsia="Inter" w:hAnsi="Inter"/>
          <w:color w:val="1A1A1A"/>
          <w:sz w:val="22"/>
          <w:szCs w:val="22"/>
        </w:rPr>
        <w:t xml:space="preserve">F8: Resumen IA documento subido (batch API).</w:t>
      </w:r>
    </w:p>
    <w:p>
      <w:pPr>
        <w:pStyle w:val="ListParagraph"/>
        <w:numPr>
          <w:ilvl w:val="0"/>
          <w:numId w:val="2"/>
        </w:numPr>
        <w:spacing w:after="80" w:before="0" w:line="280"/>
      </w:pPr>
      <w:r>
        <w:rPr>
          <w:rFonts w:ascii="Inter" w:cs="Inter" w:eastAsia="Inter" w:hAnsi="Inter"/>
          <w:color w:val="1A1A1A"/>
          <w:sz w:val="22"/>
          <w:szCs w:val="22"/>
        </w:rPr>
        <w:t xml:space="preserve">Test de aceptación: F7 100% accuracy fórmulas LFT en 50 casos test; F9 95% preserva estilos; F8 faithfulness ≥ 0.90.</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8.6 Sprint 5 — Shell del producto + Command Palette + onboarding (Semanas 11-12)</w:t>
      </w:r>
    </w:p>
    <w:p>
      <w:pPr>
        <w:spacing w:after="160" w:before="0" w:line="300"/>
        <w:jc w:val="left"/>
      </w:pPr>
      <w:r>
        <w:rPr>
          <w:rFonts w:ascii="Inter" w:cs="Inter" w:eastAsia="Inter" w:hAnsi="Inter"/>
          <w:color w:val="1A1A1A"/>
          <w:sz w:val="22"/>
          <w:szCs w:val="22"/>
        </w:rPr>
        <w:t xml:space="preserve">Objetivo: experiencia completa lista para design partners.</w:t>
      </w:r>
    </w:p>
    <w:p>
      <w:pPr>
        <w:pStyle w:val="ListParagraph"/>
        <w:numPr>
          <w:ilvl w:val="0"/>
          <w:numId w:val="2"/>
        </w:numPr>
        <w:spacing w:after="80" w:before="0" w:line="280"/>
      </w:pPr>
      <w:r>
        <w:rPr>
          <w:rFonts w:ascii="Inter" w:cs="Inter" w:eastAsia="Inter" w:hAnsi="Inter"/>
          <w:color w:val="1A1A1A"/>
          <w:sz w:val="22"/>
          <w:szCs w:val="22"/>
        </w:rPr>
        <w:t xml:space="preserve">F10: ⌘K Command Palette.</w:t>
      </w:r>
    </w:p>
    <w:p>
      <w:pPr>
        <w:pStyle w:val="ListParagraph"/>
        <w:numPr>
          <w:ilvl w:val="0"/>
          <w:numId w:val="2"/>
        </w:numPr>
        <w:spacing w:after="80" w:before="0" w:line="280"/>
      </w:pPr>
      <w:r>
        <w:rPr>
          <w:rFonts w:ascii="Inter" w:cs="Inter" w:eastAsia="Inter" w:hAnsi="Inter"/>
          <w:color w:val="1A1A1A"/>
          <w:sz w:val="22"/>
          <w:szCs w:val="22"/>
        </w:rPr>
        <w:t xml:space="preserve">F11: Home + Casos + Caso + Cliente con RLS multi-tenant.</w:t>
      </w:r>
    </w:p>
    <w:p>
      <w:pPr>
        <w:pStyle w:val="ListParagraph"/>
        <w:numPr>
          <w:ilvl w:val="0"/>
          <w:numId w:val="2"/>
        </w:numPr>
        <w:spacing w:after="80" w:before="0" w:line="280"/>
      </w:pPr>
      <w:r>
        <w:rPr>
          <w:rFonts w:ascii="Inter" w:cs="Inter" w:eastAsia="Inter" w:hAnsi="Inter"/>
          <w:color w:val="1A1A1A"/>
          <w:sz w:val="22"/>
          <w:szCs w:val="22"/>
        </w:rPr>
        <w:t xml:space="preserve">F13: Demo mode con caso ficticio 'Pérez vs ACME'.</w:t>
      </w:r>
    </w:p>
    <w:p>
      <w:pPr>
        <w:pStyle w:val="ListParagraph"/>
        <w:numPr>
          <w:ilvl w:val="0"/>
          <w:numId w:val="2"/>
        </w:numPr>
        <w:spacing w:after="80" w:before="0" w:line="280"/>
      </w:pPr>
      <w:r>
        <w:rPr>
          <w:rFonts w:ascii="Inter" w:cs="Inter" w:eastAsia="Inter" w:hAnsi="Inter"/>
          <w:color w:val="1A1A1A"/>
          <w:sz w:val="22"/>
          <w:szCs w:val="22"/>
        </w:rPr>
        <w:t xml:space="preserve">HITL gates 4-7.</w:t>
      </w:r>
    </w:p>
    <w:p>
      <w:pPr>
        <w:pStyle w:val="ListParagraph"/>
        <w:numPr>
          <w:ilvl w:val="0"/>
          <w:numId w:val="2"/>
        </w:numPr>
        <w:spacing w:after="80" w:before="0" w:line="280"/>
      </w:pPr>
      <w:r>
        <w:rPr>
          <w:rFonts w:ascii="Inter" w:cs="Inter" w:eastAsia="Inter" w:hAnsi="Inter"/>
          <w:color w:val="1A1A1A"/>
          <w:sz w:val="22"/>
          <w:szCs w:val="22"/>
        </w:rPr>
        <w:t xml:space="preserve">Test de aceptación: TTI &lt; 2s; activación demo mode ≥ 80% en usability tests internos.</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8.7 Sprint 6 — Hardening: latencia, costo, calidad, security (Semanas 13-14)</w:t>
      </w:r>
    </w:p>
    <w:p>
      <w:pPr>
        <w:spacing w:after="160" w:before="0" w:line="300"/>
        <w:jc w:val="left"/>
      </w:pPr>
      <w:r>
        <w:rPr>
          <w:rFonts w:ascii="Inter" w:cs="Inter" w:eastAsia="Inter" w:hAnsi="Inter"/>
          <w:color w:val="1A1A1A"/>
          <w:sz w:val="22"/>
          <w:szCs w:val="22"/>
        </w:rPr>
        <w:t xml:space="preserve">Objetivo: producto production-grade listo para clientes pagados.</w:t>
      </w:r>
    </w:p>
    <w:p>
      <w:pPr>
        <w:pStyle w:val="ListParagraph"/>
        <w:numPr>
          <w:ilvl w:val="0"/>
          <w:numId w:val="2"/>
        </w:numPr>
        <w:spacing w:after="80" w:before="0" w:line="280"/>
      </w:pPr>
      <w:r>
        <w:rPr>
          <w:rFonts w:ascii="Inter" w:cs="Inter" w:eastAsia="Inter" w:hAnsi="Inter"/>
          <w:color w:val="1A1A1A"/>
          <w:sz w:val="22"/>
          <w:szCs w:val="22"/>
        </w:rPr>
        <w:t xml:space="preserve">Optimizaciones COGS: caching 1h TTL, semantic cache Redis, batch routing.</w:t>
      </w:r>
    </w:p>
    <w:p>
      <w:pPr>
        <w:pStyle w:val="ListParagraph"/>
        <w:numPr>
          <w:ilvl w:val="0"/>
          <w:numId w:val="2"/>
        </w:numPr>
        <w:spacing w:after="80" w:before="0" w:line="280"/>
      </w:pPr>
      <w:r>
        <w:rPr>
          <w:rFonts w:ascii="Inter" w:cs="Inter" w:eastAsia="Inter" w:hAnsi="Inter"/>
          <w:color w:val="1A1A1A"/>
          <w:sz w:val="22"/>
          <w:szCs w:val="22"/>
        </w:rPr>
        <w:t xml:space="preserve">Pen test externo (Cobalt o HackerOne).</w:t>
      </w:r>
    </w:p>
    <w:p>
      <w:pPr>
        <w:pStyle w:val="ListParagraph"/>
        <w:numPr>
          <w:ilvl w:val="0"/>
          <w:numId w:val="2"/>
        </w:numPr>
        <w:spacing w:after="80" w:before="0" w:line="280"/>
      </w:pPr>
      <w:r>
        <w:rPr>
          <w:rFonts w:ascii="Inter" w:cs="Inter" w:eastAsia="Inter" w:hAnsi="Inter"/>
          <w:color w:val="1A1A1A"/>
          <w:sz w:val="22"/>
          <w:szCs w:val="22"/>
        </w:rPr>
        <w:t xml:space="preserve">Load test 1,000 queries concurrentes.</w:t>
      </w:r>
    </w:p>
    <w:p>
      <w:pPr>
        <w:pStyle w:val="ListParagraph"/>
        <w:numPr>
          <w:ilvl w:val="0"/>
          <w:numId w:val="2"/>
        </w:numPr>
        <w:spacing w:after="80" w:before="0" w:line="280"/>
      </w:pPr>
      <w:r>
        <w:rPr>
          <w:rFonts w:ascii="Inter" w:cs="Inter" w:eastAsia="Inter" w:hAnsi="Inter"/>
          <w:color w:val="1A1A1A"/>
          <w:sz w:val="22"/>
          <w:szCs w:val="22"/>
        </w:rPr>
        <w:t xml:space="preserve">Remediación de issues.</w:t>
      </w:r>
    </w:p>
    <w:p>
      <w:pPr>
        <w:pStyle w:val="ListParagraph"/>
        <w:numPr>
          <w:ilvl w:val="0"/>
          <w:numId w:val="2"/>
        </w:numPr>
        <w:spacing w:after="80" w:before="0" w:line="280"/>
      </w:pPr>
      <w:r>
        <w:rPr>
          <w:rFonts w:ascii="Inter" w:cs="Inter" w:eastAsia="Inter" w:hAnsi="Inter"/>
          <w:color w:val="1A1A1A"/>
          <w:sz w:val="22"/>
          <w:szCs w:val="22"/>
        </w:rPr>
        <w:t xml:space="preserve">Voice barge-in &lt; 100 ms.</w:t>
      </w:r>
    </w:p>
    <w:p>
      <w:pPr>
        <w:pStyle w:val="ListParagraph"/>
        <w:numPr>
          <w:ilvl w:val="0"/>
          <w:numId w:val="2"/>
        </w:numPr>
        <w:spacing w:after="80" w:before="0" w:line="280"/>
      </w:pPr>
      <w:r>
        <w:rPr>
          <w:rFonts w:ascii="Inter" w:cs="Inter" w:eastAsia="Inter" w:hAnsi="Inter"/>
          <w:color w:val="1A1A1A"/>
          <w:sz w:val="22"/>
          <w:szCs w:val="22"/>
        </w:rPr>
        <w:t xml:space="preserve">Test de aceptación: latencia voice p50 &lt; 840 ms; COGS proyectado &lt; $25/abogado/mes; 0 vulnerabilidades P0/P1.</w:t>
      </w:r>
    </w:p>
    <w:p>
      <w:pPr>
        <w:spacing w:after="200" w:before="0"/>
      </w:pPr>
      <w:r>
        <w:t xml:space="preserve"/>
      </w:r>
    </w:p>
    <w:p>
      <w:pPr>
        <w:pStyle w:val="Heading2"/>
        <w:spacing w:after="160" w:before="320"/>
      </w:pPr>
      <w:r>
        <w:rPr>
          <w:rFonts w:ascii="Inter" w:cs="Inter" w:eastAsia="Inter" w:hAnsi="Inter"/>
          <w:b/>
          <w:bCs/>
          <w:color w:val="1A1A1A"/>
          <w:sz w:val="28"/>
          <w:szCs w:val="28"/>
        </w:rPr>
        <w:t xml:space="preserve">8.8 Sprint 7 — Beta privada con design partners (Semanas 15-16)</w:t>
      </w:r>
    </w:p>
    <w:p>
      <w:pPr>
        <w:spacing w:after="160" w:before="0" w:line="300"/>
        <w:jc w:val="left"/>
      </w:pPr>
      <w:r>
        <w:rPr>
          <w:rFonts w:ascii="Inter" w:cs="Inter" w:eastAsia="Inter" w:hAnsi="Inter"/>
          <w:color w:val="1A1A1A"/>
          <w:sz w:val="22"/>
          <w:szCs w:val="22"/>
        </w:rPr>
        <w:t xml:space="preserve">Objetivo: 5 design partners en producción + iteración basada en uso real.</w:t>
      </w:r>
    </w:p>
    <w:p>
      <w:pPr>
        <w:pStyle w:val="ListParagraph"/>
        <w:numPr>
          <w:ilvl w:val="0"/>
          <w:numId w:val="2"/>
        </w:numPr>
        <w:spacing w:after="80" w:before="0" w:line="280"/>
      </w:pPr>
      <w:r>
        <w:rPr>
          <w:rFonts w:ascii="Inter" w:cs="Inter" w:eastAsia="Inter" w:hAnsi="Inter"/>
          <w:color w:val="1A1A1A"/>
          <w:sz w:val="22"/>
          <w:szCs w:val="22"/>
        </w:rPr>
        <w:t xml:space="preserve">White-glove onboarding presencial 5 despachos.</w:t>
      </w:r>
    </w:p>
    <w:p>
      <w:pPr>
        <w:pStyle w:val="ListParagraph"/>
        <w:numPr>
          <w:ilvl w:val="0"/>
          <w:numId w:val="2"/>
        </w:numPr>
        <w:spacing w:after="80" w:before="0" w:line="280"/>
      </w:pPr>
      <w:r>
        <w:rPr>
          <w:rFonts w:ascii="Inter" w:cs="Inter" w:eastAsia="Inter" w:hAnsi="Inter"/>
          <w:color w:val="1A1A1A"/>
          <w:sz w:val="22"/>
          <w:szCs w:val="22"/>
        </w:rPr>
        <w:t xml:space="preserve">Slack/WhatsApp privado founders ↔ partners.</w:t>
      </w:r>
    </w:p>
    <w:p>
      <w:pPr>
        <w:pStyle w:val="ListParagraph"/>
        <w:numPr>
          <w:ilvl w:val="0"/>
          <w:numId w:val="2"/>
        </w:numPr>
        <w:spacing w:after="80" w:before="0" w:line="280"/>
      </w:pPr>
      <w:r>
        <w:rPr>
          <w:rFonts w:ascii="Inter" w:cs="Inter" w:eastAsia="Inter" w:hAnsi="Inter"/>
          <w:color w:val="1A1A1A"/>
          <w:sz w:val="22"/>
          <w:szCs w:val="22"/>
        </w:rPr>
        <w:t xml:space="preserve">Sean Ellis survey al 2º uso.</w:t>
      </w:r>
    </w:p>
    <w:p>
      <w:pPr>
        <w:pStyle w:val="ListParagraph"/>
        <w:numPr>
          <w:ilvl w:val="0"/>
          <w:numId w:val="2"/>
        </w:numPr>
        <w:spacing w:after="80" w:before="0" w:line="280"/>
      </w:pPr>
      <w:r>
        <w:rPr>
          <w:rFonts w:ascii="Inter" w:cs="Inter" w:eastAsia="Inter" w:hAnsi="Inter"/>
          <w:color w:val="1A1A1A"/>
          <w:sz w:val="22"/>
          <w:szCs w:val="22"/>
        </w:rPr>
        <w:t xml:space="preserve">Instrumentación PMF dashboard (W1, activación, voice/touch ratio).</w:t>
      </w:r>
    </w:p>
    <w:p>
      <w:pPr>
        <w:pStyle w:val="ListParagraph"/>
        <w:numPr>
          <w:ilvl w:val="0"/>
          <w:numId w:val="2"/>
        </w:numPr>
        <w:spacing w:after="80" w:before="0" w:line="280"/>
      </w:pPr>
      <w:r>
        <w:rPr>
          <w:rFonts w:ascii="Inter" w:cs="Inter" w:eastAsia="Inter" w:hAnsi="Inter"/>
          <w:color w:val="1A1A1A"/>
          <w:sz w:val="22"/>
          <w:szCs w:val="22"/>
        </w:rPr>
        <w:t xml:space="preserve">Fixes prioritarios.</w:t>
      </w:r>
    </w:p>
    <w:p>
      <w:pPr>
        <w:pStyle w:val="ListParagraph"/>
        <w:numPr>
          <w:ilvl w:val="0"/>
          <w:numId w:val="2"/>
        </w:numPr>
        <w:spacing w:after="80" w:before="0" w:line="280"/>
      </w:pPr>
      <w:r>
        <w:rPr>
          <w:rFonts w:ascii="Inter" w:cs="Inter" w:eastAsia="Inter" w:hAnsi="Inter"/>
          <w:color w:val="1A1A1A"/>
          <w:sz w:val="22"/>
          <w:szCs w:val="22"/>
        </w:rPr>
        <w:t xml:space="preserve">Test de aceptación: ≥ 3 design partners completan onboarding; ≥ 40 docs verificados/abogado en 2 semanas; W1 retention ≥ 70%; preparación de launch público.</w:t>
      </w:r>
    </w:p>
    <w:p>
      <w:pPr>
        <w:pStyle w:val="Heading1"/>
        <w:pageBreakBefore/>
        <w:spacing w:after="240" w:before="480"/>
      </w:pPr>
      <w:r>
        <w:rPr>
          <w:rFonts w:ascii="Inter" w:cs="Inter" w:eastAsia="Inter" w:hAnsi="Inter"/>
          <w:b/>
          <w:bCs/>
          <w:color w:val="1A1A1A"/>
          <w:sz w:val="40"/>
          <w:szCs w:val="40"/>
        </w:rPr>
        <w:t xml:space="preserve">9. Riesgos, Compliance y Go-to-Market</w:t>
      </w:r>
    </w:p>
    <w:p>
      <w:pPr>
        <w:pStyle w:val="Heading2"/>
        <w:spacing w:after="160" w:before="320"/>
      </w:pPr>
      <w:r>
        <w:rPr>
          <w:rFonts w:ascii="Inter" w:cs="Inter" w:eastAsia="Inter" w:hAnsi="Inter"/>
          <w:b/>
          <w:bCs/>
          <w:color w:val="1A1A1A"/>
          <w:sz w:val="28"/>
          <w:szCs w:val="28"/>
        </w:rPr>
        <w:t xml:space="preserve">9.1 Top 5 riesgos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1000"/>
        <w:gridCol w:w="4060"/>
      </w:tblGrid>
      <w:tr>
        <w:trPr>
          <w:tblHeader/>
        </w:trPr>
        <w:tc>
          <w:tcPr>
            <w:tcW w:type="dxa" w:w="35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Riesgo</w:t>
            </w:r>
          </w:p>
        </w:tc>
        <w:tc>
          <w:tcPr>
            <w:tcW w:type="dxa" w:w="8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Prob</w:t>
            </w:r>
          </w:p>
        </w:tc>
        <w:tc>
          <w:tcPr>
            <w:tcW w:type="dxa" w:w="100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Impacto</w:t>
            </w:r>
          </w:p>
        </w:tc>
        <w:tc>
          <w:tcPr>
            <w:tcW w:type="dxa" w:w="4060"/>
            <w:tcBorders>
              <w:top w:val="single" w:color="1A1A1A" w:sz="4"/>
              <w:left w:val="none" w:color="FFFFFF" w:sz="0"/>
              <w:bottom w:val="single" w:color="1A1A1A" w:sz="4"/>
              <w:right w:val="none" w:color="FFFFFF" w:sz="0"/>
            </w:tcBorders>
            <w:shd w:fill="F9F9F5" w:val="clear"/>
            <w:tcMar>
              <w:top w:type="dxa" w:w="120"/>
              <w:left w:type="dxa" w:w="120"/>
              <w:bottom w:type="dxa" w:w="120"/>
              <w:right w:type="dxa" w:w="120"/>
            </w:tcMar>
          </w:tcPr>
          <w:p>
            <w:pPr>
              <w:spacing w:after="0"/>
            </w:pPr>
            <w:r>
              <w:rPr>
                <w:rFonts w:ascii="Inter" w:cs="Inter" w:eastAsia="Inter" w:hAnsi="Inter"/>
                <w:b/>
                <w:bCs/>
                <w:color w:val="1A1A1A"/>
                <w:sz w:val="20"/>
                <w:szCs w:val="20"/>
              </w:rPr>
              <w:t xml:space="preserve">Mitigación</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LLM costs explotan en testing</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Implementar caching desde día 1, alerts de spend, monthly budget cap</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Hallucinations en citas SCJN</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Catastrófico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Citation Registry SQL + Cohere rerank + verification pipeline obligatorio + UI bloquea citas no verificadas</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Lexiel mejora voice rápido</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Velocidad ejecución, ya tienes ventaja conceptual de 6+ meses</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Smoke test no produce 3 LOIs</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Pivot de segmento o feature core; volver a Sprint 0 con hipótesis revisada</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Cold starts Railway rompen latencia target</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Min 1 instancia warm always-on (~$15-25/mes), eventual migración Fly.io qro</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UPL lawsuit en México (improbable)</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Baja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Disclaimers + watermark + abogados validadores + 2 entidades legales (SaaS + Marketplace)</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Harvey lanza SMB hispano antes que tengamos PMF</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Alto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Moat = velocidad + corpus hispano + voice nativo + relaciones colegios abogados</w:t>
            </w:r>
          </w:p>
        </w:tc>
      </w:tr>
      <w:tr>
        <w:tc>
          <w:tcPr>
            <w:tcW w:type="dxa" w:w="35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Anthropic sube precios LLMs</w:t>
            </w:r>
          </w:p>
        </w:tc>
        <w:tc>
          <w:tcPr>
            <w:tcW w:type="dxa" w:w="8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Media</w:t>
            </w:r>
          </w:p>
        </w:tc>
        <w:tc>
          <w:tcPr>
            <w:tcW w:type="dxa" w:w="100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Medio</w:t>
            </w:r>
          </w:p>
        </w:tc>
        <w:tc>
          <w:tcPr>
            <w:tcW w:type="dxa" w:w="4060"/>
            <w:tcBorders>
              <w:top w:val="none" w:color="FFFFFF" w:sz="0"/>
              <w:left w:val="none" w:color="FFFFFF" w:sz="0"/>
              <w:bottom w:val="single" w:color="E5E5E5" w:sz="1"/>
              <w:right w:val="none" w:color="FFFFFF" w:sz="0"/>
            </w:tcBorders>
            <w:tcMar>
              <w:top w:type="dxa" w:w="120"/>
              <w:left w:type="dxa" w:w="120"/>
              <w:bottom w:type="dxa" w:w="120"/>
              <w:right w:type="dxa" w:w="120"/>
            </w:tcMar>
            <w:vAlign w:val="top"/>
          </w:tcPr>
          <w:p>
            <w:pPr>
              <w:spacing w:after="40" w:line="260"/>
            </w:pPr>
            <w:r>
              <w:rPr>
                <w:rFonts w:ascii="Inter" w:cs="Inter" w:eastAsia="Inter" w:hAnsi="Inter"/>
                <w:color w:val="1A1A1A"/>
                <w:sz w:val="20"/>
                <w:szCs w:val="20"/>
              </w:rPr>
              <w:t xml:space="preserve">Multi-provider strategy: Gemini + GPT-5.x fallback en routing layer</w:t>
            </w:r>
          </w:p>
        </w:tc>
      </w:tr>
    </w:tbl>
    <w:p>
      <w:pPr>
        <w:spacing w:after="240" w:before="0"/>
      </w:pPr>
      <w:r>
        <w:t xml:space="preserve"/>
      </w:r>
    </w:p>
    <w:p>
      <w:pPr>
        <w:pStyle w:val="Heading2"/>
        <w:spacing w:after="160" w:before="320"/>
      </w:pPr>
      <w:r>
        <w:rPr>
          <w:rFonts w:ascii="Inter" w:cs="Inter" w:eastAsia="Inter" w:hAnsi="Inter"/>
          <w:b/>
          <w:bCs/>
          <w:color w:val="1A1A1A"/>
          <w:sz w:val="28"/>
          <w:szCs w:val="28"/>
        </w:rPr>
        <w:t xml:space="preserve">9.2 Compliance UPL — la línea roja absoluta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2318" w:sz="1"/>
              <w:left w:val="single" w:color="B42318" w:sz="1"/>
              <w:bottom w:val="single" w:color="B42318" w:sz="1"/>
              <w:right w:val="single" w:color="B42318" w:sz="1"/>
            </w:tcBorders>
            <w:shd w:fill="FDE7E5" w:val="clear"/>
            <w:tcMar>
              <w:top w:type="dxa" w:w="200"/>
              <w:left w:type="dxa" w:w="240"/>
              <w:bottom w:type="dxa" w:w="200"/>
              <w:right w:type="dxa" w:w="240"/>
            </w:tcMar>
          </w:tcPr>
          <w:p>
            <w:pPr>
              <w:spacing w:after="80"/>
            </w:pPr>
            <w:r>
              <w:rPr>
                <w:rFonts w:ascii="Inter" w:cs="Inter" w:eastAsia="Inter" w:hAnsi="Inter"/>
                <w:b/>
                <w:bCs/>
                <w:color w:val="B42318"/>
                <w:sz w:val="18"/>
                <w:szCs w:val="18"/>
              </w:rPr>
              <w:t xml:space="preserve">PRINCIPIO CRÍTICO</w:t>
            </w:r>
          </w:p>
          <w:p>
            <w:pPr>
              <w:spacing w:after="0" w:line="280"/>
            </w:pPr>
            <w:r>
              <w:rPr>
                <w:rFonts w:ascii="Inter" w:cs="Inter" w:eastAsia="Inter" w:hAnsi="Inter"/>
                <w:color w:val="1A1A1A"/>
                <w:sz w:val="22"/>
                <w:szCs w:val="22"/>
              </w:rPr>
              <w:t xml:space="preserve">LexAI provee información legal de calidad profesional, NO asesoría legal específica para situaciones individuales. La diferencia es la línea entre legal en todas las jurisdicciones hispanas vs unauthorized practice of law (delito en España, riesgo civil en MX/LATAM).</w:t>
            </w:r>
          </w:p>
        </w:tc>
      </w:tr>
    </w:tbl>
    <w:p>
      <w:pPr>
        <w:spacing w:after="160" w:before="0"/>
      </w:pPr>
      <w:r>
        <w:t xml:space="preserve"/>
      </w:r>
    </w:p>
    <w:p>
      <w:pPr>
        <w:pStyle w:val="Heading3"/>
        <w:spacing w:after="120" w:before="240"/>
      </w:pPr>
      <w:r>
        <w:rPr>
          <w:rFonts w:ascii="Inter" w:cs="Inter" w:eastAsia="Inter" w:hAnsi="Inter"/>
          <w:b/>
          <w:bCs/>
          <w:color w:val="1A1A1A"/>
          <w:sz w:val="24"/>
          <w:szCs w:val="24"/>
        </w:rPr>
        <w:t xml:space="preserve">Lo que SÍ podemos decir</w:t>
      </w:r>
    </w:p>
    <w:p>
      <w:pPr>
        <w:pStyle w:val="ListParagraph"/>
        <w:numPr>
          <w:ilvl w:val="0"/>
          <w:numId w:val="2"/>
        </w:numPr>
        <w:spacing w:after="80" w:before="0" w:line="280"/>
      </w:pPr>
      <w:r>
        <w:rPr>
          <w:rFonts w:ascii="Inter" w:cs="Inter" w:eastAsia="Inter" w:hAnsi="Inter"/>
          <w:color w:val="1A1A1A"/>
          <w:sz w:val="22"/>
          <w:szCs w:val="22"/>
        </w:rPr>
        <w:t xml:space="preserve">'Información legal de calidad profesional'.</w:t>
      </w:r>
    </w:p>
    <w:p>
      <w:pPr>
        <w:pStyle w:val="ListParagraph"/>
        <w:numPr>
          <w:ilvl w:val="0"/>
          <w:numId w:val="2"/>
        </w:numPr>
        <w:spacing w:after="80" w:before="0" w:line="280"/>
      </w:pPr>
      <w:r>
        <w:rPr>
          <w:rFonts w:ascii="Inter" w:cs="Inter" w:eastAsia="Inter" w:hAnsi="Inter"/>
          <w:color w:val="1A1A1A"/>
          <w:sz w:val="22"/>
          <w:szCs w:val="22"/>
        </w:rPr>
        <w:t xml:space="preserve">'Plantillas legales accesibles'.</w:t>
      </w:r>
    </w:p>
    <w:p>
      <w:pPr>
        <w:pStyle w:val="ListParagraph"/>
        <w:numPr>
          <w:ilvl w:val="0"/>
          <w:numId w:val="2"/>
        </w:numPr>
        <w:spacing w:after="80" w:before="0" w:line="280"/>
      </w:pPr>
      <w:r>
        <w:rPr>
          <w:rFonts w:ascii="Inter" w:cs="Inter" w:eastAsia="Inter" w:hAnsi="Inter"/>
          <w:color w:val="1A1A1A"/>
          <w:sz w:val="22"/>
          <w:szCs w:val="22"/>
        </w:rPr>
        <w:t xml:space="preserve">'Asistente legal AI para auto-ayuda'.</w:t>
      </w:r>
    </w:p>
    <w:p>
      <w:pPr>
        <w:pStyle w:val="ListParagraph"/>
        <w:numPr>
          <w:ilvl w:val="0"/>
          <w:numId w:val="2"/>
        </w:numPr>
        <w:spacing w:after="80" w:before="0" w:line="280"/>
      </w:pPr>
      <w:r>
        <w:rPr>
          <w:rFonts w:ascii="Inter" w:cs="Inter" w:eastAsia="Inter" w:hAnsi="Inter"/>
          <w:color w:val="1A1A1A"/>
          <w:sz w:val="22"/>
          <w:szCs w:val="22"/>
        </w:rPr>
        <w:t xml:space="preserve">'Software de generación de documentos legales'.</w:t>
      </w:r>
    </w:p>
    <w:p>
      <w:pPr>
        <w:pStyle w:val="ListParagraph"/>
        <w:numPr>
          <w:ilvl w:val="0"/>
          <w:numId w:val="2"/>
        </w:numPr>
        <w:spacing w:after="80" w:before="0" w:line="280"/>
      </w:pPr>
      <w:r>
        <w:rPr>
          <w:rFonts w:ascii="Inter" w:cs="Inter" w:eastAsia="Inter" w:hAnsi="Inter"/>
          <w:color w:val="1A1A1A"/>
          <w:sz w:val="22"/>
          <w:szCs w:val="22"/>
        </w:rPr>
        <w:t xml:space="preserve">'El Art. 47 de la LFT permite el despido justificado por X causas' (información general).</w:t>
      </w:r>
    </w:p>
    <w:p>
      <w:pPr>
        <w:pStyle w:val="Heading3"/>
        <w:spacing w:after="120" w:before="240"/>
      </w:pPr>
      <w:r>
        <w:rPr>
          <w:rFonts w:ascii="Inter" w:cs="Inter" w:eastAsia="Inter" w:hAnsi="Inter"/>
          <w:b/>
          <w:bCs/>
          <w:color w:val="1A1A1A"/>
          <w:sz w:val="24"/>
          <w:szCs w:val="24"/>
        </w:rPr>
        <w:t xml:space="preserve">Lo que NUNCA podemos decir</w:t>
      </w:r>
    </w:p>
    <w:p>
      <w:pPr>
        <w:pStyle w:val="ListParagraph"/>
        <w:numPr>
          <w:ilvl w:val="0"/>
          <w:numId w:val="2"/>
        </w:numPr>
        <w:spacing w:after="80" w:before="0" w:line="280"/>
      </w:pPr>
      <w:r>
        <w:rPr>
          <w:rFonts w:ascii="Inter" w:cs="Inter" w:eastAsia="Inter" w:hAnsi="Inter"/>
          <w:color w:val="1A1A1A"/>
          <w:sz w:val="22"/>
          <w:szCs w:val="22"/>
        </w:rPr>
        <w:t xml:space="preserve">'Robot abogado' o 'AI lawyer'.</w:t>
      </w:r>
    </w:p>
    <w:p>
      <w:pPr>
        <w:pStyle w:val="ListParagraph"/>
        <w:numPr>
          <w:ilvl w:val="0"/>
          <w:numId w:val="2"/>
        </w:numPr>
        <w:spacing w:after="80" w:before="0" w:line="280"/>
      </w:pPr>
      <w:r>
        <w:rPr>
          <w:rFonts w:ascii="Inter" w:cs="Inter" w:eastAsia="Inter" w:hAnsi="Inter"/>
          <w:color w:val="1A1A1A"/>
          <w:sz w:val="22"/>
          <w:szCs w:val="22"/>
        </w:rPr>
        <w:t xml:space="preserve">'Reemplaza a tu abogado'.</w:t>
      </w:r>
    </w:p>
    <w:p>
      <w:pPr>
        <w:pStyle w:val="ListParagraph"/>
        <w:numPr>
          <w:ilvl w:val="0"/>
          <w:numId w:val="2"/>
        </w:numPr>
        <w:spacing w:after="80" w:before="0" w:line="280"/>
      </w:pPr>
      <w:r>
        <w:rPr>
          <w:rFonts w:ascii="Inter" w:cs="Inter" w:eastAsia="Inter" w:hAnsi="Inter"/>
          <w:color w:val="1A1A1A"/>
          <w:sz w:val="22"/>
          <w:szCs w:val="22"/>
        </w:rPr>
        <w:t xml:space="preserve">'Asesoría legal personalizada'.</w:t>
      </w:r>
    </w:p>
    <w:p>
      <w:pPr>
        <w:pStyle w:val="ListParagraph"/>
        <w:numPr>
          <w:ilvl w:val="0"/>
          <w:numId w:val="2"/>
        </w:numPr>
        <w:spacing w:after="80" w:before="0" w:line="280"/>
      </w:pPr>
      <w:r>
        <w:rPr>
          <w:rFonts w:ascii="Inter" w:cs="Inter" w:eastAsia="Inter" w:hAnsi="Inter"/>
          <w:color w:val="1A1A1A"/>
          <w:sz w:val="22"/>
          <w:szCs w:val="22"/>
        </w:rPr>
        <w:t xml:space="preserve">'Documentos perfectamente válidos garantizados'.</w:t>
      </w:r>
    </w:p>
    <w:p>
      <w:pPr>
        <w:pStyle w:val="ListParagraph"/>
        <w:numPr>
          <w:ilvl w:val="0"/>
          <w:numId w:val="2"/>
        </w:numPr>
        <w:spacing w:after="80" w:before="0" w:line="280"/>
      </w:pPr>
      <w:r>
        <w:rPr>
          <w:rFonts w:ascii="Inter" w:cs="Inter" w:eastAsia="Inter" w:hAnsi="Inter"/>
          <w:color w:val="1A1A1A"/>
          <w:sz w:val="22"/>
          <w:szCs w:val="22"/>
        </w:rPr>
        <w:t xml:space="preserve">'Tu caso específico tiene buenas probabilidades de ganar' (consejo específico).</w:t>
      </w:r>
    </w:p>
    <w:p>
      <w:pPr>
        <w:pStyle w:val="Heading3"/>
        <w:spacing w:after="120" w:before="240"/>
      </w:pPr>
      <w:r>
        <w:rPr>
          <w:rFonts w:ascii="Inter" w:cs="Inter" w:eastAsia="Inter" w:hAnsi="Inter"/>
          <w:b/>
          <w:bCs/>
          <w:color w:val="1A1A1A"/>
          <w:sz w:val="24"/>
          <w:szCs w:val="24"/>
        </w:rPr>
        <w:t xml:space="preserve">Las 5 protecciones técnicas obligatorias</w:t>
      </w:r>
    </w:p>
    <w:p>
      <w:pPr>
        <w:pStyle w:val="ListParagraph"/>
        <w:numPr>
          <w:ilvl w:val="0"/>
          <w:numId w:val="3"/>
        </w:numPr>
        <w:spacing w:after="80" w:before="0" w:line="280"/>
      </w:pPr>
      <w:r>
        <w:rPr>
          <w:rFonts w:ascii="Inter" w:cs="Inter" w:eastAsia="Inter" w:hAnsi="Inter"/>
          <w:color w:val="1A1A1A"/>
          <w:sz w:val="22"/>
          <w:szCs w:val="22"/>
        </w:rPr>
        <w:t xml:space="preserve">Validación humana de plantillas por los 2 abogados consultores con cédula vigente.</w:t>
      </w:r>
    </w:p>
    <w:p>
      <w:pPr>
        <w:pStyle w:val="ListParagraph"/>
        <w:numPr>
          <w:ilvl w:val="0"/>
          <w:numId w:val="3"/>
        </w:numPr>
        <w:spacing w:after="80" w:before="0" w:line="280"/>
      </w:pPr>
      <w:r>
        <w:rPr>
          <w:rFonts w:ascii="Inter" w:cs="Inter" w:eastAsia="Inter" w:hAnsi="Inter"/>
          <w:color w:val="1A1A1A"/>
          <w:sz w:val="22"/>
          <w:szCs w:val="22"/>
        </w:rPr>
        <w:t xml:space="preserve">Verificación de citas obligatoria (cero alucinaciones jurisprudenciales — F12 eval harness).</w:t>
      </w:r>
    </w:p>
    <w:p>
      <w:pPr>
        <w:pStyle w:val="ListParagraph"/>
        <w:numPr>
          <w:ilvl w:val="0"/>
          <w:numId w:val="3"/>
        </w:numPr>
        <w:spacing w:after="80" w:before="0" w:line="280"/>
      </w:pPr>
      <w:r>
        <w:rPr>
          <w:rFonts w:ascii="Inter" w:cs="Inter" w:eastAsia="Inter" w:hAnsi="Inter"/>
          <w:color w:val="1A1A1A"/>
          <w:sz w:val="22"/>
          <w:szCs w:val="22"/>
        </w:rPr>
        <w:t xml:space="preserve">Watermark visible en cada documento exportado: 'Generado con asistencia de IA. No constituye representación legal.'</w:t>
      </w:r>
    </w:p>
    <w:p>
      <w:pPr>
        <w:pStyle w:val="ListParagraph"/>
        <w:numPr>
          <w:ilvl w:val="0"/>
          <w:numId w:val="3"/>
        </w:numPr>
        <w:spacing w:after="80" w:before="0" w:line="280"/>
      </w:pPr>
      <w:r>
        <w:rPr>
          <w:rFonts w:ascii="Inter" w:cs="Inter" w:eastAsia="Inter" w:hAnsi="Inter"/>
          <w:color w:val="1A1A1A"/>
          <w:sz w:val="22"/>
          <w:szCs w:val="22"/>
        </w:rPr>
        <w:t xml:space="preserve">Limitaciones por tipo de documento: aceptable sin abogado (carta reclamación, finiquito), aceptable con disclaimer (demanda pequeña causa), requiere abogado humano (demandas civiles complejas, casos penales).</w:t>
      </w:r>
    </w:p>
    <w:p>
      <w:pPr>
        <w:pStyle w:val="ListParagraph"/>
        <w:numPr>
          <w:ilvl w:val="0"/>
          <w:numId w:val="3"/>
        </w:numPr>
        <w:spacing w:after="80" w:before="0" w:line="280"/>
      </w:pPr>
      <w:r>
        <w:rPr>
          <w:rFonts w:ascii="Inter" w:cs="Inter" w:eastAsia="Inter" w:hAnsi="Inter"/>
          <w:color w:val="1A1A1A"/>
          <w:sz w:val="22"/>
          <w:szCs w:val="22"/>
        </w:rPr>
        <w:t xml:space="preserve">Audit trail completo: registro inmutable de qué prompt, modelo, versión generó cada documento.</w:t>
      </w:r>
    </w:p>
    <w:p>
      <w:pPr>
        <w:spacing w:after="240" w:before="0"/>
      </w:pPr>
      <w:r>
        <w:t xml:space="preserve"/>
      </w:r>
    </w:p>
    <w:p>
      <w:pPr>
        <w:pStyle w:val="Heading2"/>
        <w:spacing w:after="160" w:before="320"/>
      </w:pPr>
      <w:r>
        <w:rPr>
          <w:rFonts w:ascii="Inter" w:cs="Inter" w:eastAsia="Inter" w:hAnsi="Inter"/>
          <w:b/>
          <w:bCs/>
          <w:color w:val="1A1A1A"/>
          <w:sz w:val="28"/>
          <w:szCs w:val="28"/>
        </w:rPr>
        <w:t xml:space="preserve">9.3 Compliance LFPDPPP (México)</w:t>
      </w:r>
    </w:p>
    <w:p>
      <w:pPr>
        <w:pStyle w:val="ListParagraph"/>
        <w:numPr>
          <w:ilvl w:val="0"/>
          <w:numId w:val="2"/>
        </w:numPr>
        <w:spacing w:after="80" w:before="0" w:line="280"/>
      </w:pPr>
      <w:r>
        <w:rPr>
          <w:rFonts w:ascii="Inter" w:cs="Inter" w:eastAsia="Inter" w:hAnsi="Inter"/>
          <w:color w:val="1A1A1A"/>
          <w:sz w:val="22"/>
          <w:szCs w:val="22"/>
        </w:rPr>
        <w:t xml:space="preserve">Aviso de Privacidad publicado en lexai.mx/aviso, derechos ARCO funcionales.</w:t>
      </w:r>
    </w:p>
    <w:p>
      <w:pPr>
        <w:pStyle w:val="ListParagraph"/>
        <w:numPr>
          <w:ilvl w:val="0"/>
          <w:numId w:val="2"/>
        </w:numPr>
        <w:spacing w:after="80" w:before="0" w:line="280"/>
      </w:pPr>
      <w:r>
        <w:rPr>
          <w:rFonts w:ascii="Inter" w:cs="Inter" w:eastAsia="Inter" w:hAnsi="Inter"/>
          <w:color w:val="1A1A1A"/>
          <w:sz w:val="22"/>
          <w:szCs w:val="22"/>
        </w:rPr>
        <w:t xml:space="preserve">DPA (Data Processing Agreement) firmado con cada despacho cliente al onboarding.</w:t>
      </w:r>
    </w:p>
    <w:p>
      <w:pPr>
        <w:pStyle w:val="ListParagraph"/>
        <w:numPr>
          <w:ilvl w:val="0"/>
          <w:numId w:val="2"/>
        </w:numPr>
        <w:spacing w:after="80" w:before="0" w:line="280"/>
      </w:pPr>
      <w:r>
        <w:rPr>
          <w:rFonts w:ascii="Inter" w:cs="Inter" w:eastAsia="Inter" w:hAnsi="Inter"/>
          <w:color w:val="1A1A1A"/>
          <w:sz w:val="22"/>
          <w:szCs w:val="22"/>
        </w:rPr>
        <w:t xml:space="preserve">Encriptación at-rest (AES-256) y in-transit (TLS 1.3).</w:t>
      </w:r>
    </w:p>
    <w:p>
      <w:pPr>
        <w:pStyle w:val="ListParagraph"/>
        <w:numPr>
          <w:ilvl w:val="0"/>
          <w:numId w:val="2"/>
        </w:numPr>
        <w:spacing w:after="80" w:before="0" w:line="280"/>
      </w:pPr>
      <w:r>
        <w:rPr>
          <w:rFonts w:ascii="Inter" w:cs="Inter" w:eastAsia="Inter" w:hAnsi="Inter"/>
          <w:color w:val="1A1A1A"/>
          <w:sz w:val="22"/>
          <w:szCs w:val="22"/>
        </w:rPr>
        <w:t xml:space="preserve">Anthropic Zero Data Retention enterprise tier activo.</w:t>
      </w:r>
    </w:p>
    <w:p>
      <w:pPr>
        <w:pStyle w:val="ListParagraph"/>
        <w:numPr>
          <w:ilvl w:val="0"/>
          <w:numId w:val="2"/>
        </w:numPr>
        <w:spacing w:after="80" w:before="0" w:line="280"/>
      </w:pPr>
      <w:r>
        <w:rPr>
          <w:rFonts w:ascii="Inter" w:cs="Inter" w:eastAsia="Inter" w:hAnsi="Inter"/>
          <w:color w:val="1A1A1A"/>
          <w:sz w:val="22"/>
          <w:szCs w:val="22"/>
        </w:rPr>
        <w:t xml:space="preserve">Data residency: us-east-1 + contrato transferencia internacional + plan migración a GCP northamerica-south1 (Querétaro) cuando llegue a 100+ despachos.</w:t>
      </w:r>
    </w:p>
    <w:p>
      <w:pPr>
        <w:pStyle w:val="ListParagraph"/>
        <w:numPr>
          <w:ilvl w:val="0"/>
          <w:numId w:val="2"/>
        </w:numPr>
        <w:spacing w:after="80" w:before="0" w:line="280"/>
      </w:pPr>
      <w:r>
        <w:rPr>
          <w:rFonts w:ascii="Inter" w:cs="Inter" w:eastAsia="Inter" w:hAnsi="Inter"/>
          <w:color w:val="1A1A1A"/>
          <w:sz w:val="22"/>
          <w:szCs w:val="22"/>
        </w:rPr>
        <w:t xml:space="preserve">Audit log inmutable con retención mínima 12 meses.</w:t>
      </w:r>
    </w:p>
    <w:p>
      <w:pPr>
        <w:pStyle w:val="ListParagraph"/>
        <w:numPr>
          <w:ilvl w:val="0"/>
          <w:numId w:val="2"/>
        </w:numPr>
        <w:spacing w:after="80" w:before="0" w:line="280"/>
      </w:pPr>
      <w:r>
        <w:rPr>
          <w:rFonts w:ascii="Inter" w:cs="Inter" w:eastAsia="Inter" w:hAnsi="Inter"/>
          <w:color w:val="1A1A1A"/>
          <w:sz w:val="22"/>
          <w:szCs w:val="22"/>
        </w:rPr>
        <w:t xml:space="preserve">Verificación de cédula profesional contra API SEP en 100% de signups.</w:t>
      </w:r>
    </w:p>
    <w:p>
      <w:pPr>
        <w:spacing w:after="240" w:before="0"/>
      </w:pPr>
      <w:r>
        <w:t xml:space="preserve"/>
      </w:r>
    </w:p>
    <w:p>
      <w:pPr>
        <w:pStyle w:val="Heading2"/>
        <w:spacing w:after="160" w:before="320"/>
      </w:pPr>
      <w:r>
        <w:rPr>
          <w:rFonts w:ascii="Inter" w:cs="Inter" w:eastAsia="Inter" w:hAnsi="Inter"/>
          <w:b/>
          <w:bCs/>
          <w:color w:val="1A1A1A"/>
          <w:sz w:val="28"/>
          <w:szCs w:val="28"/>
        </w:rPr>
        <w:t xml:space="preserve">9.4 Go-to-Market del MVP (post-launch)</w:t>
      </w:r>
    </w:p>
    <w:p>
      <w:pPr>
        <w:pStyle w:val="Heading3"/>
        <w:spacing w:after="120" w:before="240"/>
      </w:pPr>
      <w:r>
        <w:rPr>
          <w:rFonts w:ascii="Inter" w:cs="Inter" w:eastAsia="Inter" w:hAnsi="Inter"/>
          <w:b/>
          <w:bCs/>
          <w:color w:val="1A1A1A"/>
          <w:sz w:val="24"/>
          <w:szCs w:val="24"/>
        </w:rPr>
        <w:t xml:space="preserve">Estrategia inicial: piloto con 5 design partners → launch público CDMX → expansión LATAM</w:t>
      </w:r>
    </w:p>
    <w:p>
      <w:pPr>
        <w:spacing w:after="100" w:before="0" w:line="300"/>
        <w:jc w:val="left"/>
      </w:pPr>
      <w:r>
        <w:rPr>
          <w:rFonts w:ascii="Inter" w:cs="Inter" w:eastAsia="Inter" w:hAnsi="Inter"/>
          <w:color w:val="1A1A1A"/>
          <w:sz w:val="22"/>
          <w:szCs w:val="22"/>
        </w:rPr>
        <w:t xml:space="preserve">Mes 1-3 (Sprint 0-3): smoke test + concierge MVP + primeros 5 design partners pagando.</w:t>
      </w:r>
    </w:p>
    <w:p>
      <w:pPr>
        <w:spacing w:after="100" w:before="0" w:line="300"/>
        <w:jc w:val="left"/>
      </w:pPr>
      <w:r>
        <w:rPr>
          <w:rFonts w:ascii="Inter" w:cs="Inter" w:eastAsia="Inter" w:hAnsi="Inter"/>
          <w:color w:val="1A1A1A"/>
          <w:sz w:val="22"/>
          <w:szCs w:val="22"/>
        </w:rPr>
        <w:t xml:space="preserve">Mes 4 (Sprint 4-7): launch público CDMX. Target 50-100 despachos pagos = $4-8K MRR.</w:t>
      </w:r>
    </w:p>
    <w:p>
      <w:pPr>
        <w:spacing w:after="100" w:before="0" w:line="300"/>
        <w:jc w:val="left"/>
      </w:pPr>
      <w:r>
        <w:rPr>
          <w:rFonts w:ascii="Inter" w:cs="Inter" w:eastAsia="Inter" w:hAnsi="Inter"/>
          <w:color w:val="1A1A1A"/>
          <w:sz w:val="22"/>
          <w:szCs w:val="22"/>
        </w:rPr>
        <w:t xml:space="preserve">Mes 5-6: webinars + casos de éxito + eventos legaltech LATAM. Target 250 despachos = $20K MRR.</w:t>
      </w:r>
    </w:p>
    <w:p>
      <w:pPr>
        <w:spacing w:after="100" w:before="0" w:line="300"/>
        <w:jc w:val="left"/>
      </w:pPr>
      <w:r>
        <w:rPr>
          <w:rFonts w:ascii="Inter" w:cs="Inter" w:eastAsia="Inter" w:hAnsi="Inter"/>
          <w:color w:val="1A1A1A"/>
          <w:sz w:val="22"/>
          <w:szCs w:val="22"/>
        </w:rPr>
        <w:t xml:space="preserve">Mes 7-9: expansión Estudio Pro (mínimo 15 abogados, $149/mes/abogado). Target $130K MRR.</w:t>
      </w:r>
    </w:p>
    <w:p>
      <w:pPr>
        <w:spacing w:after="240" w:before="0" w:line="300"/>
        <w:jc w:val="left"/>
      </w:pPr>
      <w:r>
        <w:rPr>
          <w:rFonts w:ascii="Inter" w:cs="Inter" w:eastAsia="Inter" w:hAnsi="Inter"/>
          <w:color w:val="1A1A1A"/>
          <w:sz w:val="22"/>
          <w:szCs w:val="22"/>
        </w:rPr>
        <w:t xml:space="preserve">Mes 10-12: expansión Colombia + Argentina. Target $440K MRR = $5.4M ARR. Series A territory.</w:t>
      </w:r>
    </w:p>
    <w:p>
      <w:pPr>
        <w:pStyle w:val="Heading2"/>
        <w:spacing w:after="160" w:before="320"/>
      </w:pPr>
      <w:r>
        <w:rPr>
          <w:rFonts w:ascii="Inter" w:cs="Inter" w:eastAsia="Inter" w:hAnsi="Inter"/>
          <w:b/>
          <w:bCs/>
          <w:color w:val="1A1A1A"/>
          <w:sz w:val="28"/>
          <w:szCs w:val="28"/>
        </w:rPr>
        <w:t xml:space="preserve">9.5 Pricing y free trial</w:t>
      </w:r>
    </w:p>
    <w:p>
      <w:pPr>
        <w:pStyle w:val="Heading3"/>
        <w:spacing w:after="120" w:before="240"/>
      </w:pPr>
      <w:r>
        <w:rPr>
          <w:rFonts w:ascii="Inter" w:cs="Inter" w:eastAsia="Inter" w:hAnsi="Inter"/>
          <w:b/>
          <w:bCs/>
          <w:color w:val="1A1A1A"/>
          <w:sz w:val="24"/>
          <w:szCs w:val="24"/>
        </w:rPr>
        <w:t xml:space="preserve">Tier principal — DESPACHO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Precio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$79 USD/mes/abogado (mínimo 3 abogados)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MRR mínimo por despacho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$237 USD/mes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Anual</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$790/año/abogado (-17%)</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Voice</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30 horas/mes/abogado</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Drafting</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Ilimitado (fair use 80/mes/abogado)</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Research</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Ilimitado (fair use 200/mes/abogado)</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Storage</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50 GB compartido</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Multi-usuario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Hasta 15 abogados</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Soporte</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Chat 24h + email</w:t>
            </w:r>
          </w:p>
        </w:tc>
      </w:tr>
    </w:tbl>
    <w:p>
      <w:pPr>
        <w:spacing w:after="200" w:before="0"/>
      </w:pPr>
      <w:r>
        <w:t xml:space="preserve"/>
      </w:r>
    </w:p>
    <w:p>
      <w:pPr>
        <w:pStyle w:val="Heading3"/>
        <w:spacing w:after="120" w:before="240"/>
      </w:pPr>
      <w:r>
        <w:rPr>
          <w:rFonts w:ascii="Inter" w:cs="Inter" w:eastAsia="Inter" w:hAnsi="Inter"/>
          <w:b/>
          <w:bCs/>
          <w:color w:val="1A1A1A"/>
          <w:sz w:val="24"/>
          <w:szCs w:val="24"/>
        </w:rPr>
        <w:t xml:space="preserve">Free trial — 14 días con tarjeta requerida</w:t>
      </w:r>
    </w:p>
    <w:p>
      <w:pPr>
        <w:pStyle w:val="ListParagraph"/>
        <w:numPr>
          <w:ilvl w:val="0"/>
          <w:numId w:val="2"/>
        </w:numPr>
        <w:spacing w:after="80" w:before="0" w:line="280"/>
      </w:pPr>
      <w:r>
        <w:rPr>
          <w:rFonts w:ascii="Inter" w:cs="Inter" w:eastAsia="Inter" w:hAnsi="Inter"/>
          <w:color w:val="1A1A1A"/>
          <w:sz w:val="22"/>
          <w:szCs w:val="22"/>
        </w:rPr>
        <w:t xml:space="preserve">14 días (no 7) — los abogados son lentos en adoptar tecnología.</w:t>
      </w:r>
    </w:p>
    <w:p>
      <w:pPr>
        <w:pStyle w:val="ListParagraph"/>
        <w:numPr>
          <w:ilvl w:val="0"/>
          <w:numId w:val="2"/>
        </w:numPr>
        <w:spacing w:after="80" w:before="0" w:line="280"/>
      </w:pPr>
      <w:r>
        <w:rPr>
          <w:rFonts w:ascii="Inter" w:cs="Inter" w:eastAsia="Inter" w:hAnsi="Inter"/>
          <w:color w:val="1A1A1A"/>
          <w:sz w:val="22"/>
          <w:szCs w:val="22"/>
        </w:rPr>
        <w:t xml:space="preserve">Tarjeta requerida — sin tarjeta conversion &lt;2%, con tarjeta conversion 25-35%.</w:t>
      </w:r>
    </w:p>
    <w:p>
      <w:pPr>
        <w:pStyle w:val="ListParagraph"/>
        <w:numPr>
          <w:ilvl w:val="0"/>
          <w:numId w:val="2"/>
        </w:numPr>
        <w:spacing w:after="80" w:before="0" w:line="280"/>
      </w:pPr>
      <w:r>
        <w:rPr>
          <w:rFonts w:ascii="Inter" w:cs="Inter" w:eastAsia="Inter" w:hAnsi="Inter"/>
          <w:color w:val="1A1A1A"/>
          <w:sz w:val="22"/>
          <w:szCs w:val="22"/>
        </w:rPr>
        <w:t xml:space="preserve">Verificación cédula profesional + email + teléfono + tarjeta.</w:t>
      </w:r>
    </w:p>
    <w:p>
      <w:pPr>
        <w:pStyle w:val="ListParagraph"/>
        <w:numPr>
          <w:ilvl w:val="0"/>
          <w:numId w:val="2"/>
        </w:numPr>
        <w:spacing w:after="80" w:before="0" w:line="280"/>
      </w:pPr>
      <w:r>
        <w:rPr>
          <w:rFonts w:ascii="Inter" w:cs="Inter" w:eastAsia="Inter" w:hAnsi="Inter"/>
          <w:color w:val="1A1A1A"/>
          <w:sz w:val="22"/>
          <w:szCs w:val="22"/>
        </w:rPr>
        <w:t xml:space="preserve">Anti-abuso: 1 trial por persona, 1 trial por dominio email corporativo, bloqueo emails desechables.</w:t>
      </w:r>
    </w:p>
    <w:p>
      <w:pPr>
        <w:pStyle w:val="ListParagraph"/>
        <w:numPr>
          <w:ilvl w:val="0"/>
          <w:numId w:val="2"/>
        </w:numPr>
        <w:spacing w:after="80" w:before="0" w:line="280"/>
      </w:pPr>
      <w:r>
        <w:rPr>
          <w:rFonts w:ascii="Inter" w:cs="Inter" w:eastAsia="Inter" w:hAnsi="Inter"/>
          <w:color w:val="1A1A1A"/>
          <w:sz w:val="22"/>
          <w:szCs w:val="22"/>
        </w:rPr>
        <w:t xml:space="preserve">Costo del trial por usuario: ~$3.50 USD.</w:t>
      </w:r>
    </w:p>
    <w:p>
      <w:pPr>
        <w:pStyle w:val="Heading1"/>
        <w:pageBreakBefore/>
        <w:spacing w:after="240" w:before="480"/>
      </w:pPr>
      <w:r>
        <w:rPr>
          <w:rFonts w:ascii="Inter" w:cs="Inter" w:eastAsia="Inter" w:hAnsi="Inter"/>
          <w:b/>
          <w:bCs/>
          <w:color w:val="1A1A1A"/>
          <w:sz w:val="40"/>
          <w:szCs w:val="40"/>
        </w:rPr>
        <w:t xml:space="preserve">10. Aprobación y Sign-Off</w:t>
      </w:r>
    </w:p>
    <w:p>
      <w:pPr>
        <w:spacing w:after="320" w:before="0" w:line="320"/>
        <w:jc w:val="left"/>
      </w:pPr>
      <w:r>
        <w:rPr>
          <w:rFonts w:ascii="Inter" w:cs="Inter" w:eastAsia="Inter" w:hAnsi="Inter"/>
          <w:color w:val="1A1A1A"/>
          <w:sz w:val="22"/>
          <w:szCs w:val="22"/>
        </w:rPr>
        <w:t xml:space="preserve">Este documento es el contrato vinculante entre producto, ingeniería, diseño y los abogados consultores para los próximos 4 meses. Modificaciones al alcance requieren change request formal aprobado por CEO + CTO.</w:t>
      </w:r>
    </w:p>
    <w:p>
      <w:pPr>
        <w:pStyle w:val="Heading2"/>
        <w:spacing w:after="160" w:before="320"/>
      </w:pPr>
      <w:r>
        <w:rPr>
          <w:rFonts w:ascii="Inter" w:cs="Inter" w:eastAsia="Inter" w:hAnsi="Inter"/>
          <w:b/>
          <w:bCs/>
          <w:color w:val="1A1A1A"/>
          <w:sz w:val="28"/>
          <w:szCs w:val="28"/>
        </w:rPr>
        <w:t xml:space="preserve">10.1 Definición de Done para el MVP</w:t>
      </w:r>
    </w:p>
    <w:p>
      <w:pPr>
        <w:spacing w:after="200" w:before="0" w:line="300"/>
        <w:jc w:val="left"/>
      </w:pPr>
      <w:r>
        <w:rPr>
          <w:rFonts w:ascii="Inter" w:cs="Inter" w:eastAsia="Inter" w:hAnsi="Inter"/>
          <w:color w:val="1A1A1A"/>
          <w:sz w:val="22"/>
          <w:szCs w:val="22"/>
        </w:rPr>
        <w:t xml:space="preserve">LexAI MVP se considera ship-ready sólo si TODOS los siguientes criterios son verdes simultáneamente al final de Sprint 7:</w:t>
      </w:r>
    </w:p>
    <w:p>
      <w:pPr>
        <w:pStyle w:val="Heading3"/>
        <w:spacing w:after="120" w:before="240"/>
      </w:pPr>
      <w:r>
        <w:rPr>
          <w:rFonts w:ascii="Inter" w:cs="Inter" w:eastAsia="Inter" w:hAnsi="Inter"/>
          <w:b/>
          <w:bCs/>
          <w:color w:val="1A1A1A"/>
          <w:sz w:val="24"/>
          <w:szCs w:val="24"/>
        </w:rPr>
        <w:t xml:space="preserve">Calidad y eval</w:t>
      </w:r>
    </w:p>
    <w:p>
      <w:pPr>
        <w:pStyle w:val="ListParagraph"/>
        <w:numPr>
          <w:ilvl w:val="0"/>
          <w:numId w:val="2"/>
        </w:numPr>
        <w:spacing w:after="80" w:before="0" w:line="280"/>
      </w:pPr>
      <w:r>
        <w:rPr>
          <w:rFonts w:ascii="Inter" w:cs="Inter" w:eastAsia="Inter" w:hAnsi="Inter"/>
          <w:color w:val="1A1A1A"/>
          <w:sz w:val="22"/>
          <w:szCs w:val="22"/>
        </w:rPr>
        <w:t xml:space="preserve">Citation Existence Rate 100%.</w:t>
      </w:r>
    </w:p>
    <w:p>
      <w:pPr>
        <w:pStyle w:val="ListParagraph"/>
        <w:numPr>
          <w:ilvl w:val="0"/>
          <w:numId w:val="2"/>
        </w:numPr>
        <w:spacing w:after="80" w:before="0" w:line="280"/>
      </w:pPr>
      <w:r>
        <w:rPr>
          <w:rFonts w:ascii="Inter" w:cs="Inter" w:eastAsia="Inter" w:hAnsi="Inter"/>
          <w:color w:val="1A1A1A"/>
          <w:sz w:val="22"/>
          <w:szCs w:val="22"/>
        </w:rPr>
        <w:t xml:space="preserve">Citation Groundedness ≥ 95% sobre gold set 300.</w:t>
      </w:r>
    </w:p>
    <w:p>
      <w:pPr>
        <w:pStyle w:val="ListParagraph"/>
        <w:numPr>
          <w:ilvl w:val="0"/>
          <w:numId w:val="2"/>
        </w:numPr>
        <w:spacing w:after="80" w:before="0" w:line="280"/>
      </w:pPr>
      <w:r>
        <w:rPr>
          <w:rFonts w:ascii="Inter" w:cs="Inter" w:eastAsia="Inter" w:hAnsi="Inter"/>
          <w:color w:val="1A1A1A"/>
          <w:sz w:val="22"/>
          <w:szCs w:val="22"/>
        </w:rPr>
        <w:t xml:space="preserve">Recall@50 ≥ 0.92.</w:t>
      </w:r>
    </w:p>
    <w:p>
      <w:pPr>
        <w:pStyle w:val="ListParagraph"/>
        <w:numPr>
          <w:ilvl w:val="0"/>
          <w:numId w:val="2"/>
        </w:numPr>
        <w:spacing w:after="80" w:before="0" w:line="280"/>
      </w:pPr>
      <w:r>
        <w:rPr>
          <w:rFonts w:ascii="Inter" w:cs="Inter" w:eastAsia="Inter" w:hAnsi="Inter"/>
          <w:color w:val="1A1A1A"/>
          <w:sz w:val="22"/>
          <w:szCs w:val="22"/>
        </w:rPr>
        <w:t xml:space="preserve">Refusal-when-missing ≥ 85%.</w:t>
      </w:r>
    </w:p>
    <w:p>
      <w:pPr>
        <w:pStyle w:val="ListParagraph"/>
        <w:numPr>
          <w:ilvl w:val="0"/>
          <w:numId w:val="2"/>
        </w:numPr>
        <w:spacing w:after="80" w:before="0" w:line="280"/>
      </w:pPr>
      <w:r>
        <w:rPr>
          <w:rFonts w:ascii="Inter" w:cs="Inter" w:eastAsia="Inter" w:hAnsi="Inter"/>
          <w:color w:val="1A1A1A"/>
          <w:sz w:val="22"/>
          <w:szCs w:val="22"/>
        </w:rPr>
        <w:t xml:space="preserve">Answer Faithfulness ≥ 0.90.</w:t>
      </w:r>
    </w:p>
    <w:p>
      <w:pPr>
        <w:pStyle w:val="ListParagraph"/>
        <w:numPr>
          <w:ilvl w:val="0"/>
          <w:numId w:val="2"/>
        </w:numPr>
        <w:spacing w:after="80" w:before="0" w:line="280"/>
      </w:pPr>
      <w:r>
        <w:rPr>
          <w:rFonts w:ascii="Inter" w:cs="Inter" w:eastAsia="Inter" w:hAnsi="Inter"/>
          <w:color w:val="1A1A1A"/>
          <w:sz w:val="22"/>
          <w:szCs w:val="22"/>
        </w:rPr>
        <w:t xml:space="preserve">F7 liquidación 100% accuracy en 50 casos test.</w:t>
      </w:r>
    </w:p>
    <w:p>
      <w:pPr>
        <w:pStyle w:val="ListParagraph"/>
        <w:numPr>
          <w:ilvl w:val="0"/>
          <w:numId w:val="2"/>
        </w:numPr>
        <w:spacing w:after="80" w:before="0" w:line="280"/>
      </w:pPr>
      <w:r>
        <w:rPr>
          <w:rFonts w:ascii="Inter" w:cs="Inter" w:eastAsia="Inter" w:hAnsi="Inter"/>
          <w:color w:val="1A1A1A"/>
          <w:sz w:val="22"/>
          <w:szCs w:val="22"/>
        </w:rPr>
        <w:t xml:space="preserve">Eval harness corre en CI y bloquea releases si regresa &gt; 2pts.</w:t>
      </w:r>
    </w:p>
    <w:p>
      <w:pPr>
        <w:pStyle w:val="Heading3"/>
        <w:spacing w:after="120" w:before="240"/>
      </w:pPr>
      <w:r>
        <w:rPr>
          <w:rFonts w:ascii="Inter" w:cs="Inter" w:eastAsia="Inter" w:hAnsi="Inter"/>
          <w:b/>
          <w:bCs/>
          <w:color w:val="1A1A1A"/>
          <w:sz w:val="24"/>
          <w:szCs w:val="24"/>
        </w:rPr>
        <w:t xml:space="preserve">Performance</w:t>
      </w:r>
    </w:p>
    <w:p>
      <w:pPr>
        <w:pStyle w:val="ListParagraph"/>
        <w:numPr>
          <w:ilvl w:val="0"/>
          <w:numId w:val="2"/>
        </w:numPr>
        <w:spacing w:after="80" w:before="0" w:line="280"/>
      </w:pPr>
      <w:r>
        <w:rPr>
          <w:rFonts w:ascii="Inter" w:cs="Inter" w:eastAsia="Inter" w:hAnsi="Inter"/>
          <w:color w:val="1A1A1A"/>
          <w:sz w:val="22"/>
          <w:szCs w:val="22"/>
        </w:rPr>
        <w:t xml:space="preserve">Voice E2E p50 &lt; 840 ms (p95 &lt; 1500 ms).</w:t>
      </w:r>
    </w:p>
    <w:p>
      <w:pPr>
        <w:pStyle w:val="ListParagraph"/>
        <w:numPr>
          <w:ilvl w:val="0"/>
          <w:numId w:val="2"/>
        </w:numPr>
        <w:spacing w:after="80" w:before="0" w:line="280"/>
      </w:pPr>
      <w:r>
        <w:rPr>
          <w:rFonts w:ascii="Inter" w:cs="Inter" w:eastAsia="Inter" w:hAnsi="Inter"/>
          <w:color w:val="1A1A1A"/>
          <w:sz w:val="22"/>
          <w:szCs w:val="22"/>
        </w:rPr>
        <w:t xml:space="preserve">RAG E2E p95 &lt; 6 s.</w:t>
      </w:r>
    </w:p>
    <w:p>
      <w:pPr>
        <w:pStyle w:val="ListParagraph"/>
        <w:numPr>
          <w:ilvl w:val="0"/>
          <w:numId w:val="2"/>
        </w:numPr>
        <w:spacing w:after="80" w:before="0" w:line="280"/>
      </w:pPr>
      <w:r>
        <w:rPr>
          <w:rFonts w:ascii="Inter" w:cs="Inter" w:eastAsia="Inter" w:hAnsi="Inter"/>
          <w:color w:val="1A1A1A"/>
          <w:sz w:val="22"/>
          <w:szCs w:val="22"/>
        </w:rPr>
        <w:t xml:space="preserve">Live Canvas streaming first-token &lt; 500 ms.</w:t>
      </w:r>
    </w:p>
    <w:p>
      <w:pPr>
        <w:pStyle w:val="ListParagraph"/>
        <w:numPr>
          <w:ilvl w:val="0"/>
          <w:numId w:val="2"/>
        </w:numPr>
        <w:spacing w:after="80" w:before="0" w:line="280"/>
      </w:pPr>
      <w:r>
        <w:rPr>
          <w:rFonts w:ascii="Inter" w:cs="Inter" w:eastAsia="Inter" w:hAnsi="Inter"/>
          <w:color w:val="1A1A1A"/>
          <w:sz w:val="22"/>
          <w:szCs w:val="22"/>
        </w:rPr>
        <w:t xml:space="preserve">TTI Home/Casos &lt; 2 s.</w:t>
      </w:r>
    </w:p>
    <w:p>
      <w:pPr>
        <w:pStyle w:val="ListParagraph"/>
        <w:numPr>
          <w:ilvl w:val="0"/>
          <w:numId w:val="2"/>
        </w:numPr>
        <w:spacing w:after="80" w:before="0" w:line="280"/>
      </w:pPr>
      <w:r>
        <w:rPr>
          <w:rFonts w:ascii="Inter" w:cs="Inter" w:eastAsia="Inter" w:hAnsi="Inter"/>
          <w:color w:val="1A1A1A"/>
          <w:sz w:val="22"/>
          <w:szCs w:val="22"/>
        </w:rPr>
        <w:t xml:space="preserve">Cold start backend &lt; 3 s con min 1 instancia warm.</w:t>
      </w:r>
    </w:p>
    <w:p>
      <w:pPr>
        <w:pStyle w:val="Heading3"/>
        <w:spacing w:after="120" w:before="240"/>
      </w:pPr>
      <w:r>
        <w:rPr>
          <w:rFonts w:ascii="Inter" w:cs="Inter" w:eastAsia="Inter" w:hAnsi="Inter"/>
          <w:b/>
          <w:bCs/>
          <w:color w:val="1A1A1A"/>
          <w:sz w:val="24"/>
          <w:szCs w:val="24"/>
        </w:rPr>
        <w:t xml:space="preserve">Costo y unit economics</w:t>
      </w:r>
    </w:p>
    <w:p>
      <w:pPr>
        <w:pStyle w:val="ListParagraph"/>
        <w:numPr>
          <w:ilvl w:val="0"/>
          <w:numId w:val="2"/>
        </w:numPr>
        <w:spacing w:after="80" w:before="0" w:line="280"/>
      </w:pPr>
      <w:r>
        <w:rPr>
          <w:rFonts w:ascii="Inter" w:cs="Inter" w:eastAsia="Inter" w:hAnsi="Inter"/>
          <w:color w:val="1A1A1A"/>
          <w:sz w:val="22"/>
          <w:szCs w:val="22"/>
        </w:rPr>
        <w:t xml:space="preserve">COGS proyectado &lt; $25/abogado/mes verificado en 2 semanas de tráfico real.</w:t>
      </w:r>
    </w:p>
    <w:p>
      <w:pPr>
        <w:pStyle w:val="ListParagraph"/>
        <w:numPr>
          <w:ilvl w:val="0"/>
          <w:numId w:val="2"/>
        </w:numPr>
        <w:spacing w:after="80" w:before="0" w:line="280"/>
      </w:pPr>
      <w:r>
        <w:rPr>
          <w:rFonts w:ascii="Inter" w:cs="Inter" w:eastAsia="Inter" w:hAnsi="Inter"/>
          <w:color w:val="1A1A1A"/>
          <w:sz w:val="22"/>
          <w:szCs w:val="22"/>
        </w:rPr>
        <w:t xml:space="preserve">Margen bruto ≥ 69%.</w:t>
      </w:r>
    </w:p>
    <w:p>
      <w:pPr>
        <w:pStyle w:val="ListParagraph"/>
        <w:numPr>
          <w:ilvl w:val="0"/>
          <w:numId w:val="2"/>
        </w:numPr>
        <w:spacing w:after="80" w:before="0" w:line="280"/>
      </w:pPr>
      <w:r>
        <w:rPr>
          <w:rFonts w:ascii="Inter" w:cs="Inter" w:eastAsia="Inter" w:hAnsi="Inter"/>
          <w:color w:val="1A1A1A"/>
          <w:sz w:val="22"/>
          <w:szCs w:val="22"/>
        </w:rPr>
        <w:t xml:space="preserve">Semantic cache hit rate ≥ 25%.</w:t>
      </w:r>
    </w:p>
    <w:p>
      <w:pPr>
        <w:pStyle w:val="ListParagraph"/>
        <w:numPr>
          <w:ilvl w:val="0"/>
          <w:numId w:val="2"/>
        </w:numPr>
        <w:spacing w:after="80" w:before="0" w:line="280"/>
      </w:pPr>
      <w:r>
        <w:rPr>
          <w:rFonts w:ascii="Inter" w:cs="Inter" w:eastAsia="Inter" w:hAnsi="Inter"/>
          <w:color w:val="1A1A1A"/>
          <w:sz w:val="22"/>
          <w:szCs w:val="22"/>
        </w:rPr>
        <w:t xml:space="preserve">Prompt cache hit rate ≥ 60%.</w:t>
      </w:r>
    </w:p>
    <w:p>
      <w:pPr>
        <w:pStyle w:val="Heading3"/>
        <w:spacing w:after="120" w:before="240"/>
      </w:pPr>
      <w:r>
        <w:rPr>
          <w:rFonts w:ascii="Inter" w:cs="Inter" w:eastAsia="Inter" w:hAnsi="Inter"/>
          <w:b/>
          <w:bCs/>
          <w:color w:val="1A1A1A"/>
          <w:sz w:val="24"/>
          <w:szCs w:val="24"/>
        </w:rPr>
        <w:t xml:space="preserve">Security baseline</w:t>
      </w:r>
    </w:p>
    <w:p>
      <w:pPr>
        <w:pStyle w:val="ListParagraph"/>
        <w:numPr>
          <w:ilvl w:val="0"/>
          <w:numId w:val="2"/>
        </w:numPr>
        <w:spacing w:after="80" w:before="0" w:line="280"/>
      </w:pPr>
      <w:r>
        <w:rPr>
          <w:rFonts w:ascii="Inter" w:cs="Inter" w:eastAsia="Inter" w:hAnsi="Inter"/>
          <w:color w:val="1A1A1A"/>
          <w:sz w:val="22"/>
          <w:szCs w:val="22"/>
        </w:rPr>
        <w:t xml:space="preserve">SOC 2 Type I roadmap activo (Vanta o Drata onboarding completado).</w:t>
      </w:r>
    </w:p>
    <w:p>
      <w:pPr>
        <w:pStyle w:val="ListParagraph"/>
        <w:numPr>
          <w:ilvl w:val="0"/>
          <w:numId w:val="2"/>
        </w:numPr>
        <w:spacing w:after="80" w:before="0" w:line="280"/>
      </w:pPr>
      <w:r>
        <w:rPr>
          <w:rFonts w:ascii="Inter" w:cs="Inter" w:eastAsia="Inter" w:hAnsi="Inter"/>
          <w:color w:val="1A1A1A"/>
          <w:sz w:val="22"/>
          <w:szCs w:val="22"/>
        </w:rPr>
        <w:t xml:space="preserve">MFA TOTP obligatorio.</w:t>
      </w:r>
    </w:p>
    <w:p>
      <w:pPr>
        <w:pStyle w:val="ListParagraph"/>
        <w:numPr>
          <w:ilvl w:val="0"/>
          <w:numId w:val="2"/>
        </w:numPr>
        <w:spacing w:after="80" w:before="0" w:line="280"/>
      </w:pPr>
      <w:r>
        <w:rPr>
          <w:rFonts w:ascii="Inter" w:cs="Inter" w:eastAsia="Inter" w:hAnsi="Inter"/>
          <w:color w:val="1A1A1A"/>
          <w:sz w:val="22"/>
          <w:szCs w:val="22"/>
        </w:rPr>
        <w:t xml:space="preserve">RLS estricto verificado en pen test (0 cross-tenant leaks).</w:t>
      </w:r>
    </w:p>
    <w:p>
      <w:pPr>
        <w:pStyle w:val="ListParagraph"/>
        <w:numPr>
          <w:ilvl w:val="0"/>
          <w:numId w:val="2"/>
        </w:numPr>
        <w:spacing w:after="80" w:before="0" w:line="280"/>
      </w:pPr>
      <w:r>
        <w:rPr>
          <w:rFonts w:ascii="Inter" w:cs="Inter" w:eastAsia="Inter" w:hAnsi="Inter"/>
          <w:color w:val="1A1A1A"/>
          <w:sz w:val="22"/>
          <w:szCs w:val="22"/>
        </w:rPr>
        <w:t xml:space="preserve">Cifrado TLS 1.3 + AES-256 at-rest con KMS rotation.</w:t>
      </w:r>
    </w:p>
    <w:p>
      <w:pPr>
        <w:pStyle w:val="ListParagraph"/>
        <w:numPr>
          <w:ilvl w:val="0"/>
          <w:numId w:val="2"/>
        </w:numPr>
        <w:spacing w:after="80" w:before="0" w:line="280"/>
      </w:pPr>
      <w:r>
        <w:rPr>
          <w:rFonts w:ascii="Inter" w:cs="Inter" w:eastAsia="Inter" w:hAnsi="Inter"/>
          <w:color w:val="1A1A1A"/>
          <w:sz w:val="22"/>
          <w:szCs w:val="22"/>
        </w:rPr>
        <w:t xml:space="preserve">Audit log inmutable con retención 12 meses.</w:t>
      </w:r>
    </w:p>
    <w:p>
      <w:pPr>
        <w:pStyle w:val="ListParagraph"/>
        <w:numPr>
          <w:ilvl w:val="0"/>
          <w:numId w:val="2"/>
        </w:numPr>
        <w:spacing w:after="80" w:before="0" w:line="280"/>
      </w:pPr>
      <w:r>
        <w:rPr>
          <w:rFonts w:ascii="Inter" w:cs="Inter" w:eastAsia="Inter" w:hAnsi="Inter"/>
          <w:color w:val="1A1A1A"/>
          <w:sz w:val="22"/>
          <w:szCs w:val="22"/>
        </w:rPr>
        <w:t xml:space="preserve">Aviso de Privacidad LFPDPPP publicado y ARCO funcional.</w:t>
      </w:r>
    </w:p>
    <w:p>
      <w:pPr>
        <w:pStyle w:val="ListParagraph"/>
        <w:numPr>
          <w:ilvl w:val="0"/>
          <w:numId w:val="2"/>
        </w:numPr>
        <w:spacing w:after="80" w:before="0" w:line="280"/>
      </w:pPr>
      <w:r>
        <w:rPr>
          <w:rFonts w:ascii="Inter" w:cs="Inter" w:eastAsia="Inter" w:hAnsi="Inter"/>
          <w:color w:val="1A1A1A"/>
          <w:sz w:val="22"/>
          <w:szCs w:val="22"/>
        </w:rPr>
        <w:t xml:space="preserve">DPA firmado con cada despacho cliente.</w:t>
      </w:r>
    </w:p>
    <w:p>
      <w:pPr>
        <w:pStyle w:val="ListParagraph"/>
        <w:numPr>
          <w:ilvl w:val="0"/>
          <w:numId w:val="2"/>
        </w:numPr>
        <w:spacing w:after="80" w:before="0" w:line="280"/>
      </w:pPr>
      <w:r>
        <w:rPr>
          <w:rFonts w:ascii="Inter" w:cs="Inter" w:eastAsia="Inter" w:hAnsi="Inter"/>
          <w:color w:val="1A1A1A"/>
          <w:sz w:val="22"/>
          <w:szCs w:val="22"/>
        </w:rPr>
        <w:t xml:space="preserve">Anthropic ZDR enterprise tier activo.</w:t>
      </w:r>
    </w:p>
    <w:p>
      <w:pPr>
        <w:pStyle w:val="ListParagraph"/>
        <w:numPr>
          <w:ilvl w:val="0"/>
          <w:numId w:val="2"/>
        </w:numPr>
        <w:spacing w:after="80" w:before="0" w:line="280"/>
      </w:pPr>
      <w:r>
        <w:rPr>
          <w:rFonts w:ascii="Inter" w:cs="Inter" w:eastAsia="Inter" w:hAnsi="Inter"/>
          <w:color w:val="1A1A1A"/>
          <w:sz w:val="22"/>
          <w:szCs w:val="22"/>
        </w:rPr>
        <w:t xml:space="preserve">Verificación cédula profesional 100% signups.</w:t>
      </w:r>
    </w:p>
    <w:p>
      <w:pPr>
        <w:pStyle w:val="ListParagraph"/>
        <w:numPr>
          <w:ilvl w:val="0"/>
          <w:numId w:val="2"/>
        </w:numPr>
        <w:spacing w:after="80" w:before="0" w:line="280"/>
      </w:pPr>
      <w:r>
        <w:rPr>
          <w:rFonts w:ascii="Inter" w:cs="Inter" w:eastAsia="Inter" w:hAnsi="Inter"/>
          <w:color w:val="1A1A1A"/>
          <w:sz w:val="22"/>
          <w:szCs w:val="22"/>
        </w:rPr>
        <w:t xml:space="preserve">Seguro E&amp;O cyber $2M USD.</w:t>
      </w:r>
    </w:p>
    <w:p>
      <w:pPr>
        <w:pStyle w:val="Heading3"/>
        <w:spacing w:after="120" w:before="240"/>
      </w:pPr>
      <w:r>
        <w:rPr>
          <w:rFonts w:ascii="Inter" w:cs="Inter" w:eastAsia="Inter" w:hAnsi="Inter"/>
          <w:b/>
          <w:bCs/>
          <w:color w:val="1A1A1A"/>
          <w:sz w:val="24"/>
          <w:szCs w:val="24"/>
        </w:rPr>
        <w:t xml:space="preserve">Bug threshold</w:t>
      </w:r>
    </w:p>
    <w:p>
      <w:pPr>
        <w:pStyle w:val="ListParagraph"/>
        <w:numPr>
          <w:ilvl w:val="0"/>
          <w:numId w:val="2"/>
        </w:numPr>
        <w:spacing w:after="80" w:before="0" w:line="280"/>
      </w:pPr>
      <w:r>
        <w:rPr>
          <w:rFonts w:ascii="Inter" w:cs="Inter" w:eastAsia="Inter" w:hAnsi="Inter"/>
          <w:color w:val="1A1A1A"/>
          <w:sz w:val="22"/>
          <w:szCs w:val="22"/>
        </w:rPr>
        <w:t xml:space="preserve">0 bugs P0 (data loss, security, hallucination de cita verificable).</w:t>
      </w:r>
    </w:p>
    <w:p>
      <w:pPr>
        <w:pStyle w:val="ListParagraph"/>
        <w:numPr>
          <w:ilvl w:val="0"/>
          <w:numId w:val="2"/>
        </w:numPr>
        <w:spacing w:after="80" w:before="0" w:line="280"/>
      </w:pPr>
      <w:r>
        <w:rPr>
          <w:rFonts w:ascii="Inter" w:cs="Inter" w:eastAsia="Inter" w:hAnsi="Inter"/>
          <w:color w:val="1A1A1A"/>
          <w:sz w:val="22"/>
          <w:szCs w:val="22"/>
        </w:rPr>
        <w:t xml:space="preserve">≤ 3 bugs P1 (UX broken en happy path).</w:t>
      </w:r>
    </w:p>
    <w:p>
      <w:pPr>
        <w:pStyle w:val="ListParagraph"/>
        <w:numPr>
          <w:ilvl w:val="0"/>
          <w:numId w:val="2"/>
        </w:numPr>
        <w:spacing w:after="80" w:before="0" w:line="280"/>
      </w:pPr>
      <w:r>
        <w:rPr>
          <w:rFonts w:ascii="Inter" w:cs="Inter" w:eastAsia="Inter" w:hAnsi="Inter"/>
          <w:color w:val="1A1A1A"/>
          <w:sz w:val="22"/>
          <w:szCs w:val="22"/>
        </w:rPr>
        <w:t xml:space="preserve">≤ 15 bugs P2 abiertos.</w:t>
      </w:r>
    </w:p>
    <w:p>
      <w:pPr>
        <w:pStyle w:val="ListParagraph"/>
        <w:numPr>
          <w:ilvl w:val="0"/>
          <w:numId w:val="2"/>
        </w:numPr>
        <w:spacing w:after="80" w:before="0" w:line="280"/>
      </w:pPr>
      <w:r>
        <w:rPr>
          <w:rFonts w:ascii="Inter" w:cs="Inter" w:eastAsia="Inter" w:hAnsi="Inter"/>
          <w:color w:val="1A1A1A"/>
          <w:sz w:val="22"/>
          <w:szCs w:val="22"/>
        </w:rPr>
        <w:t xml:space="preserve">Bug burn rate descendente últimas 2 semanas.</w:t>
      </w:r>
    </w:p>
    <w:p>
      <w:pPr>
        <w:pStyle w:val="Heading3"/>
        <w:spacing w:after="120" w:before="240"/>
      </w:pPr>
      <w:r>
        <w:rPr>
          <w:rFonts w:ascii="Inter" w:cs="Inter" w:eastAsia="Inter" w:hAnsi="Inter"/>
          <w:b/>
          <w:bCs/>
          <w:color w:val="1A1A1A"/>
          <w:sz w:val="24"/>
          <w:szCs w:val="24"/>
        </w:rPr>
        <w:t xml:space="preserve">Adopción design partners</w:t>
      </w:r>
    </w:p>
    <w:p>
      <w:pPr>
        <w:pStyle w:val="ListParagraph"/>
        <w:numPr>
          <w:ilvl w:val="0"/>
          <w:numId w:val="2"/>
        </w:numPr>
        <w:spacing w:after="80" w:before="0" w:line="280"/>
      </w:pPr>
      <w:r>
        <w:rPr>
          <w:rFonts w:ascii="Inter" w:cs="Inter" w:eastAsia="Inter" w:hAnsi="Inter"/>
          <w:color w:val="1A1A1A"/>
          <w:sz w:val="22"/>
          <w:szCs w:val="22"/>
        </w:rPr>
        <w:t xml:space="preserve">≥ 3 de 5 design partners completaron onboarding.</w:t>
      </w:r>
    </w:p>
    <w:p>
      <w:pPr>
        <w:pStyle w:val="ListParagraph"/>
        <w:numPr>
          <w:ilvl w:val="0"/>
          <w:numId w:val="2"/>
        </w:numPr>
        <w:spacing w:after="80" w:before="0" w:line="280"/>
      </w:pPr>
      <w:r>
        <w:rPr>
          <w:rFonts w:ascii="Inter" w:cs="Inter" w:eastAsia="Inter" w:hAnsi="Inter"/>
          <w:color w:val="1A1A1A"/>
          <w:sz w:val="22"/>
          <w:szCs w:val="22"/>
        </w:rPr>
        <w:t xml:space="preserve">≥ 40 documentos verificados/abogado en últimas 2 semanas.</w:t>
      </w:r>
    </w:p>
    <w:p>
      <w:pPr>
        <w:pStyle w:val="ListParagraph"/>
        <w:numPr>
          <w:ilvl w:val="0"/>
          <w:numId w:val="2"/>
        </w:numPr>
        <w:spacing w:after="80" w:before="0" w:line="280"/>
      </w:pPr>
      <w:r>
        <w:rPr>
          <w:rFonts w:ascii="Inter" w:cs="Inter" w:eastAsia="Inter" w:hAnsi="Inter"/>
          <w:color w:val="1A1A1A"/>
          <w:sz w:val="22"/>
          <w:szCs w:val="22"/>
        </w:rPr>
        <w:t xml:space="preserve">W1 retention ≥ 70%.</w:t>
      </w:r>
    </w:p>
    <w:p>
      <w:pPr>
        <w:pStyle w:val="ListParagraph"/>
        <w:numPr>
          <w:ilvl w:val="0"/>
          <w:numId w:val="2"/>
        </w:numPr>
        <w:spacing w:after="80" w:before="0" w:line="280"/>
      </w:pPr>
      <w:r>
        <w:rPr>
          <w:rFonts w:ascii="Inter" w:cs="Inter" w:eastAsia="Inter" w:hAnsi="Inter"/>
          <w:color w:val="1A1A1A"/>
          <w:sz w:val="22"/>
          <w:szCs w:val="22"/>
        </w:rPr>
        <w:t xml:space="preserve">Activación seat ≥ 50%.</w:t>
      </w:r>
    </w:p>
    <w:p>
      <w:pPr>
        <w:pStyle w:val="ListParagraph"/>
        <w:numPr>
          <w:ilvl w:val="0"/>
          <w:numId w:val="2"/>
        </w:numPr>
        <w:spacing w:after="80" w:before="0" w:line="280"/>
      </w:pPr>
      <w:r>
        <w:rPr>
          <w:rFonts w:ascii="Inter" w:cs="Inter" w:eastAsia="Inter" w:hAnsi="Inter"/>
          <w:color w:val="1A1A1A"/>
          <w:sz w:val="22"/>
          <w:szCs w:val="22"/>
        </w:rPr>
        <w:t xml:space="preserve">Voice command ratio ≥ 35%.</w:t>
      </w:r>
    </w:p>
    <w:p>
      <w:pPr>
        <w:pStyle w:val="ListParagraph"/>
        <w:numPr>
          <w:ilvl w:val="0"/>
          <w:numId w:val="2"/>
        </w:numPr>
        <w:spacing w:after="80" w:before="0" w:line="280"/>
      </w:pPr>
      <w:r>
        <w:rPr>
          <w:rFonts w:ascii="Inter" w:cs="Inter" w:eastAsia="Inter" w:hAnsi="Inter"/>
          <w:color w:val="1A1A1A"/>
          <w:sz w:val="22"/>
          <w:szCs w:val="22"/>
        </w:rPr>
        <w:t xml:space="preserve">NPS preliminar ≥ 30.</w:t>
      </w:r>
    </w:p>
    <w:p>
      <w:pPr>
        <w:pStyle w:val="ListParagraph"/>
        <w:numPr>
          <w:ilvl w:val="0"/>
          <w:numId w:val="2"/>
        </w:numPr>
        <w:spacing w:after="80" w:before="0" w:line="280"/>
      </w:pPr>
      <w:r>
        <w:rPr>
          <w:rFonts w:ascii="Inter" w:cs="Inter" w:eastAsia="Inter" w:hAnsi="Inter"/>
          <w:color w:val="1A1A1A"/>
          <w:sz w:val="22"/>
          <w:szCs w:val="22"/>
        </w:rPr>
        <w:t xml:space="preserve">Al menos 1 caso de estudio público acordado.</w:t>
      </w:r>
    </w:p>
    <w:p>
      <w:pPr>
        <w:pStyle w:val="Heading3"/>
        <w:spacing w:after="120" w:before="240"/>
      </w:pPr>
      <w:r>
        <w:rPr>
          <w:rFonts w:ascii="Inter" w:cs="Inter" w:eastAsia="Inter" w:hAnsi="Inter"/>
          <w:b/>
          <w:bCs/>
          <w:color w:val="1A1A1A"/>
          <w:sz w:val="24"/>
          <w:szCs w:val="24"/>
        </w:rPr>
        <w:t xml:space="preserve">Compliance UPL</w:t>
      </w:r>
    </w:p>
    <w:p>
      <w:pPr>
        <w:pStyle w:val="ListParagraph"/>
        <w:numPr>
          <w:ilvl w:val="0"/>
          <w:numId w:val="2"/>
        </w:numPr>
        <w:spacing w:after="80" w:before="0" w:line="280"/>
      </w:pPr>
      <w:r>
        <w:rPr>
          <w:rFonts w:ascii="Inter" w:cs="Inter" w:eastAsia="Inter" w:hAnsi="Inter"/>
          <w:color w:val="1A1A1A"/>
          <w:sz w:val="22"/>
          <w:szCs w:val="22"/>
        </w:rPr>
        <w:t xml:space="preserve">Disclaimer footer automático en 100% de exports.</w:t>
      </w:r>
    </w:p>
    <w:p>
      <w:pPr>
        <w:pStyle w:val="ListParagraph"/>
        <w:numPr>
          <w:ilvl w:val="0"/>
          <w:numId w:val="2"/>
        </w:numPr>
        <w:spacing w:after="80" w:before="0" w:line="280"/>
      </w:pPr>
      <w:r>
        <w:rPr>
          <w:rFonts w:ascii="Inter" w:cs="Inter" w:eastAsia="Inter" w:hAnsi="Inter"/>
          <w:color w:val="1A1A1A"/>
          <w:sz w:val="22"/>
          <w:szCs w:val="22"/>
        </w:rPr>
        <w:t xml:space="preserve">Modal disclaimer al primer login con accept obligatorio.</w:t>
      </w:r>
    </w:p>
    <w:p>
      <w:pPr>
        <w:pStyle w:val="ListParagraph"/>
        <w:numPr>
          <w:ilvl w:val="0"/>
          <w:numId w:val="2"/>
        </w:numPr>
        <w:spacing w:after="80" w:before="0" w:line="280"/>
      </w:pPr>
      <w:r>
        <w:rPr>
          <w:rFonts w:ascii="Inter" w:cs="Inter" w:eastAsia="Inter" w:hAnsi="Inter"/>
          <w:color w:val="1A1A1A"/>
          <w:sz w:val="22"/>
          <w:szCs w:val="22"/>
        </w:rPr>
        <w:t xml:space="preserve">HITL gates 1-7 funcionales y testeados.</w:t>
      </w:r>
    </w:p>
    <w:p>
      <w:pPr>
        <w:pStyle w:val="ListParagraph"/>
        <w:numPr>
          <w:ilvl w:val="0"/>
          <w:numId w:val="2"/>
        </w:numPr>
        <w:spacing w:after="80" w:before="0" w:line="280"/>
      </w:pPr>
      <w:r>
        <w:rPr>
          <w:rFonts w:ascii="Inter" w:cs="Inter" w:eastAsia="Inter" w:hAnsi="Inter"/>
          <w:color w:val="1A1A1A"/>
          <w:sz w:val="22"/>
          <w:szCs w:val="22"/>
        </w:rPr>
        <w:t xml:space="preserve">Ningún output marketing usa 'asesoría legal', 'abogado AI', '100% sin alucinaciones'.</w:t>
      </w:r>
    </w:p>
    <w:p>
      <w:pPr>
        <w:pStyle w:val="Heading3"/>
        <w:spacing w:after="120" w:before="240"/>
      </w:pPr>
      <w:r>
        <w:rPr>
          <w:rFonts w:ascii="Inter" w:cs="Inter" w:eastAsia="Inter" w:hAnsi="Inter"/>
          <w:b/>
          <w:bCs/>
          <w:color w:val="1A1A1A"/>
          <w:sz w:val="24"/>
          <w:szCs w:val="24"/>
        </w:rPr>
        <w:t xml:space="preserve">Documentación y operación</w:t>
      </w:r>
    </w:p>
    <w:p>
      <w:pPr>
        <w:pStyle w:val="ListParagraph"/>
        <w:numPr>
          <w:ilvl w:val="0"/>
          <w:numId w:val="2"/>
        </w:numPr>
        <w:spacing w:after="80" w:before="0" w:line="280"/>
      </w:pPr>
      <w:r>
        <w:rPr>
          <w:rFonts w:ascii="Inter" w:cs="Inter" w:eastAsia="Inter" w:hAnsi="Inter"/>
          <w:color w:val="1A1A1A"/>
          <w:sz w:val="22"/>
          <w:szCs w:val="22"/>
        </w:rPr>
        <w:t xml:space="preserve">Runbook de incidentes.</w:t>
      </w:r>
    </w:p>
    <w:p>
      <w:pPr>
        <w:pStyle w:val="ListParagraph"/>
        <w:numPr>
          <w:ilvl w:val="0"/>
          <w:numId w:val="2"/>
        </w:numPr>
        <w:spacing w:after="80" w:before="0" w:line="280"/>
      </w:pPr>
      <w:r>
        <w:rPr>
          <w:rFonts w:ascii="Inter" w:cs="Inter" w:eastAsia="Inter" w:hAnsi="Inter"/>
          <w:color w:val="1A1A1A"/>
          <w:sz w:val="22"/>
          <w:szCs w:val="22"/>
        </w:rPr>
        <w:t xml:space="preserve">On-call rotation 4 ingenieros.</w:t>
      </w:r>
    </w:p>
    <w:p>
      <w:pPr>
        <w:pStyle w:val="ListParagraph"/>
        <w:numPr>
          <w:ilvl w:val="0"/>
          <w:numId w:val="2"/>
        </w:numPr>
        <w:spacing w:after="80" w:before="0" w:line="280"/>
      </w:pPr>
      <w:r>
        <w:rPr>
          <w:rFonts w:ascii="Inter" w:cs="Inter" w:eastAsia="Inter" w:hAnsi="Inter"/>
          <w:color w:val="1A1A1A"/>
          <w:sz w:val="22"/>
          <w:szCs w:val="22"/>
        </w:rPr>
        <w:t xml:space="preserve">Monitoring Datadog/Sentry/LangSmith con alertas P1.</w:t>
      </w:r>
    </w:p>
    <w:p>
      <w:pPr>
        <w:pStyle w:val="ListParagraph"/>
        <w:numPr>
          <w:ilvl w:val="0"/>
          <w:numId w:val="2"/>
        </w:numPr>
        <w:spacing w:after="80" w:before="0" w:line="280"/>
      </w:pPr>
      <w:r>
        <w:rPr>
          <w:rFonts w:ascii="Inter" w:cs="Inter" w:eastAsia="Inter" w:hAnsi="Inter"/>
          <w:color w:val="1A1A1A"/>
          <w:sz w:val="22"/>
          <w:szCs w:val="22"/>
        </w:rPr>
        <w:t xml:space="preserve">Status page público.</w:t>
      </w:r>
    </w:p>
    <w:p>
      <w:pPr>
        <w:pStyle w:val="ListParagraph"/>
        <w:numPr>
          <w:ilvl w:val="0"/>
          <w:numId w:val="2"/>
        </w:numPr>
        <w:spacing w:after="80" w:before="0" w:line="280"/>
      </w:pPr>
      <w:r>
        <w:rPr>
          <w:rFonts w:ascii="Inter" w:cs="Inter" w:eastAsia="Inter" w:hAnsi="Inter"/>
          <w:color w:val="1A1A1A"/>
          <w:sz w:val="22"/>
          <w:szCs w:val="22"/>
        </w:rPr>
        <w:t xml:space="preserve">Backup probado con restore drill mensual.</w:t>
      </w:r>
    </w:p>
    <w:p>
      <w:pPr>
        <w:spacing w:after="400" w:before="0"/>
      </w:pPr>
      <w:r>
        <w:t xml:space="preserve"/>
      </w:r>
    </w:p>
    <w:p>
      <w:pPr>
        <w:pStyle w:val="Heading2"/>
        <w:spacing w:after="160" w:before="320"/>
      </w:pPr>
      <w:r>
        <w:rPr>
          <w:rFonts w:ascii="Inter" w:cs="Inter" w:eastAsia="Inter" w:hAnsi="Inter"/>
          <w:b/>
          <w:bCs/>
          <w:color w:val="1A1A1A"/>
          <w:sz w:val="28"/>
          <w:szCs w:val="28"/>
        </w:rPr>
        <w:t xml:space="preserve">10.2 Stakeholders y firmas</w:t>
      </w:r>
    </w:p>
    <w:p>
      <w:pPr>
        <w:spacing w:after="240" w:before="0" w:line="320"/>
        <w:jc w:val="left"/>
      </w:pPr>
      <w:r>
        <w:rPr>
          <w:rFonts w:ascii="Inter" w:cs="Inter" w:eastAsia="Inter" w:hAnsi="Inter"/>
          <w:color w:val="1A1A1A"/>
          <w:sz w:val="22"/>
          <w:szCs w:val="22"/>
        </w:rPr>
        <w:t xml:space="preserve">Cada stakeholder firma indicando que ha leído este PRD completo, entiende el alcance, los criterios de éxito, y se compromete a entregar su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CEO + Producto</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CTO + Ingeniería</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Designer Lead</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Abogado Consultor 1</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Abogado Consultor 2</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r>
        <w:tc>
          <w:tcPr>
            <w:tcW w:type="dxa" w:w="2800"/>
            <w:tcBorders>
              <w:top w:val="none" w:color="FFFFFF" w:sz="0"/>
              <w:left w:val="none" w:color="FFFFFF" w:sz="0"/>
              <w:bottom w:val="single" w:color="E5E5E5" w:sz="1"/>
              <w:right w:val="none" w:color="FFFFFF" w:sz="0"/>
            </w:tcBorders>
            <w:tcMar>
              <w:top w:type="dxa" w:w="80"/>
              <w:left w:type="dxa" w:w="0"/>
              <w:bottom w:type="dxa" w:w="80"/>
              <w:right w:type="dxa" w:w="120"/>
            </w:tcMar>
          </w:tcPr>
          <w:p>
            <w:pPr>
              <w:spacing w:after="0"/>
            </w:pPr>
            <w:r>
              <w:rPr>
                <w:rFonts w:ascii="Inter" w:cs="Inter" w:eastAsia="Inter" w:hAnsi="Inter"/>
                <w:color w:val="8B8B95"/>
                <w:sz w:val="20"/>
                <w:szCs w:val="20"/>
              </w:rPr>
              <w:t xml:space="preserve">Legal Counsel (UPL/LFPDPPP)</w:t>
            </w:r>
          </w:p>
        </w:tc>
        <w:tc>
          <w:tcPr>
            <w:tcW w:type="dxa" w:w="6560"/>
            <w:tcBorders>
              <w:top w:val="none" w:color="FFFFFF" w:sz="0"/>
              <w:left w:val="none" w:color="FFFFFF" w:sz="0"/>
              <w:bottom w:val="single" w:color="E5E5E5" w:sz="1"/>
              <w:right w:val="none" w:color="FFFFFF" w:sz="0"/>
            </w:tcBorders>
            <w:tcMar>
              <w:top w:type="dxa" w:w="80"/>
              <w:left w:type="dxa" w:w="0"/>
              <w:bottom w:type="dxa" w:w="80"/>
              <w:right w:type="dxa" w:w="0"/>
            </w:tcMar>
          </w:tcPr>
          <w:p>
            <w:pPr>
              <w:spacing w:after="0"/>
            </w:pPr>
            <w:r>
              <w:rPr>
                <w:rFonts w:ascii="Inter" w:cs="Inter" w:eastAsia="Inter" w:hAnsi="Inter"/>
                <w:b/>
                <w:bCs/>
                <w:color w:val="1A1A1A"/>
                <w:sz w:val="22"/>
                <w:szCs w:val="22"/>
              </w:rPr>
              <w:t xml:space="preserve">________________________  Fecha: _______</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8F0FE" w:val="clear"/>
            <w:tcMar>
              <w:top w:type="dxa" w:w="200"/>
              <w:left w:type="dxa" w:w="240"/>
              <w:bottom w:type="dxa" w:w="200"/>
              <w:right w:type="dxa" w:w="240"/>
            </w:tcMar>
          </w:tcPr>
          <w:p>
            <w:pPr>
              <w:spacing w:after="80"/>
            </w:pPr>
            <w:r>
              <w:rPr>
                <w:rFonts w:ascii="Inter" w:cs="Inter" w:eastAsia="Inter" w:hAnsi="Inter"/>
                <w:b/>
                <w:bCs/>
                <w:color w:val="0066CC"/>
                <w:sz w:val="18"/>
                <w:szCs w:val="18"/>
              </w:rPr>
              <w:t xml:space="preserve">CIERRE</w:t>
            </w:r>
          </w:p>
          <w:p>
            <w:pPr>
              <w:spacing w:after="0" w:line="280"/>
            </w:pPr>
            <w:r>
              <w:rPr>
                <w:rFonts w:ascii="Inter" w:cs="Inter" w:eastAsia="Inter" w:hAnsi="Inter"/>
                <w:color w:val="1A1A1A"/>
                <w:sz w:val="22"/>
                <w:szCs w:val="22"/>
              </w:rPr>
              <w:t xml:space="preserve">El MVP de LexAI no es perfección. Es el mínimo viable para validar que despachos hispanos pagan $79/mes/abogado por reemplazar paralegal junior con voice-first AI. Si en Sprint 7 no logramos ≥3 design partners en producción con ≥70% W1 retention, el problema no es el producto — es el problem-market fit, y debemos pivotar antes de quemar más capital. Si lo logramos, el siguiente documento es el roadmap de los 12 meses post-MVP hacia $5M ARR.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Inter" w:cs="Inter" w:eastAsia="Inter" w:hAnsi="Inter"/>
        <w:color w:val="8B8B95"/>
        <w:sz w:val="18"/>
        <w:szCs w:val="18"/>
      </w:rPr>
      <w:t xml:space="preserve">Confidencial · Página </w:t>
    </w:r>
    <w:r>
      <w:rPr>
        <w:rFonts w:ascii="Inter" w:cs="Inter" w:eastAsia="Inter" w:hAnsi="Inter"/>
        <w:color w:val="8B8B95"/>
        <w:sz w:val="18"/>
        <w:szCs w:val="18"/>
      </w:rPr>
      <w:fldChar w:fldCharType="begin"/>
      <w:instrText xml:space="preserve">PAGE</w:instrText>
      <w:fldChar w:fldCharType="separate"/>
      <w:fldChar w:fldCharType="end"/>
    </w:r>
    <w:r>
      <w:rPr>
        <w:rFonts w:ascii="Inter" w:cs="Inter" w:eastAsia="Inter" w:hAnsi="Inter"/>
        <w:color w:val="8B8B95"/>
        <w:sz w:val="18"/>
        <w:szCs w:val="18"/>
      </w:rPr>
      <w:t xml:space="preserve"> · LexAI MVP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Inter" w:cs="Inter" w:eastAsia="Inter" w:hAnsi="Inter"/>
        <w:color w:val="8B8B95"/>
        <w:sz w:val="18"/>
        <w:szCs w:val="18"/>
      </w:rPr>
      <w:t xml:space="preserve">LexAI MVP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Inter" w:cs="Inter" w:eastAsia="Inter" w:hAnsi="Inter"/>
      <w:b/>
      <w:bCs/>
      <w:color w:val="1A1A1A"/>
      <w:sz w:val="40"/>
      <w:szCs w:val="40"/>
    </w:rPr>
  </w:style>
  <w:style w:type="paragraph" w:styleId="Heading2">
    <w:name w:val="Heading 2"/>
    <w:basedOn w:val="Normal"/>
    <w:next w:val="Normal"/>
    <w:qFormat/>
    <w:pPr>
      <w:spacing w:after="160" w:before="320"/>
      <w:outlineLvl w:val="1"/>
    </w:pPr>
    <w:rPr>
      <w:rFonts w:ascii="Inter" w:cs="Inter" w:eastAsia="Inter" w:hAnsi="Inter"/>
      <w:b/>
      <w:bCs/>
      <w:color w:val="1A1A1A"/>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1A1A1A"/>
      <w:sz w:val="24"/>
      <w:szCs w:val="24"/>
    </w:rPr>
  </w:style>
  <w:style w:type="paragraph" w:styleId="Heading4">
    <w:name w:val="Heading 4"/>
    <w:basedOn w:val="Normal"/>
    <w:next w:val="Normal"/>
    <w:qFormat/>
    <w:pPr>
      <w:spacing w:after="100" w:before="180"/>
      <w:outlineLvl w:val="3"/>
    </w:pPr>
    <w:rPr>
      <w:rFonts w:ascii="Inter" w:cs="Inter" w:eastAsia="Inter" w:hAnsi="Inter"/>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LexAI MVP — Product Requirements Document</dc:title>
  <dc:creator>LexAI</dc:creator>
  <dc:description>PRD definitivo del MVP de LexAI para los próximos 4 meses</dc:description>
  <cp:lastModifiedBy>Un-named</cp:lastModifiedBy>
  <cp:revision>1</cp:revision>
  <dcterms:created xsi:type="dcterms:W3CDTF">2026-04-26T20:55:42.902Z</dcterms:created>
  <dcterms:modified xsi:type="dcterms:W3CDTF">2026-04-26T20:55:42.903Z</dcterms:modified>
</cp:coreProperties>
</file>

<file path=docProps/custom.xml><?xml version="1.0" encoding="utf-8"?>
<Properties xmlns="http://schemas.openxmlformats.org/officeDocument/2006/custom-properties" xmlns:vt="http://schemas.openxmlformats.org/officeDocument/2006/docPropsVTypes"/>
</file>