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sz w:val="24"/>
          <w:szCs w:val="24"/>
        </w:rPr>
        <w:t xml:space="preserve">Regolamento 852/2004/CE (HACCP)</w:t>
      </w:r>
    </w:p>
    <w:p>
      <w:pPr>
        <w:jc w:val="center"/>
      </w:pPr>
      <w:r>
        <w:rPr>
          <w:sz w:val="24"/>
          <w:szCs w:val="24"/>
        </w:rPr>
        <w:t xml:space="preserve">Regolamento 178/2002/CE (Rintracciabilità)</w:t>
      </w:r>
    </w:p>
    <w:p>
      <w:pPr>
        <w:jc w:val="center"/>
      </w:pPr>
      <w:r>
        <w:rPr>
          <w:sz w:val="24"/>
          <w:szCs w:val="24"/>
        </w:rPr>
        <w:t xml:space="preserve">Regolamento 1169/2011/UE (Allergeni)</w:t>
      </w:r>
    </w:p>
    <w:p>
      <w:pPr>
        <w:spacing w:before="900"/>
        <w:jc w:val="center"/>
      </w:pPr>
      <w:r>
        <w:rPr>
          <w:b/>
          <w:bCs/>
          <w:color w:val="1F5C99"/>
          <w:sz w:val="44"/>
          <w:szCs w:val="44"/>
        </w:rPr>
        <w:t xml:space="preserve">ITALIAN GLOBAL SOLUTION S.R.L.</w:t>
      </w:r>
    </w:p>
    <w:p>
      <w:pPr>
        <w:spacing w:before="200"/>
        <w:jc w:val="center"/>
      </w:pPr>
      <w:r>
        <w:rPr>
          <w:i/>
          <w:iCs/>
          <w:sz w:val="24"/>
          <w:szCs w:val="24"/>
        </w:rPr>
        <w:t xml:space="preserve">Piattaforma logistica – attività operative di deposito, movimentazione e consegna di bevande e generi alimentari confezionati non refrigerati</w:t>
      </w:r>
    </w:p>
    <w:p>
      <w:pPr>
        <w:spacing w:before="500"/>
        <w:jc w:val="center"/>
      </w:pPr>
      <w:r>
        <w:rPr>
          <w:sz w:val="22"/>
          <w:szCs w:val="22"/>
        </w:rPr>
        <w:t xml:space="preserve">Sede legale: Piazza Bainsizza, 10 – 00195 Roma (RM)</w:t>
      </w:r>
    </w:p>
    <w:p>
      <w:pPr>
        <w:jc w:val="center"/>
      </w:pPr>
      <w:r>
        <w:rPr>
          <w:b/>
          <w:bCs/>
          <w:sz w:val="22"/>
          <w:szCs w:val="22"/>
        </w:rPr>
        <w:t xml:space="preserve">Sede operativa: 52037 Sansepolcro (AR)</w:t>
      </w:r>
    </w:p>
    <w:p>
      <w:pPr>
        <w:jc w:val="center"/>
      </w:pPr>
      <w:r>
        <w:rPr>
          <w:sz w:val="20"/>
          <w:szCs w:val="20"/>
        </w:rPr>
        <w:t xml:space="preserve">P.IVA e C.F.: 14727531007 – VAT: IT14727531007 – REA: RM-1541680</w:t>
      </w:r>
    </w:p>
    <w:p>
      <w:pPr>
        <w:jc w:val="center"/>
      </w:pPr>
      <w:r>
        <w:rPr>
          <w:sz w:val="20"/>
          <w:szCs w:val="20"/>
        </w:rPr>
        <w:t xml:space="preserve">PEC: igs@pec.italianglobalsolution.it</w:t>
      </w:r>
    </w:p>
    <w:p>
      <w:pPr>
        <w:spacing w:before="200"/>
        <w:jc w:val="center"/>
      </w:pPr>
      <w:r>
        <w:rPr>
          <w:i/>
          <w:iCs/>
          <w:sz w:val="20"/>
          <w:szCs w:val="20"/>
        </w:rPr>
        <w:t xml:space="preserve">Stabilimento gestito amministrativamente da AD Beverage S.p.A.</w:t>
      </w:r>
    </w:p>
    <w:p>
      <w:pPr>
        <w:spacing w:before="700"/>
        <w:jc w:val="center"/>
      </w:pPr>
      <w:r>
        <w:rPr>
          <w:b/>
          <w:bCs/>
          <w:color w:val="1F5C99"/>
          <w:sz w:val="36"/>
          <w:szCs w:val="36"/>
        </w:rPr>
        <w:t xml:space="preserve">PIANO DI AUTOCONTROLLO ED HACCP</w:t>
      </w:r>
    </w:p>
    <w:p>
      <w:pPr>
        <w:spacing w:before="300"/>
        <w:jc w:val="center"/>
      </w:pPr>
      <w:r>
        <w:rPr>
          <w:sz w:val="22"/>
          <w:szCs w:val="22"/>
        </w:rPr>
        <w:t xml:space="preserve">Data di ultima revisione del Manuale: 27/08/2026</w:t>
      </w:r>
    </w:p>
    <w:p>
      <w:pPr>
        <w:jc w:val="center"/>
      </w:pPr>
      <w:r>
        <w:rPr>
          <w:sz w:val="22"/>
          <w:szCs w:val="22"/>
        </w:rPr>
        <w:t xml:space="preserve">Responsabile dell’autocontrollo: Sig. Infante Antonio</w:t>
      </w:r>
    </w:p>
    <w:p>
      <w:pPr>
        <w:spacing w:before="600"/>
        <w:jc w:val="left"/>
      </w:pPr>
      <w:r>
        <w:rPr>
          <w:sz w:val="22"/>
          <w:szCs w:val="22"/>
        </w:rPr>
        <w:t xml:space="preserve">Approvato: Sig. Infante Antonio – legale rappresentante      Firma: ______________________</w:t>
      </w:r>
    </w:p>
    <w:p>
      <w:pPr>
        <w:spacing w:before="500"/>
      </w:pPr>
      <w:r>
        <w:rPr>
          <w:b/>
          <w:bCs/>
          <w:sz w:val="22"/>
          <w:szCs w:val="22"/>
        </w:rPr>
        <w:t xml:space="preserve">Stato delle revisioni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7438"/>
      </w:tblGrid>
      <w:tr>
        <w:trPr>
          <w:tblHeader/>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Rev.</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Data</w:t>
            </w:r>
          </w:p>
        </w:tc>
        <w:tc>
          <w:tcPr>
            <w:tcW w:type="dxa" w:w="7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0</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27/08/2026</w:t>
            </w:r>
          </w:p>
        </w:tc>
        <w:tc>
          <w:tcPr>
            <w:tcW w:type="dxa" w:w="7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Prima emissione per la sede operativa di Sansepolcro – coordinato con il piano HACCP di AD Beverage S.p.A. Rev. 0 del 27/08/2026</w:t>
            </w:r>
          </w:p>
        </w:tc>
      </w:tr>
    </w:tbl>
    <w:p>
      <w:pPr>
        <w:pageBreakBefore/>
      </w:pPr>
      <w:r>
        <w:rPr>
          <w:b/>
          <w:bCs/>
          <w:color w:val="1F5C99"/>
          <w:sz w:val="28"/>
          <w:szCs w:val="28"/>
        </w:rPr>
        <w:t xml:space="preserve">INDICE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Sezione</w:t>
            </w:r>
          </w:p>
        </w:tc>
        <w:tc>
          <w:tcPr>
            <w:tcW w:type="dxa" w:w="7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Contenuto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Prerequisiti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L’azienda – Identificazione di aree, impianti ed attrezzature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1 Pulizia e sanificazione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2 Norme di buona prassi igienica</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3 Controllo infestanti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4 Reg. 178/2002/CE (Rintracciabilità) e Reg. 1169/2011/UE (Allergeni)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5 Gestione rifiuti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6 Formazione del personale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SOP 7 Misure integrative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Ripartizione delle responsabilità IGS / AD Beverage e comunicazione delle misure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Piano HACCP</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Team HACCP – Scopo del piano – Descrizione del prodotto – Diagramma di flusso – Descrizione delle fasi</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pericoli ed azioni preventive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Analisi dei CCP ed azioni correttive</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Verifica periodica del piano di controllo</w:t>
            </w:r>
          </w:p>
        </w:tc>
      </w:tr>
      <w:tr>
        <w:trPr>
          <w:tblHeader w:val="false"/>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w:t>
            </w:r>
          </w:p>
        </w:tc>
        <w:tc>
          <w:tcPr>
            <w:tcW w:type="dxa" w:w="7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Moduli di registrazione 1–6</w:t>
            </w:r>
          </w:p>
        </w:tc>
      </w:tr>
    </w:tbl>
    <w:p>
      <w:pPr>
        <w:pStyle w:val="Heading1"/>
        <w:pageBreakBefore/>
      </w:pPr>
      <w:r>
        <w:t xml:space="preserve">PREREQUISITI</w:t>
      </w:r>
    </w:p>
    <w:p>
      <w:pPr>
        <w:pStyle w:val="Heading2"/>
      </w:pPr>
      <w:r>
        <w:t xml:space="preserve">L’azienda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blHeader/>
        </w:trPr>
        <w:tc>
          <w:tcPr>
            <w:tcW w:type="dxa" w:w="9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dell’azienda</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b/>
                <w:bCs/>
                <w:sz w:val="18"/>
                <w:szCs w:val="18"/>
              </w:rPr>
              <w:t xml:space="preserve">Tipo di attività</w:t>
            </w:r>
            <w:r>
              <w:rPr>
                <w:sz w:val="18"/>
                <w:szCs w:val="18"/>
              </w:rPr>
              <w:t xml:space="preserve">: piattaforma logistica per la distribuzione di bevande (acque minerali, birre, bibite, vini e liquori) e generi alimentari confezionati non refrigerati. IGS svolge le attività operative: ricevimento, stoccaggio, preparazione ordini, carico automezzi e consegna a clienti. Lo stabilimento è gestito a livello amministrativo da AD Beverage S.p.A. </w:t>
            </w:r>
            <w:r>
              <w:rPr>
                <w:b/>
                <w:bCs/>
                <w:sz w:val="18"/>
                <w:szCs w:val="18"/>
              </w:rPr>
              <w:t xml:space="preserve">Non</w:t>
            </w:r>
            <w:r>
              <w:rPr>
                <w:sz w:val="18"/>
                <w:szCs w:val="18"/>
              </w:rPr>
              <w:t xml:space="preserve"> si effettuano lavorazioni, sconfezionamenti o riconfezionamenti di alimenti.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operativa: 52037 Sansepolcro (AR)</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Titolare: ITALIAN GLOBAL SOLUTION S.R.L.</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legale: Piazza Bainsizza, 10 – 00195 Roma (RM)</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Legale rappresentante: Sig. Infante Antonio – Presidente del CdA e Amministratore Delegato</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Responsabile dell’autocontrollo: Sig. Infante Antonio</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Partita IVA / Codice Fiscale: 14727531007 – VAT europeo: IT14727531007</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REA: RM-1541680 – PEC: igs@pec.italianglobalsolution.it</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Gestione amministrativa dello stabilimento: AD Beverage S.p.A. – Via Galileo Galilei, 2 – 67051 Avezzano (AQ) – P.IVA 02084120662 – referente Sig. Pera Luigi</w:t>
            </w:r>
          </w:p>
        </w:tc>
      </w:tr>
      <w:tr>
        <w:trPr>
          <w:tblHeader w:val="false"/>
        </w:trPr>
        <w:tc>
          <w:tcPr>
            <w:tcW w:type="dxa" w:w="9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Autorità sanitaria competente: Azienda USL Toscana Sud Est</w:t>
            </w:r>
          </w:p>
        </w:tc>
      </w:tr>
    </w:tbl>
    <w:p>
      <w:pPr>
        <w:pStyle w:val="Heading2"/>
      </w:pPr>
      <w:r>
        <w:t xml:space="preserve">Identificazione di aree, impianti ed attrezzature</w:t>
      </w:r>
    </w:p>
    <w:p>
      <w:pPr>
        <w:spacing w:after="120" w:line="300"/>
        <w:jc w:val="both"/>
      </w:pPr>
      <w:r>
        <w:rPr>
          <w:b/>
          <w:bCs/>
        </w:rPr>
        <w:t xml:space="preserve">AREE</w:t>
      </w:r>
    </w:p>
    <w:p>
      <w:pPr>
        <w:pStyle w:val="ListParagraph"/>
        <w:numPr>
          <w:ilvl w:val="0"/>
          <w:numId w:val="2"/>
        </w:numPr>
        <w:spacing w:after="60" w:line="280"/>
        <w:jc w:val="both"/>
      </w:pPr>
      <w:r>
        <w:t xml:space="preserve">Piazzale e baie di carico/scarico degli automezzi</w:t>
      </w:r>
    </w:p>
    <w:p>
      <w:pPr>
        <w:pStyle w:val="ListParagraph"/>
        <w:numPr>
          <w:ilvl w:val="0"/>
          <w:numId w:val="2"/>
        </w:numPr>
        <w:spacing w:after="60" w:line="280"/>
        <w:jc w:val="both"/>
      </w:pPr>
      <w:r>
        <w:t xml:space="preserve">Area ricevimento e controllo merci</w:t>
      </w:r>
    </w:p>
    <w:p>
      <w:pPr>
        <w:pStyle w:val="ListParagraph"/>
        <w:numPr>
          <w:ilvl w:val="0"/>
          <w:numId w:val="2"/>
        </w:numPr>
        <w:spacing w:after="60" w:line="280"/>
        <w:jc w:val="both"/>
      </w:pPr>
      <w:r>
        <w:t xml:space="preserve">Magazzino di stoccaggio con scaffalature portapallet e zone di stoccaggio a catasta</w:t>
      </w:r>
    </w:p>
    <w:p>
      <w:pPr>
        <w:pStyle w:val="ListParagraph"/>
        <w:numPr>
          <w:ilvl w:val="0"/>
          <w:numId w:val="2"/>
        </w:numPr>
        <w:spacing w:after="60" w:line="280"/>
        <w:jc w:val="both"/>
      </w:pPr>
      <w:r>
        <w:t xml:space="preserve">Area preparazione ordini e spedizioni</w:t>
      </w:r>
    </w:p>
    <w:p>
      <w:pPr>
        <w:pStyle w:val="ListParagraph"/>
        <w:numPr>
          <w:ilvl w:val="0"/>
          <w:numId w:val="2"/>
        </w:numPr>
        <w:spacing w:after="60" w:line="280"/>
        <w:jc w:val="both"/>
      </w:pPr>
      <w:r>
        <w:t xml:space="preserve">Area segregata e identificata per resi, vuoti e prodotti non conformi</w:t>
      </w:r>
    </w:p>
    <w:p>
      <w:pPr>
        <w:pStyle w:val="ListParagraph"/>
        <w:numPr>
          <w:ilvl w:val="0"/>
          <w:numId w:val="2"/>
        </w:numPr>
        <w:spacing w:after="60" w:line="280"/>
        <w:jc w:val="both"/>
      </w:pPr>
      <w:r>
        <w:t xml:space="preserve">Locale/armadio chiuso per detergenti e prodotti non alimentari</w:t>
      </w:r>
    </w:p>
    <w:p>
      <w:pPr>
        <w:pStyle w:val="ListParagraph"/>
        <w:numPr>
          <w:ilvl w:val="0"/>
          <w:numId w:val="2"/>
        </w:numPr>
        <w:spacing w:after="60" w:line="280"/>
        <w:jc w:val="both"/>
      </w:pPr>
      <w:r>
        <w:t xml:space="preserve">Zona ricarica batterie dei mezzi elettrici (separata dagli alimenti)</w:t>
      </w:r>
    </w:p>
    <w:p>
      <w:pPr>
        <w:pStyle w:val="ListParagraph"/>
        <w:numPr>
          <w:ilvl w:val="0"/>
          <w:numId w:val="2"/>
        </w:numPr>
        <w:spacing w:after="60" w:line="280"/>
        <w:jc w:val="both"/>
      </w:pPr>
      <w:r>
        <w:t xml:space="preserve">Uffici, spogliatoio e servizi igienici</w:t>
      </w:r>
    </w:p>
    <w:p>
      <w:pPr>
        <w:pStyle w:val="ListParagraph"/>
        <w:numPr>
          <w:ilvl w:val="0"/>
          <w:numId w:val="2"/>
        </w:numPr>
        <w:spacing w:after="60" w:line="280"/>
        <w:jc w:val="both"/>
      </w:pPr>
      <w:r>
        <w:t xml:space="preserve">Area raccolta rifiuti e imballaggi</w:t>
      </w:r>
    </w:p>
    <w:p>
      <w:pPr>
        <w:spacing w:after="120" w:line="300"/>
        <w:jc w:val="both"/>
      </w:pPr>
      <w:r>
        <w:rPr>
          <w:b/>
          <w:bCs/>
        </w:rPr>
        <w:t xml:space="preserve">ATTREZZATURE</w:t>
      </w:r>
    </w:p>
    <w:p>
      <w:pPr>
        <w:pStyle w:val="ListParagraph"/>
        <w:numPr>
          <w:ilvl w:val="0"/>
          <w:numId w:val="3"/>
        </w:numPr>
        <w:spacing w:after="60" w:line="280"/>
        <w:jc w:val="both"/>
      </w:pPr>
      <w:r>
        <w:t xml:space="preserve">Carrelli elevatori semoventi</w:t>
      </w:r>
    </w:p>
    <w:p>
      <w:pPr>
        <w:pStyle w:val="ListParagraph"/>
        <w:numPr>
          <w:ilvl w:val="0"/>
          <w:numId w:val="3"/>
        </w:numPr>
        <w:spacing w:after="60" w:line="280"/>
        <w:jc w:val="both"/>
      </w:pPr>
      <w:r>
        <w:t xml:space="preserve">Stoccatori e transpallet elettrici, transpallet manuali</w:t>
      </w:r>
    </w:p>
    <w:p>
      <w:pPr>
        <w:pStyle w:val="ListParagraph"/>
        <w:numPr>
          <w:ilvl w:val="0"/>
          <w:numId w:val="3"/>
        </w:numPr>
        <w:spacing w:after="60" w:line="280"/>
        <w:jc w:val="both"/>
      </w:pPr>
      <w:r>
        <w:t xml:space="preserve">Scaffalature metalliche portapallet</w:t>
      </w:r>
    </w:p>
    <w:p>
      <w:pPr>
        <w:pStyle w:val="ListParagraph"/>
        <w:numPr>
          <w:ilvl w:val="0"/>
          <w:numId w:val="3"/>
        </w:numPr>
        <w:spacing w:after="60" w:line="280"/>
        <w:jc w:val="both"/>
      </w:pPr>
      <w:r>
        <w:t xml:space="preserve">Attrezzature per la pulizia dei pavimenti</w:t>
      </w:r>
    </w:p>
    <w:p>
      <w:pPr>
        <w:pStyle w:val="ListParagraph"/>
        <w:numPr>
          <w:ilvl w:val="0"/>
          <w:numId w:val="3"/>
        </w:numPr>
        <w:spacing w:after="60" w:line="280"/>
        <w:jc w:val="both"/>
      </w:pPr>
      <w:r>
        <w:t xml:space="preserve">Automezzi per la consegna con sponda idraulica, carrellini</w:t>
      </w:r>
    </w:p>
    <w:p>
      <w:pPr>
        <w:pStyle w:val="Heading2"/>
      </w:pPr>
      <w:r>
        <w:t xml:space="preserve">Procedure di gestione dell’attività</w:t>
      </w:r>
    </w:p>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1 – Pulizia e sanificazione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Raggiungere e mantenere standard igienici che assicurino la non contaminazione dei prodotti durante le fasi di ricevimento, stoccaggio, movimentazione e trasporto. Si applica a pavimenti, scaffalature, attrezzature di movimentazione, vani di carico degli automezzi e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detergente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commerciali professionali (schede tecniche e di sicurezza conservate in azienda)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Prodotto disinfettante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Disinfettante a base di cloro (es. candeggina diluita: 1 bicchiere in 10 litri d’acqua) o sanificante professionale. Con la lavasciuga si utilizzano i detergenti dedicati alla macchina.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Utensili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Attrezzature per pavimenti, scope, panni, secchi dedicati (distinti per servizi igienici)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Frequenza e modalità operative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Pavimenti magazzino: giornaliera (spazzatura) e settimanale (lavaggio)</w:t>
            </w:r>
          </w:p>
          <w:p>
            <w:pPr>
              <w:jc w:val="left"/>
            </w:pPr>
            <w:r>
              <w:rPr>
                <w:sz w:val="18"/>
                <w:szCs w:val="18"/>
              </w:rPr>
              <w:t xml:space="preserve">Area ricevimento/spedizione: giornaliera, rimozione di film, reggette, residui</w:t>
            </w:r>
          </w:p>
          <w:p>
            <w:pPr>
              <w:jc w:val="left"/>
            </w:pPr>
            <w:r>
              <w:rPr>
                <w:sz w:val="18"/>
                <w:szCs w:val="18"/>
              </w:rPr>
              <w:t xml:space="preserve">Scaffalature: mensile e all’occorrenza</w:t>
            </w:r>
          </w:p>
          <w:p>
            <w:pPr>
              <w:jc w:val="left"/>
            </w:pPr>
            <w:r>
              <w:rPr>
                <w:sz w:val="18"/>
                <w:szCs w:val="18"/>
              </w:rPr>
              <w:t xml:space="preserve">Servizi igienici e spogliatoio: giornaliera (manuale)</w:t>
            </w:r>
          </w:p>
          <w:p>
            <w:pPr>
              <w:jc w:val="left"/>
            </w:pPr>
            <w:r>
              <w:rPr>
                <w:sz w:val="18"/>
                <w:szCs w:val="18"/>
              </w:rPr>
              <w:t xml:space="preserve">Vani di carico automezzi: settimanale e all’occorrenza</w:t>
            </w:r>
          </w:p>
          <w:p>
            <w:pPr>
              <w:jc w:val="left"/>
            </w:pPr>
            <w:r>
              <w:rPr>
                <w:sz w:val="18"/>
                <w:szCs w:val="18"/>
              </w:rPr>
              <w:t xml:space="preserve">Pareti, soffitti e lucernari: annuale e all’occorrenza (ditta specializzata incaricata da AD Beverage, con certificato di avvenuta pulizia)</w:t>
            </w:r>
          </w:p>
          <w:p>
            <w:pPr>
              <w:jc w:val="left"/>
            </w:pPr>
            <w:r>
              <w:rPr>
                <w:sz w:val="18"/>
                <w:szCs w:val="18"/>
              </w:rPr>
              <w:t xml:space="preserve">Confezioni rotte o versamenti: immediata rimozione e pulizia dell’area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da effettuare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magazziniere IGS giornalmente rileva le condizioni igieniche dei locali e registra sul Modulo 1 la conformità o la non conformità, dandone evidenza al Responsabile dell’autocontrollo. Le pulizie straordinarie e quelle affidate a ditta specializzata (pareti, soffitti, lucernari, interventi a seguito di non conformità) sono richieste per iscritto ad AD Beverage S.p.A. con il Modulo 6; AD Beverage provvede e conserva i certificati di avvenuta pulizia.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2 – Norme di buona prassi igienica per i lavoratori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agli operatori le modalità di comportamento nell’attività lavorativa.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Indumenti in dotazione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Abiti da lavoro puliti, calzature antinfortunistiche, guanti da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Lavaggio indumenti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 ogni inizio di giornata lavorativa vengono indossati indumenti puliti e le calzature dedicate al lavoro.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Modalità operativa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Recarsi nello spogliatoio per indossare gli indumenti di lavoro; lavarsi accuratamente le mani con sapone e asciugarle con carta monouso.</w:t>
            </w:r>
          </w:p>
          <w:p>
            <w:pPr>
              <w:jc w:val="left"/>
            </w:pPr>
            <w:r>
              <w:rPr>
                <w:sz w:val="18"/>
                <w:szCs w:val="18"/>
              </w:rPr>
              <w:t xml:space="preserve">Controllare visivamente che muletti, transpallet e attrezzature siano in regolari condizioni igieniche e di funzionamento (assenza di perdite d’olio o liquidi).</w:t>
            </w:r>
          </w:p>
          <w:p>
            <w:pPr>
              <w:jc w:val="left"/>
            </w:pPr>
            <w:r>
              <w:rPr>
                <w:sz w:val="18"/>
                <w:szCs w:val="18"/>
              </w:rPr>
              <w:t xml:space="preserve">Non appoggiare mai i prodotti direttamente a terra; non stoccare i prodotti alimentari a contatto con detergenti o prodotti chimici.</w:t>
            </w:r>
          </w:p>
          <w:p>
            <w:pPr>
              <w:jc w:val="left"/>
            </w:pPr>
            <w:r>
              <w:rPr>
                <w:sz w:val="18"/>
                <w:szCs w:val="18"/>
              </w:rPr>
              <w:t xml:space="preserve">Movimentare i colli con cura per evitare rotture; segnalare e rimuovere subito le confezioni danneggiate.</w:t>
            </w:r>
          </w:p>
          <w:p>
            <w:pPr>
              <w:jc w:val="left"/>
            </w:pPr>
            <w:r>
              <w:rPr>
                <w:sz w:val="18"/>
                <w:szCs w:val="18"/>
              </w:rPr>
              <w:t xml:space="preserve">In caso di non conformità avvisare il Responsabile dell’autocontrollo.</w:t>
            </w:r>
          </w:p>
          <w:p>
            <w:pPr>
              <w:jc w:val="left"/>
            </w:pPr>
            <w:r>
              <w:rPr>
                <w:sz w:val="18"/>
                <w:szCs w:val="18"/>
              </w:rPr>
              <w:t xml:space="preserve">Durante il lavoro non si deve fumare, masticare gomme o mangiare nelle aree di deposito.</w:t>
            </w:r>
          </w:p>
          <w:p>
            <w:pPr>
              <w:jc w:val="left"/>
            </w:pPr>
            <w:r>
              <w:rPr>
                <w:sz w:val="18"/>
                <w:szCs w:val="18"/>
              </w:rPr>
              <w:t xml:space="preserve">Lavarsi le mani ogni volta che si è andati in bagno, dopo aver toccato rifiuti o prodotti fuoriusciti.</w:t>
            </w:r>
          </w:p>
          <w:p>
            <w:pPr>
              <w:jc w:val="left"/>
            </w:pPr>
            <w:r>
              <w:rPr>
                <w:sz w:val="18"/>
                <w:szCs w:val="18"/>
              </w:rPr>
              <w:t xml:space="preserve">Comunicare al Responsabile dell’autocontrollo eventuali malattie o ferite.</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3 – Controllo infestanti (derattizzazione e disinfestazione)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Prevenire la presenza di roditori, insetti e volatili all’interno del deposito.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Prevenzione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aperture verso l’esterno sono munite di reti antintrusione; i portoni restano chiusi quando non in uso; i pallet sono sollevati da terra e distanziati dalle pareti; i rifiuti sono conservati in contenitori chiusi.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Attività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contratto con la ditta specializzata è stipulato e gestito da AD Beverage S.p.A., che ne conserva planimetria, rapporti e schede. IGS effettua i controlli quotidiani e comunica per iscritto ad AD Beverage (Modulo 6) ogni necessità – ad esempio posizionamento di esche o trappole per insetti, interventi straordinari, chiusura di aperture – e AD Beverage provvede. Monitoraggio e disinfestazione periodica: postazioni con esche numerate e registrate su planimetria (esche rodenticide solo all’esterno o in contenitori chiusi, mai a contatto con i prodotti), allontanamento dei volatili dalle campate, trappole per insetti delle derrate nelle aree di stoccaggio. La ditta rilascia rapporto di intervento e schede dei prodotti utilizzati.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Durante le pulizie si controlla la presenza di tracce di roditori o insetti (escrementi, rosicchiature, imballi danneggiati). Il controllo delle postazioni è registrato sul Modulo 3; in caso di presenza di infestanti IGS segrega i prodotti interessati e richiede subito ad AD Beverage (Modulo 6, priorità urgente) l’intervento straordinario della ditta; i prodotti contaminati sono eliminati.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4 – Reg. 178/2002/CE (Rintracciabilità) e Reg. 1169/2011/UE (Allergeni)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Requisito fondamentale per garantire la sicurezza lungo la filiera; si applica a tutti i prodotti alimentari. Risponde alla necessità di ritirare dalla filiera, in qualsiasi fase e in qualsiasi momento, i prodotti che possono presentare pericolo per la salute.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Controlli e registrazioni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Assicurarsi che la merce sia accompagnata dal documento di trasporto (DDT) e che la merce scaricata corrisponda a quella descritta.</w:t>
            </w:r>
          </w:p>
          <w:p>
            <w:pPr>
              <w:jc w:val="left"/>
            </w:pPr>
            <w:r>
              <w:rPr>
                <w:sz w:val="18"/>
                <w:szCs w:val="18"/>
              </w:rPr>
              <w:t xml:space="preserve">IGS compila il modulo “Controllo della merce in arrivo” (Modulo 4); AD Beverage registra nel gestionale i lotti, i fornitori e i clienti e conserva i DDT.</w:t>
            </w:r>
          </w:p>
          <w:p>
            <w:pPr>
              <w:jc w:val="left"/>
            </w:pPr>
            <w:r>
              <w:rPr>
                <w:sz w:val="18"/>
                <w:szCs w:val="18"/>
              </w:rPr>
              <w:t xml:space="preserve">Riportare sui DDT di uscita i prodotti e, ove possibile, i lotti consegnati a ciascun cliente.</w:t>
            </w:r>
          </w:p>
          <w:p>
            <w:pPr>
              <w:jc w:val="left"/>
            </w:pPr>
            <w:r>
              <w:rPr>
                <w:sz w:val="18"/>
                <w:szCs w:val="18"/>
              </w:rPr>
              <w:t xml:space="preserve">Conservare i DDT/fatture: 6 mesi oltre la data di scadenza per i prodotti con scadenza; 12 mesi oltre il TMC; 2 anni per i prodotti senza indicazione di TMC (es. alcolici &gt; 10% vol).</w:t>
            </w:r>
          </w:p>
          <w:p>
            <w:pPr>
              <w:jc w:val="left"/>
            </w:pPr>
            <w:r>
              <w:rPr>
                <w:sz w:val="18"/>
                <w:szCs w:val="18"/>
              </w:rPr>
              <w:t xml:space="preserve">Responsabili della procedura: AD Beverage (registrazioni documentali e rapporti con fornitori/clienti), IGS (controlli fisici sulla merce)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Criteri di rintracciabilità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L’operatore deve essere in grado di individuare chi ha fornito l’alimento (un passo indietro) e a quali clienti è stato consegnato (un passo avanti), disponendo di procedure che consentono alle autorità di rintracciare il prodotto. Una volta all’anno si effettua una simulazione di rintracciabilità su un lotto, registrata nel rapporto di verifica.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Etichettatura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Ogni prodotto deve riportare almeno: denominazione di vendita; elenco ingredienti con allergeni evidenziati; quantità; numero di lotto; data di scadenza o TMC; modalità di conservazione; nome e indirizzo dell’operatore responsabile; titolo alcolometrico per bevande &gt; 1,2% vol. I prodotti privi delle informazioni obbligatorie non vengono accettati.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Non conformità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non conformità o quando si ritiene che un prodotto (lotto) possa nuocere alla salute si applica l’art. 19 del Reg. 178/2002/CE: IGS blocca fisicamente il prodotto in area segregata e informa subito AD Beverage; AD Beverage identifica i clienti a cui è stato consegnato, avvia l’immediato ritiro (eseguito da IGS) e informa l’Azienda USL competente; collaborare con il produttore per il richiamo presso i consumatori e per identificare la causa. Lo stesso si applica alle comunicazioni di ritiro ricevute dai fornitori.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Allergeni (Reg. 1169/2011/UE)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Il Regolamento individua 14 sostanze che possono provocare allergie o intolleranze: cereali contenenti glutine; crostacei; uova; pesce; arachidi; soia; latte; frutta a guscio; sedano; senape; semi di sesamo; anidride solforosa e solfiti &gt; 10 mg/kg (es. vini); lupini; molluschi. Trattandosi di prodotti confezionati all’origine, le informazioni sono riportate in etichetta dal produttore. L’azienda non rietichetta i prodotti; le confezioni rotte vengono rimosse subito pulendo l’area per evitare contaminazioni di altri prodotti.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5 – Gestione rifiuti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Gestire i rifiuti nel rispetto delle norme ed evitare che possano costituire pericolo di contaminazione o richiamo di infestanti.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Gestione rifiuti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 rifiuti urbani sono raccolti in contenitori con coperchio a pedale. Imballaggi (cartone, film plastico, pallet rotti, vetro) sono raccolti in contenitori differenziati nell’area esterna e conferiti al servizio pubblico o a ditte autorizzate con contratti gestiti da AD Beverage. I prodotti alimentari scaduti o non idonei sono tenuti nell’area non conformi e avviati a reso o smaltimento tramite ditta autorizzata con formulario, su disposizione di AD Beverage che conserva i formulari.</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6 – Formazione del personale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Scopo e campo di applicazione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Fornire al personale informazioni specifiche sull’attività, sui prodotti e sui pericoli alimentari, per ridurre al minimo i rischi.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Responsabilità</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Ciascuna società forma il proprio personale: IGS gli addetti di magazzino e gli autisti, AD Beverage il personale amministrativo e di vendita. I due responsabili si scambiano copia degli attestati del personale che opera nello stabilimento.</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Programma</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Tutti gli operatori, prima di essere avviati al lavoro, ricevono la formazione prevista; aggiornamento periodico secondo la normativa della Regione Toscana.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Ente formatore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Ente di formazione accreditato secondo la normativa della Regione Toscana</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Documentazione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Attestato di formazione per alimentaristi (validità secondo la normativa regionale) conservato in azienda.</w:t>
            </w:r>
          </w:p>
        </w:tc>
      </w:tr>
    </w:tbl>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9638"/>
            <w:gridSpan w:val="2"/>
            <w:tcBorders>
              <w:top w:val="single" w:color="808080" w:sz="4"/>
              <w:left w:val="single" w:color="808080" w:sz="4"/>
              <w:bottom w:val="single" w:color="808080" w:sz="4"/>
              <w:right w:val="single" w:color="808080" w:sz="4"/>
            </w:tcBorders>
            <w:shd w:fill="1F5C99" w:color="auto" w:val="clear"/>
            <w:tcMar>
              <w:top w:type="dxa" w:w="50"/>
              <w:left w:type="dxa" w:w="90"/>
              <w:bottom w:type="dxa" w:w="50"/>
              <w:right w:type="dxa" w:w="90"/>
            </w:tcMar>
            <w:vAlign w:val="center"/>
          </w:tcPr>
          <w:p>
            <w:pPr>
              <w:jc w:val="left"/>
            </w:pPr>
            <w:r>
              <w:rPr>
                <w:b/>
                <w:bCs/>
                <w:color w:val="FFFFFF"/>
                <w:sz w:val="20"/>
                <w:szCs w:val="20"/>
              </w:rPr>
              <w:t xml:space="preserve">SOP 7 – Misure integrative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Rotture di vetro</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caso di rottura di bottiglie: isolare l’area, raccogliere i frammenti con scopa e paletta dedicate, controllare e scartare i prodotti esposti a schegge o liquidi, lavare e asciugare il pavimento, registrare sul Modulo 2 se sono coinvolti altri prodotti.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Prodotti in sacchi (farine e simili), se presenti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 in zona dedicata, separata da carburanti, ricarica batterie e detergenti; sacchi su pallet distanziati dalle pareti; controllo settimanale di integrità e presenza di insetti delle derrate; i sacchi rotti non vengono richiusi né venduti (rischio glutine e infestazione).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Bombole CO2 per spillatura, se presenti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Gas per uso alimentare con documentazione del fornitore; bombole conservate nel deposito dedicato, in piedi e assicurate, separate dagli alimenti.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Fusti birra e vuoti a rendere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Fusti pieni stoccati al riparo dal sole e dal calore; vuoti, casse e fusti resi tenuti in area separata dai prodotti pieni e restituiti al fornitore.</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Prodotti non alimentari e chimici</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Detergenti, lubrificanti e prodotti chimici conservati in armadio/locale chiuso e identificato; carrelli senza perdite di olio; nessuno stoccaggio di alimenti nei pressi di carburanti.</w:t>
            </w:r>
          </w:p>
        </w:tc>
      </w:tr>
      <w:tr>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Cultura della sicurezza alimentare</w:t>
            </w:r>
          </w:p>
        </w:tc>
        <w:tc>
          <w:tcPr>
            <w:tcW w:type="dxa" w:w="7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Le due direzioni si impegnano a mettere a disposizione risorse adeguate, a comunicare chiaramente ruoli e responsabilità e a incoraggiare il personale a segnalare i problemi (Reg. CE 852/2004, All. II, Cap. XI bis, introdotto dal Reg. UE 2021/382).</w:t>
            </w:r>
          </w:p>
        </w:tc>
      </w:tr>
    </w:tbl>
    <w:p>
      <w:pPr>
        <w:pStyle w:val="Heading1"/>
        <w:pageBreakBefore/>
      </w:pPr>
      <w:r>
        <w:t xml:space="preserve">RIPARTIZIONE DELLE RESPONSABILITÀ TRA IGS E AD BEVERAGE</w:t>
      </w:r>
    </w:p>
    <w:p>
      <w:pPr>
        <w:spacing w:after="120" w:line="300"/>
        <w:jc w:val="both"/>
      </w:pPr>
      <w:r>
        <w:t xml:space="preserve">Nello stabilimento di Sansepolcro operano due società: </w:t>
      </w:r>
      <w:r>
        <w:rPr>
          <w:b/>
          <w:bCs/>
        </w:rPr>
        <w:t xml:space="preserve">AD Beverage S.p.A.</w:t>
      </w:r>
      <w:r>
        <w:t xml:space="preserve">, che gestisce lo stabilimento a livello amministrativo, e </w:t>
      </w:r>
      <w:r>
        <w:rPr>
          <w:b/>
          <w:bCs/>
        </w:rPr>
        <w:t xml:space="preserve">Italian Global Solution S.r.l. (IGS)</w:t>
      </w:r>
      <w:r>
        <w:t xml:space="preserve">, che svolge le attività operative di magazzino e consegna. I rispettivi piani HACCP (IGS Rev. 0 e AD Beverage Rev. 0, entrambi del 27/08/2026) sono coordinati secondo la seguente ripartizione: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Attività / misura</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IGS</w:t>
            </w:r>
          </w:p>
        </w:tc>
        <w:tc>
          <w:tcPr>
            <w:tcW w:type="dxa" w:w="3119"/>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Ordini, scelta e qualifica dei fornitori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le non conformità rilevate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e aggiorna l’elenco fornitori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Ricevimento e controllo merci (CCP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i controlli e compila Modulo 4 e Modulo 2</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Gestisce resi e contestazioni con il fornitore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 preparazione ordini, carico, consegna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controlla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Pulizia ordinaria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Esegue e registra (Modulo 1)</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Pulizie straordinarie e da ditta specializzata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Richiede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Incarica la ditta e conserva i certificati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Controllo infestanti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Controlli quotidiani e Modulo 3; richiede le misure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Contratto con ditta specializzata, posizionamento esche/trappole, rapporti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Manutenzione di locali, aperture, reti, illuminazione, servizi igienici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Segnala con Modulo 6</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Provvede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Rifiuti e prodotti non idonei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Raccoglie e segrega</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Contratti di smaltimento e formulari</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Rintracciabilità, ritiro e richiamo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Blocco fisico, ritiro materiale dai clienti</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Registrazioni documentali, avvio del ritiro, comunicazione all’Azienda USL</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Formazione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IGS</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Personale AD Beverage</w:t>
            </w:r>
          </w:p>
        </w:tc>
      </w:tr>
      <w:tr>
        <w:trPr>
          <w:tblHeader w:val="false"/>
        </w:trPr>
        <w:tc>
          <w:tcPr>
            <w:tcW w:type="dxa" w:w="3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Verifica e riesame del piano</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c>
          <w:tcPr>
            <w:tcW w:type="dxa" w:w="3119"/>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Riunione congiunta annuale</w:t>
            </w:r>
          </w:p>
        </w:tc>
      </w:tr>
    </w:tbl>
    <w:p>
      <w:pPr>
        <w:pStyle w:val="Heading2"/>
      </w:pPr>
      <w:r>
        <w:t xml:space="preserve">Procedura di comunicazione delle misure</w:t>
      </w:r>
    </w:p>
    <w:p>
      <w:pPr>
        <w:pStyle w:val="ListParagraph"/>
        <w:numPr>
          <w:ilvl w:val="0"/>
          <w:numId w:val="4"/>
        </w:numPr>
        <w:spacing w:after="60" w:line="280"/>
        <w:jc w:val="both"/>
      </w:pPr>
      <w:r>
        <w:t xml:space="preserve">Quando IGS individua una misura necessaria al mantenimento o al miglioramento del piano HACCP che riguarda la struttura, gli impianti o i servizi dello stabilimento (ad esempio posizionamento di esche o trappole per insetti, intervento di disinfestazione, riparazione di reti, porte, lucernari o infiltrazioni, pulizia straordinaria, sostituzione di contenitori per rifiuti), la comunica per iscritto ad AD Beverage, via e-mail o PEC, compilando il Modulo 6.</w:t>
      </w:r>
    </w:p>
    <w:p>
      <w:pPr>
        <w:pStyle w:val="ListParagraph"/>
        <w:numPr>
          <w:ilvl w:val="0"/>
          <w:numId w:val="4"/>
        </w:numPr>
        <w:spacing w:after="60" w:line="280"/>
        <w:jc w:val="both"/>
      </w:pPr>
      <w:r>
        <w:t xml:space="preserve">Priorità: </w:t>
      </w:r>
      <w:r>
        <w:rPr>
          <w:b/>
          <w:bCs/>
        </w:rPr>
        <w:t xml:space="preserve">urgente</w:t>
      </w:r>
      <w:r>
        <w:t xml:space="preserve"> (rischio diretto per gli alimenti: infestanti, infiltrazioni sui prodotti, rotture strutturali) – AD Beverage provvede entro 24–48 ore; </w:t>
      </w:r>
      <w:r>
        <w:rPr>
          <w:b/>
          <w:bCs/>
        </w:rPr>
        <w:t xml:space="preserve">ordinaria</w:t>
      </w:r>
      <w:r>
        <w:t xml:space="preserve"> – entro 15 giorni o nei tempi concordati.</w:t>
      </w:r>
    </w:p>
    <w:p>
      <w:pPr>
        <w:pStyle w:val="ListParagraph"/>
        <w:numPr>
          <w:ilvl w:val="0"/>
          <w:numId w:val="4"/>
        </w:numPr>
        <w:spacing w:after="60" w:line="280"/>
        <w:jc w:val="both"/>
      </w:pPr>
      <w:r>
        <w:t xml:space="preserve">AD Beverage provvede, comunica a IGS la data dell’intervento e conserva la documentazione (rapporti, certificati, fatture).</w:t>
      </w:r>
    </w:p>
    <w:p>
      <w:pPr>
        <w:pStyle w:val="ListParagraph"/>
        <w:numPr>
          <w:ilvl w:val="0"/>
          <w:numId w:val="4"/>
        </w:numPr>
        <w:spacing w:after="60" w:line="280"/>
        <w:jc w:val="both"/>
      </w:pPr>
      <w:r>
        <w:t xml:space="preserve">Nell’attesa dell’intervento IGS adotta le misure temporanee possibili (segregazione e blocco dei prodotti, pulizia, copertura, chiusura dell’area) e le registra sul Modulo 2.</w:t>
      </w:r>
    </w:p>
    <w:p>
      <w:pPr>
        <w:pStyle w:val="ListParagraph"/>
        <w:numPr>
          <w:ilvl w:val="0"/>
          <w:numId w:val="4"/>
        </w:numPr>
        <w:spacing w:after="60" w:line="280"/>
        <w:jc w:val="both"/>
      </w:pPr>
      <w:r>
        <w:t xml:space="preserve">IGS verifica l’efficacia dell’intervento e chiude la richiesta sul Modulo 6. Le richieste aperte vengono esaminate nella riunione congiunta annuale di riesame.</w:t>
      </w:r>
    </w:p>
    <w:p>
      <w:pPr>
        <w:pStyle w:val="Heading1"/>
        <w:pageBreakBefore/>
      </w:pPr>
      <w:r>
        <w:t xml:space="preserve">PIANO HACCP (fasi preliminari)</w:t>
      </w:r>
    </w:p>
    <w:p>
      <w:pPr>
        <w:pStyle w:val="Heading2"/>
      </w:pPr>
      <w:r>
        <w:t xml:space="preserve">Il Team HACCP</w:t>
      </w:r>
    </w:p>
    <w:p>
      <w:pPr>
        <w:spacing w:after="120" w:line="300"/>
        <w:jc w:val="both"/>
      </w:pPr>
      <w:r>
        <w:t xml:space="preserve">Per la definizione del Piano di Controllo HACCP per i prodotti dell’azienda e la stesura della relativa documentazione è stato istituito un gruppo di lavoro denominato GRUPPO HACCP. Gli obiettivi assegnati al gruppo sono:</w:t>
      </w:r>
    </w:p>
    <w:p>
      <w:pPr>
        <w:pStyle w:val="ListParagraph"/>
        <w:numPr>
          <w:ilvl w:val="0"/>
          <w:numId w:val="2"/>
        </w:numPr>
        <w:spacing w:after="60" w:line="280"/>
        <w:jc w:val="both"/>
      </w:pPr>
      <w:r>
        <w:t xml:space="preserve">Descrivere il prodotto.</w:t>
      </w:r>
    </w:p>
    <w:p>
      <w:pPr>
        <w:pStyle w:val="ListParagraph"/>
        <w:numPr>
          <w:ilvl w:val="0"/>
          <w:numId w:val="2"/>
        </w:numPr>
        <w:spacing w:after="60" w:line="280"/>
        <w:jc w:val="both"/>
      </w:pPr>
      <w:r>
        <w:t xml:space="preserve">Descrivere in dettaglio il processo, costruendone il diagramma di flusso.</w:t>
      </w:r>
    </w:p>
    <w:p>
      <w:pPr>
        <w:pStyle w:val="ListParagraph"/>
        <w:numPr>
          <w:ilvl w:val="0"/>
          <w:numId w:val="2"/>
        </w:numPr>
        <w:spacing w:after="60" w:line="280"/>
        <w:jc w:val="both"/>
      </w:pPr>
      <w:r>
        <w:t xml:space="preserve">Analizzare i rischi igienico-sanitari (microbiologici, chimici, fisici) associati a ciascuna fase e le relative azioni preventive.</w:t>
      </w:r>
    </w:p>
    <w:p>
      <w:pPr>
        <w:pStyle w:val="ListParagraph"/>
        <w:numPr>
          <w:ilvl w:val="0"/>
          <w:numId w:val="2"/>
        </w:numPr>
        <w:spacing w:after="60" w:line="280"/>
        <w:jc w:val="both"/>
      </w:pPr>
      <w:r>
        <w:t xml:space="preserve">Definire il sistema di controllo per i rischi evidenziati (punti critici, tipo e frequenza dei controlli, limiti critici, monitoraggio, registrazioni e azioni correttive).</w:t>
      </w:r>
    </w:p>
    <w:p>
      <w:pPr>
        <w:pStyle w:val="ListParagraph"/>
        <w:numPr>
          <w:ilvl w:val="0"/>
          <w:numId w:val="2"/>
        </w:numPr>
        <w:spacing w:after="60" w:line="280"/>
        <w:jc w:val="both"/>
      </w:pPr>
      <w:r>
        <w:t xml:space="preserve">Definire la metodologia di valutazione dell’efficacia del sistema ed effettuare periodicamente le verifiche ispettive.</w:t>
      </w:r>
    </w:p>
    <w:p>
      <w:pPr>
        <w:spacing w:after="120" w:line="300"/>
        <w:jc w:val="both"/>
      </w:pPr>
      <w:r>
        <w:t xml:space="preserve">Il gruppo HACCP è un team multidisciplinare con competenze interne ed esterne all’azienda. I membri sono:</w:t>
      </w:r>
    </w:p>
    <w:p>
      <w:pPr>
        <w:pStyle w:val="ListParagraph"/>
        <w:numPr>
          <w:ilvl w:val="0"/>
          <w:numId w:val="2"/>
        </w:numPr>
        <w:spacing w:after="60" w:line="280"/>
        <w:jc w:val="both"/>
      </w:pPr>
      <w:r>
        <w:t xml:space="preserve">Per IGS: Sig. Infante Antonio (Responsabile dell’autocontrollo) e personale di magazzino addetto al ricevimento e allo stoccaggio</w:t>
      </w:r>
    </w:p>
    <w:p>
      <w:pPr>
        <w:pStyle w:val="ListParagraph"/>
        <w:numPr>
          <w:ilvl w:val="0"/>
          <w:numId w:val="2"/>
        </w:numPr>
        <w:spacing w:after="60" w:line="280"/>
        <w:jc w:val="both"/>
      </w:pPr>
      <w:r>
        <w:t xml:space="preserve">Per AD Beverage S.p.A. (gestione amministrativa dello stabilimento): Sig. Pera Luigi</w:t>
      </w:r>
    </w:p>
    <w:p>
      <w:pPr>
        <w:pStyle w:val="Heading2"/>
      </w:pPr>
      <w:r>
        <w:t xml:space="preserve">Scopo del piano HACCP</w:t>
      </w:r>
    </w:p>
    <w:p>
      <w:pPr>
        <w:spacing w:after="120" w:line="300"/>
        <w:jc w:val="both"/>
      </w:pPr>
      <w:r>
        <w:t xml:space="preserve">L’HACCP è l’elaborazione di piani per la sicurezza alimentare che comprendono tutti gli aspetti dell’attività. Si basa su 7 principi:</w:t>
      </w:r>
    </w:p>
    <w:p>
      <w:pPr>
        <w:pStyle w:val="ListParagraph"/>
        <w:numPr>
          <w:ilvl w:val="0"/>
          <w:numId w:val="5"/>
        </w:numPr>
        <w:spacing w:after="60" w:line="280"/>
        <w:jc w:val="both"/>
      </w:pPr>
      <w:r>
        <w:t xml:space="preserve">Analisi dei pericoli</w:t>
      </w:r>
    </w:p>
    <w:p>
      <w:pPr>
        <w:pStyle w:val="ListParagraph"/>
        <w:numPr>
          <w:ilvl w:val="0"/>
          <w:numId w:val="5"/>
        </w:numPr>
        <w:spacing w:after="60" w:line="280"/>
        <w:jc w:val="both"/>
      </w:pPr>
      <w:r>
        <w:t xml:space="preserve">Identificazione dei CCP</w:t>
      </w:r>
    </w:p>
    <w:p>
      <w:pPr>
        <w:pStyle w:val="ListParagraph"/>
        <w:numPr>
          <w:ilvl w:val="0"/>
          <w:numId w:val="5"/>
        </w:numPr>
        <w:spacing w:after="60" w:line="280"/>
        <w:jc w:val="both"/>
      </w:pPr>
      <w:r>
        <w:t xml:space="preserve">Fissazione dei limiti critici</w:t>
      </w:r>
    </w:p>
    <w:p>
      <w:pPr>
        <w:pStyle w:val="ListParagraph"/>
        <w:numPr>
          <w:ilvl w:val="0"/>
          <w:numId w:val="5"/>
        </w:numPr>
        <w:spacing w:after="60" w:line="280"/>
        <w:jc w:val="both"/>
      </w:pPr>
      <w:r>
        <w:t xml:space="preserve">Definizione delle procedure di monitoraggio</w:t>
      </w:r>
    </w:p>
    <w:p>
      <w:pPr>
        <w:pStyle w:val="ListParagraph"/>
        <w:numPr>
          <w:ilvl w:val="0"/>
          <w:numId w:val="5"/>
        </w:numPr>
        <w:spacing w:after="60" w:line="280"/>
        <w:jc w:val="both"/>
      </w:pPr>
      <w:r>
        <w:t xml:space="preserve">Definizione delle azioni correttive</w:t>
      </w:r>
    </w:p>
    <w:p>
      <w:pPr>
        <w:pStyle w:val="ListParagraph"/>
        <w:numPr>
          <w:ilvl w:val="0"/>
          <w:numId w:val="5"/>
        </w:numPr>
        <w:spacing w:after="60" w:line="280"/>
        <w:jc w:val="both"/>
      </w:pPr>
      <w:r>
        <w:t xml:space="preserve">Definizione delle procedure di verifica</w:t>
      </w:r>
    </w:p>
    <w:p>
      <w:pPr>
        <w:pStyle w:val="ListParagraph"/>
        <w:numPr>
          <w:ilvl w:val="0"/>
          <w:numId w:val="5"/>
        </w:numPr>
        <w:spacing w:after="60" w:line="280"/>
        <w:jc w:val="both"/>
      </w:pPr>
      <w:r>
        <w:t xml:space="preserve">Definizione delle procedure di registrazione</w:t>
      </w:r>
    </w:p>
    <w:p>
      <w:pPr>
        <w:pStyle w:val="Heading2"/>
      </w:pPr>
      <w:r>
        <w:t xml:space="preserve">Il prodotto (generi alimentari e bevande confezionati non refrigerati)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 del prodotto</w:t>
            </w:r>
          </w:p>
        </w:tc>
        <w:tc>
          <w:tcPr>
            <w:tcW w:type="dxa" w:w="64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Denominazione del prodotto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Bevande (acque, birre anche in fusti, bibite, vini, liquori) e generi alimentari confezionati non refrigerati</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Destinazione d’uso</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Nessuna limitazione (bevande alcoliche: vendita secondo normativa vigente)</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Scadenza</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sull’etichetta</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Sede di commercializzazione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Magazzino dello stabilimento di Sansepolcro</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distribuzione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Consegna a pubblici esercizi e clienti con automezzi IGS</w:t>
            </w:r>
          </w:p>
        </w:tc>
      </w:tr>
      <w:tr>
        <w:trPr>
          <w:tblHeader w:val="false"/>
        </w:trPr>
        <w:tc>
          <w:tcPr>
            <w:tcW w:type="dxa" w:w="3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Modalità di conservazione</w:t>
            </w:r>
          </w:p>
        </w:tc>
        <w:tc>
          <w:tcPr>
            <w:tcW w:type="dxa" w:w="64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Riportata in etichetta (luogo fresco e asciutto, al riparo da luce solare e fonti di calore; prodotti in sacchi al riparo dall’umidità)</w:t>
            </w:r>
          </w:p>
        </w:tc>
      </w:tr>
    </w:tbl>
    <w:p>
      <w:pPr>
        <w:spacing w:after="120" w:line="300"/>
        <w:jc w:val="both"/>
      </w:pPr>
      <w:r>
        <w:rPr>
          <w:i/>
          <w:iCs/>
          <w:sz w:val="18"/>
          <w:szCs w:val="18"/>
        </w:rPr>
        <w:t xml:space="preserve">Nota: se presso la sede venissero movimentati prodotti refrigerati o surgelati, il piano deve essere integrato con il controllo delle temperature (CCP catena del freddo) in ricevimento, stoccaggio e trasporto.</w:t>
      </w:r>
    </w:p>
    <w:p>
      <w:pPr>
        <w:pStyle w:val="Heading2"/>
      </w:pPr>
      <w:r>
        <w:t xml:space="preserve">Diagramma di flusso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238"/>
        <w:gridCol w:w="2200"/>
      </w:tblGrid>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FCE4D6" w:color="auto" w:val="clear"/>
            <w:tcMar>
              <w:top w:type="dxa" w:w="50"/>
              <w:left w:type="dxa" w:w="90"/>
              <w:bottom w:type="dxa" w:w="50"/>
              <w:right w:type="dxa" w:w="90"/>
            </w:tcMar>
            <w:vAlign w:val="center"/>
          </w:tcPr>
          <w:p>
            <w:pPr>
              <w:jc w:val="center"/>
            </w:pPr>
            <w:r>
              <w:rPr>
                <w:b/>
                <w:bCs/>
                <w:sz w:val="20"/>
                <w:szCs w:val="20"/>
              </w:rPr>
              <w:t xml:space="preserve">1. ACCETTAZIONE (arrivo merce e controllo) – CCP</w:t>
            </w:r>
          </w:p>
        </w:tc>
        <w:tc>
          <w:tcPr>
            <w:tcW w:type="dxa" w:w="2200"/>
            <w:tcBorders>
              <w:top w:val="single" w:color="808080" w:sz="4"/>
              <w:left w:val="single" w:color="808080" w:sz="4"/>
              <w:bottom w:val="single" w:color="808080" w:sz="4"/>
              <w:right w:val="single" w:color="808080" w:sz="4"/>
            </w:tcBorders>
            <w:shd w:fill="F4CCCC" w:color="auto" w:val="clear"/>
            <w:tcMar>
              <w:top w:type="dxa" w:w="50"/>
              <w:left w:type="dxa" w:w="90"/>
              <w:bottom w:type="dxa" w:w="50"/>
              <w:right w:type="dxa" w:w="90"/>
            </w:tcMar>
            <w:vAlign w:val="center"/>
          </w:tcPr>
          <w:p>
            <w:pPr>
              <w:jc w:val="center"/>
            </w:pPr>
            <w:r>
              <w:rPr>
                <w:sz w:val="16"/>
                <w:szCs w:val="16"/>
              </w:rPr>
              <w:t xml:space="preserve">Non conforme → respinto / area NC</w:t>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2. STOCCAGGIO in scaffalature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E2EFDA" w:color="auto" w:val="clear"/>
            <w:tcMar>
              <w:top w:type="dxa" w:w="50"/>
              <w:left w:type="dxa" w:w="90"/>
              <w:bottom w:type="dxa" w:w="50"/>
              <w:right w:type="dxa" w:w="90"/>
            </w:tcMar>
            <w:vAlign w:val="center"/>
          </w:tcPr>
          <w:p>
            <w:pPr>
              <w:jc w:val="center"/>
            </w:pPr>
            <w:r>
              <w:rPr>
                <w:b/>
                <w:bCs/>
                <w:sz w:val="20"/>
                <w:szCs w:val="20"/>
              </w:rPr>
              <w:t xml:space="preserve">3. PREPARAZIONE ORDINI e CARICO</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none" w:color="FFFFFF" w:sz="0"/>
              <w:left w:val="none" w:color="FFFFFF" w:sz="0"/>
              <w:bottom w:val="none" w:color="FFFFFF" w:sz="0"/>
              <w:right w:val="none" w:color="FFFFFF" w:sz="0"/>
            </w:tcBorders>
          </w:tcPr>
          <w:p>
            <w:pPr>
              <w:jc w:val="center"/>
            </w:pPr>
            <w:r>
              <w:rPr>
                <w:b/>
                <w:bCs/>
                <w:sz w:val="24"/>
                <w:szCs w:val="24"/>
              </w:rPr>
              <w:t xml:space="preserve">↓</w:t>
            </w:r>
          </w:p>
        </w:tc>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r>
      <w:tr>
        <w:tc>
          <w:tcPr>
            <w:tcW w:type="dxa" w:w="2200"/>
            <w:tcBorders>
              <w:top w:val="none" w:color="FFFFFF" w:sz="0"/>
              <w:left w:val="none" w:color="FFFFFF" w:sz="0"/>
              <w:bottom w:val="none" w:color="FFFFFF" w:sz="0"/>
              <w:right w:val="none" w:color="FFFFFF" w:sz="0"/>
            </w:tcBorders>
          </w:tcPr>
          <w:p>
            <w:pPr>
              <w:jc w:val="center"/>
            </w:pPr>
            <w:r>
              <w:rPr>
                <w:b/>
                <w:bCs/>
                <w:sz w:val="24"/>
                <w:szCs w:val="24"/>
              </w:rPr>
              <w:t xml:space="preserve"/>
            </w:r>
          </w:p>
        </w:tc>
        <w:tc>
          <w:tcPr>
            <w:tcW w:type="dxa" w:w="5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center"/>
            </w:pPr>
            <w:r>
              <w:rPr>
                <w:b/>
                <w:bCs/>
                <w:sz w:val="20"/>
                <w:szCs w:val="20"/>
              </w:rPr>
              <w:t xml:space="preserve">4. TRASPORTO e CONSEGNA / VENDITA all’ingrosso</w:t>
            </w:r>
          </w:p>
        </w:tc>
        <w:tc>
          <w:tcPr>
            <w:tcW w:type="dxa" w:w="2200"/>
            <w:tcBorders>
              <w:top w:val="single" w:color="808080" w:sz="4"/>
              <w:left w:val="single" w:color="808080" w:sz="4"/>
              <w:bottom w:val="single" w:color="808080" w:sz="4"/>
              <w:right w:val="single" w:color="808080" w:sz="4"/>
            </w:tcBorders>
            <w:shd w:fill="FFF2CC" w:color="auto" w:val="clear"/>
            <w:tcMar>
              <w:top w:type="dxa" w:w="50"/>
              <w:left w:type="dxa" w:w="90"/>
              <w:bottom w:type="dxa" w:w="50"/>
              <w:right w:type="dxa" w:w="90"/>
            </w:tcMar>
            <w:vAlign w:val="center"/>
          </w:tcPr>
          <w:p>
            <w:pPr>
              <w:jc w:val="center"/>
            </w:pPr>
            <w:r>
              <w:rPr>
                <w:sz w:val="16"/>
                <w:szCs w:val="16"/>
              </w:rPr>
              <w:t xml:space="preserve">Resi → area NC</w:t>
            </w:r>
          </w:p>
        </w:tc>
      </w:tr>
    </w:tbl>
    <w:p>
      <w:pPr>
        <w:pStyle w:val="Heading2"/>
      </w:pPr>
      <w:r>
        <w:t xml:space="preserve">Descrizione delle fasi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7138"/>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Fase</w:t>
            </w:r>
          </w:p>
        </w:tc>
        <w:tc>
          <w:tcPr>
            <w:tcW w:type="dxa" w:w="7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8"/>
                <w:szCs w:val="18"/>
              </w:rPr>
              <w:t xml:space="preserve">Descrizione</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Accettazione</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La merce viene acquistata da fornitori autorizzati e registrati. All’arrivo si effettuano:</w:t>
            </w:r>
          </w:p>
          <w:p>
            <w:pPr>
              <w:jc w:val="left"/>
            </w:pPr>
            <w:r>
              <w:rPr>
                <w:sz w:val="18"/>
                <w:szCs w:val="18"/>
              </w:rPr>
              <w:t xml:space="preserve">– controllo del DDT e corrispondenza con l’ordine;</w:t>
            </w:r>
          </w:p>
          <w:p>
            <w:pPr>
              <w:jc w:val="left"/>
            </w:pPr>
            <w:r>
              <w:rPr>
                <w:sz w:val="18"/>
                <w:szCs w:val="18"/>
              </w:rPr>
              <w:t xml:space="preserve">– controllo ispettivo visivo dei prodotti e dello stato igienico del mezzo del fornitore;</w:t>
            </w:r>
          </w:p>
          <w:p>
            <w:pPr>
              <w:jc w:val="left"/>
            </w:pPr>
            <w:r>
              <w:rPr>
                <w:sz w:val="18"/>
                <w:szCs w:val="18"/>
              </w:rPr>
              <w:t xml:space="preserve">– controllo dell’integrità delle confezioni (assenza di rotture, perdite, bombature di lattine, tappi danneggiati);</w:t>
            </w:r>
          </w:p>
          <w:p>
            <w:pPr>
              <w:jc w:val="left"/>
            </w:pPr>
            <w:r>
              <w:rPr>
                <w:sz w:val="18"/>
                <w:szCs w:val="18"/>
              </w:rPr>
              <w:t xml:space="preserve">– controllo dell’etichettatura, del lotto e della data di scadenza/TMC.</w:t>
            </w:r>
          </w:p>
          <w:p>
            <w:pPr>
              <w:jc w:val="left"/>
            </w:pPr>
            <w:r>
              <w:rPr>
                <w:sz w:val="18"/>
                <w:szCs w:val="18"/>
              </w:rPr>
              <w:t xml:space="preserve">Se l’esito è favorevole si passa alla fase successiva; altrimenti la merce viene respinta o segregata.</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2</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Stoccaggio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In apposite scaffalature o su pallet, mai a contatto diretto con il pavimento, al riparo da luce solare e calore, separati da prodotti non alimentari e detergenti, con rotazione FIFO/FEFO.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Preparazione ordini e carico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Prelievo dei prodotti secondo l’ordine del cliente, verifica integrità e scadenza, carico su automezzo pulito e idoneo, senza merci incompatibili, con fissaggio del carico.</w:t>
            </w:r>
          </w:p>
        </w:tc>
      </w:tr>
      <w:tr>
        <w:trPr>
          <w:tblHeader w:val="false"/>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Trasporto e vendita all’ingrosso</w:t>
            </w:r>
          </w:p>
        </w:tc>
        <w:tc>
          <w:tcPr>
            <w:tcW w:type="dxa" w:w="7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8"/>
                <w:szCs w:val="18"/>
              </w:rPr>
              <w:t xml:space="preserve">Vendita all’ingrosso a terzi con consegna tramite mezzi propri o vettori qualificati; il DDT di uscita garantisce la rintracciabilità.</w:t>
            </w:r>
          </w:p>
        </w:tc>
      </w:tr>
    </w:tbl>
    <w:p>
      <w:pPr>
        <w:pStyle w:val="Heading1"/>
        <w:pageBreakBefore/>
      </w:pPr>
      <w:r>
        <w:t xml:space="preserve">ANALISI DEI PERICOLI ED AZIONI PREVENTIVE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238"/>
        <w:gridCol w:w="1200"/>
      </w:tblGrid>
      <w:tr>
        <w:trPr>
          <w:tblHeader/>
        </w:trPr>
        <w:tc>
          <w:tcPr>
            <w:tcW w:type="dxa" w:w="1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Fase</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Pericoli potenziali</w:t>
            </w:r>
          </w:p>
        </w:tc>
        <w:tc>
          <w:tcPr>
            <w:tcW w:type="dxa" w:w="32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Azioni preventive</w:t>
            </w:r>
          </w:p>
        </w:tc>
        <w:tc>
          <w:tcPr>
            <w:tcW w:type="dxa" w:w="12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7"/>
                <w:szCs w:val="17"/>
              </w:rPr>
              <w:t xml:space="preserve">CCP</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Arrivo della merce e controllo della stessa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Merce scaduta o con vita residua insufficiente</w:t>
            </w:r>
          </w:p>
          <w:p>
            <w:pPr>
              <w:jc w:val="left"/>
            </w:pPr>
            <w:r>
              <w:rPr>
                <w:sz w:val="17"/>
                <w:szCs w:val="17"/>
              </w:rPr>
              <w:t xml:space="preserve">– Confezioni rotte, bottiglie incrinate, bombatura di lattine/barattoli</w:t>
            </w:r>
          </w:p>
          <w:p>
            <w:pPr>
              <w:jc w:val="left"/>
            </w:pPr>
            <w:r>
              <w:rPr>
                <w:sz w:val="17"/>
                <w:szCs w:val="17"/>
              </w:rPr>
              <w:t xml:space="preserve">– Etichettatura assente o non conforme (lotto, allergeni)</w:t>
            </w:r>
          </w:p>
          <w:p>
            <w:pPr>
              <w:jc w:val="left"/>
            </w:pPr>
            <w:r>
              <w:rPr>
                <w:sz w:val="17"/>
                <w:szCs w:val="17"/>
              </w:rPr>
              <w:t xml:space="preserve">– Mezzo del fornitore sporco o con carichi incompatibili</w:t>
            </w:r>
          </w:p>
          <w:p>
            <w:pPr>
              <w:jc w:val="left"/>
            </w:pPr>
            <w:r>
              <w:rPr>
                <w:sz w:val="17"/>
                <w:szCs w:val="17"/>
              </w:rPr>
              <w:t xml:space="preserve">– Presenza di infestanti nei colli</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Fornitori qualificati</w:t>
            </w:r>
          </w:p>
          <w:p>
            <w:pPr>
              <w:jc w:val="left"/>
            </w:pPr>
            <w:r>
              <w:rPr>
                <w:sz w:val="17"/>
                <w:szCs w:val="17"/>
              </w:rPr>
              <w:t xml:space="preserve">– Verifica a ogni consegna (a campione per i colli interni)</w:t>
            </w:r>
          </w:p>
          <w:p>
            <w:pPr>
              <w:jc w:val="left"/>
            </w:pPr>
            <w:r>
              <w:rPr>
                <w:sz w:val="17"/>
                <w:szCs w:val="17"/>
              </w:rPr>
              <w:t xml:space="preserve">– Formazione addetti al ricevimento</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CCP 1</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Stoccaggio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Insudiciamento delle superfici esterne delle confezioni</w:t>
            </w:r>
          </w:p>
          <w:p>
            <w:pPr>
              <w:jc w:val="left"/>
            </w:pPr>
            <w:r>
              <w:rPr>
                <w:sz w:val="17"/>
                <w:szCs w:val="17"/>
              </w:rPr>
              <w:t xml:space="preserve">– Infestanti (roditori, volatili, insetti delle derrate)</w:t>
            </w:r>
          </w:p>
          <w:p>
            <w:pPr>
              <w:jc w:val="left"/>
            </w:pPr>
            <w:r>
              <w:rPr>
                <w:sz w:val="17"/>
                <w:szCs w:val="17"/>
              </w:rPr>
              <w:t xml:space="preserve">– Rottura di confezioni e assorbimento di umidità/odori</w:t>
            </w:r>
          </w:p>
          <w:p>
            <w:pPr>
              <w:jc w:val="left"/>
            </w:pPr>
            <w:r>
              <w:rPr>
                <w:sz w:val="17"/>
                <w:szCs w:val="17"/>
              </w:rPr>
              <w:t xml:space="preserve">– Contaminazione chimica da detergenti/carburanti</w:t>
            </w:r>
          </w:p>
          <w:p>
            <w:pPr>
              <w:jc w:val="left"/>
            </w:pPr>
            <w:r>
              <w:rPr>
                <w:sz w:val="17"/>
                <w:szCs w:val="17"/>
              </w:rPr>
              <w:t xml:space="preserve">– Alterazione per calore o luce solare</w:t>
            </w:r>
          </w:p>
          <w:p>
            <w:pPr>
              <w:jc w:val="left"/>
            </w:pPr>
            <w:r>
              <w:rPr>
                <w:sz w:val="17"/>
                <w:szCs w:val="17"/>
              </w:rPr>
              <w:t xml:space="preserve">– Superamento della data di scadenza</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Piano di pulizia (SOP 1) e di controllo infestanti (SOP 3)</w:t>
            </w:r>
          </w:p>
          <w:p>
            <w:pPr>
              <w:jc w:val="left"/>
            </w:pPr>
            <w:r>
              <w:rPr>
                <w:sz w:val="17"/>
                <w:szCs w:val="17"/>
              </w:rPr>
              <w:t xml:space="preserve">– Alimenti separati da carburanti, ricarica batterie e prodotti chimici</w:t>
            </w:r>
          </w:p>
          <w:p>
            <w:pPr>
              <w:jc w:val="left"/>
            </w:pPr>
            <w:r>
              <w:rPr>
                <w:sz w:val="17"/>
                <w:szCs w:val="17"/>
              </w:rPr>
              <w:t xml:space="preserve">– Separazione dei prodotti non alimentari</w:t>
            </w:r>
          </w:p>
          <w:p>
            <w:pPr>
              <w:jc w:val="left"/>
            </w:pPr>
            <w:r>
              <w:rPr>
                <w:sz w:val="17"/>
                <w:szCs w:val="17"/>
              </w:rPr>
              <w:t xml:space="preserve">– Rotazione FIFO/FEFO e controllo scadenze</w:t>
            </w:r>
          </w:p>
          <w:p>
            <w:pPr>
              <w:jc w:val="left"/>
            </w:pPr>
            <w:r>
              <w:rPr>
                <w:sz w:val="17"/>
                <w:szCs w:val="17"/>
              </w:rPr>
              <w:t xml:space="preserve">– Prodotti sollevati da terra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Preparazione ordini e carico</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Contaminazione microbica, chimica e fisica legata alle operazioni manuali</w:t>
            </w:r>
          </w:p>
          <w:p>
            <w:pPr>
              <w:jc w:val="left"/>
            </w:pPr>
            <w:r>
              <w:rPr>
                <w:sz w:val="17"/>
                <w:szCs w:val="17"/>
              </w:rPr>
              <w:t xml:space="preserve">– Rottura di confezioni (vetro)</w:t>
            </w:r>
          </w:p>
          <w:p>
            <w:pPr>
              <w:jc w:val="left"/>
            </w:pPr>
            <w:r>
              <w:rPr>
                <w:sz w:val="17"/>
                <w:szCs w:val="17"/>
              </w:rPr>
              <w:t xml:space="preserve">– Mezzo di trasporto non pulito</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Corretta prassi igienica (SOP 2)</w:t>
            </w:r>
          </w:p>
          <w:p>
            <w:pPr>
              <w:jc w:val="left"/>
            </w:pPr>
            <w:r>
              <w:rPr>
                <w:sz w:val="17"/>
                <w:szCs w:val="17"/>
              </w:rPr>
              <w:t xml:space="preserve">– Movimentazione accurata</w:t>
            </w:r>
          </w:p>
          <w:p>
            <w:pPr>
              <w:jc w:val="left"/>
            </w:pPr>
            <w:r>
              <w:rPr>
                <w:sz w:val="17"/>
                <w:szCs w:val="17"/>
              </w:rPr>
              <w:t xml:space="preserve">– Pulizia automezzi (SOP 1)</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r>
        <w:trPr>
          <w:tblHeader w:val="false"/>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Trasporto e consegna</w:t>
            </w:r>
          </w:p>
        </w:tc>
        <w:tc>
          <w:tcPr>
            <w:tcW w:type="dxa" w:w="3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Danneggiamento del carico</w:t>
            </w:r>
          </w:p>
          <w:p>
            <w:pPr>
              <w:jc w:val="left"/>
            </w:pPr>
            <w:r>
              <w:rPr>
                <w:sz w:val="17"/>
                <w:szCs w:val="17"/>
              </w:rPr>
              <w:t xml:space="preserve">– Carico promiscuo con sostanze non alimentari</w:t>
            </w:r>
          </w:p>
          <w:p>
            <w:pPr>
              <w:jc w:val="left"/>
            </w:pPr>
            <w:r>
              <w:rPr>
                <w:sz w:val="17"/>
                <w:szCs w:val="17"/>
              </w:rPr>
              <w:t xml:space="preserve">– Esposizione prolungata al calore</w:t>
            </w:r>
          </w:p>
        </w:tc>
        <w:tc>
          <w:tcPr>
            <w:tcW w:type="dxa" w:w="32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 Fissaggio del carico</w:t>
            </w:r>
          </w:p>
          <w:p>
            <w:pPr>
              <w:jc w:val="left"/>
            </w:pPr>
            <w:r>
              <w:rPr>
                <w:sz w:val="17"/>
                <w:szCs w:val="17"/>
              </w:rPr>
              <w:t xml:space="preserve">– Divieto di trasporto promiscuo</w:t>
            </w:r>
          </w:p>
          <w:p>
            <w:pPr>
              <w:jc w:val="left"/>
            </w:pPr>
            <w:r>
              <w:rPr>
                <w:sz w:val="17"/>
                <w:szCs w:val="17"/>
              </w:rPr>
              <w:t xml:space="preserve">– Tempi di consegna ridotti, soste all’ombra</w:t>
            </w:r>
          </w:p>
        </w:tc>
        <w:tc>
          <w:tcPr>
            <w:tcW w:type="dxa" w:w="12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7"/>
                <w:szCs w:val="17"/>
              </w:rPr>
              <w:t xml:space="preserve">/</w:t>
            </w:r>
          </w:p>
        </w:tc>
      </w:tr>
    </w:tbl>
    <w:p>
      <w:pPr>
        <w:pStyle w:val="Heading1"/>
        <w:pageBreakBefore/>
      </w:pPr>
      <w:r>
        <w:t xml:space="preserve">ANALISI DEI CCP ED AZIONI CORRETTIVE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550"/>
        <w:gridCol w:w="1000"/>
        <w:gridCol w:w="900"/>
        <w:gridCol w:w="1050"/>
        <w:gridCol w:w="1050"/>
        <w:gridCol w:w="1500"/>
        <w:gridCol w:w="1338"/>
      </w:tblGrid>
      <w:tr>
        <w:trPr>
          <w:tblHeader/>
        </w:trPr>
        <w:tc>
          <w:tcPr>
            <w:tcW w:type="dxa" w:w="12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CCP / fase</w:t>
            </w:r>
          </w:p>
        </w:tc>
        <w:tc>
          <w:tcPr>
            <w:tcW w:type="dxa" w:w="15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Monitoraggio: che cosa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Limiti critici</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Come</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Chi</w:t>
            </w:r>
          </w:p>
        </w:tc>
        <w:tc>
          <w:tcPr>
            <w:tcW w:type="dxa" w:w="10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Frequenza</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Azioni correttive</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5"/>
                <w:szCs w:val="15"/>
              </w:rPr>
              <w:t xml:space="preserve">Registrazioni</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CCP 1 – Ricevimento merci</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Documento di trasporto</w:t>
            </w:r>
          </w:p>
          <w:p>
            <w:pPr>
              <w:jc w:val="left"/>
            </w:pPr>
            <w:r>
              <w:rPr>
                <w:sz w:val="15"/>
                <w:szCs w:val="15"/>
              </w:rPr>
              <w:t xml:space="preserve">– Aspetto e integrità dei prodotti</w:t>
            </w:r>
          </w:p>
          <w:p>
            <w:pPr>
              <w:jc w:val="left"/>
            </w:pPr>
            <w:r>
              <w:rPr>
                <w:sz w:val="15"/>
                <w:szCs w:val="15"/>
              </w:rPr>
              <w:t xml:space="preserve">– Etichetta, lotto e scadenza</w:t>
            </w:r>
          </w:p>
          <w:p>
            <w:pPr>
              <w:jc w:val="left"/>
            </w:pPr>
            <w:r>
              <w:rPr>
                <w:sz w:val="15"/>
                <w:szCs w:val="15"/>
              </w:rPr>
              <w:t xml:space="preserve">– Igiene del mezzo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Corrispondenza DDT; confezioni integre; etichetta completa con lotto; prodotto in corso di validità; mezzo pulito senza carichi incompatibili</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IGS al ricevimento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ricevimento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Rifiuto dei prodotti</w:t>
            </w:r>
          </w:p>
          <w:p>
            <w:pPr>
              <w:jc w:val="left"/>
            </w:pPr>
            <w:r>
              <w:rPr>
                <w:sz w:val="15"/>
                <w:szCs w:val="15"/>
              </w:rPr>
              <w:t xml:space="preserve">– Segnalazione ad AD Beverage per contestazione o cambio fornitore</w:t>
            </w:r>
          </w:p>
          <w:p>
            <w:pPr>
              <w:jc w:val="left"/>
            </w:pPr>
            <w:r>
              <w:rPr>
                <w:sz w:val="15"/>
                <w:szCs w:val="15"/>
              </w:rPr>
              <w:t xml:space="preserve">– Scarto dei prodotti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p>
            <w:pPr>
              <w:jc w:val="left"/>
            </w:pPr>
            <w:r>
              <w:rPr>
                <w:sz w:val="15"/>
                <w:szCs w:val="15"/>
              </w:rPr>
              <w:t xml:space="preserve">– Modulo controllo merce in entrata (Mod. 4)</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Stoccaggio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locali</w:t>
            </w:r>
          </w:p>
          <w:p>
            <w:pPr>
              <w:jc w:val="left"/>
            </w:pPr>
            <w:r>
              <w:rPr>
                <w:sz w:val="15"/>
                <w:szCs w:val="15"/>
              </w:rPr>
              <w:t xml:space="preserve">– Infestanti</w:t>
            </w:r>
          </w:p>
          <w:p>
            <w:pPr>
              <w:jc w:val="left"/>
            </w:pPr>
            <w:r>
              <w:rPr>
                <w:sz w:val="15"/>
                <w:szCs w:val="15"/>
              </w:rPr>
              <w:t xml:space="preserve">– Scadenze</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Conforme / non conforme</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Giornaliera (scadenze: settimanale)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Ripetizione pulizie</w:t>
            </w:r>
          </w:p>
          <w:p>
            <w:pPr>
              <w:jc w:val="left"/>
            </w:pPr>
            <w:r>
              <w:rPr>
                <w:sz w:val="15"/>
                <w:szCs w:val="15"/>
              </w:rPr>
              <w:t xml:space="preserve">– Richiesta ad AD Beverage di intervento ditta infestanti (Mod. 6)</w:t>
            </w:r>
          </w:p>
          <w:p>
            <w:pPr>
              <w:jc w:val="left"/>
            </w:pPr>
            <w:r>
              <w:rPr>
                <w:sz w:val="15"/>
                <w:szCs w:val="15"/>
              </w:rPr>
              <w:t xml:space="preserve">– Rimozione prodotti scaduti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Mod. 1, 2, 3, 6</w:t>
            </w:r>
          </w:p>
        </w:tc>
      </w:tr>
      <w:tr>
        <w:trPr>
          <w:tblHeader w:val="false"/>
        </w:trPr>
        <w:tc>
          <w:tcPr>
            <w:tcW w:type="dxa" w:w="12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Carico e trasporto</w:t>
            </w:r>
          </w:p>
        </w:tc>
        <w:tc>
          <w:tcPr>
            <w:tcW w:type="dxa" w:w="15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Pulizia automezzi</w:t>
            </w:r>
          </w:p>
          <w:p>
            <w:pPr>
              <w:jc w:val="left"/>
            </w:pPr>
            <w:r>
              <w:rPr>
                <w:sz w:val="15"/>
                <w:szCs w:val="15"/>
              </w:rPr>
              <w:t xml:space="preserve">– Integrità del carico</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Visivo</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Controllo visivo</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Addetti al controllo / autista</w:t>
            </w:r>
          </w:p>
        </w:tc>
        <w:tc>
          <w:tcPr>
            <w:tcW w:type="dxa" w:w="10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A ogni carico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Ripetere sanificazione</w:t>
            </w:r>
          </w:p>
          <w:p>
            <w:pPr>
              <w:jc w:val="left"/>
            </w:pPr>
            <w:r>
              <w:rPr>
                <w:sz w:val="15"/>
                <w:szCs w:val="15"/>
              </w:rPr>
              <w:t xml:space="preserve">– Nuovo piano di sanificazione</w:t>
            </w:r>
          </w:p>
          <w:p>
            <w:pPr>
              <w:jc w:val="left"/>
            </w:pPr>
            <w:r>
              <w:rPr>
                <w:sz w:val="15"/>
                <w:szCs w:val="15"/>
              </w:rPr>
              <w:t xml:space="preserve">– Sostituzione colli danneggiati</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5"/>
                <w:szCs w:val="15"/>
              </w:rPr>
              <w:t xml:space="preserve">– Scheda delle non conformità (Mod. 2)</w:t>
            </w:r>
          </w:p>
        </w:tc>
      </w:tr>
    </w:tbl>
    <w:p>
      <w:pPr>
        <w:pStyle w:val="Heading1"/>
        <w:pageBreakBefore/>
      </w:pPr>
      <w:r>
        <w:t xml:space="preserve">VERIFICA PERIODICA DEL PIANO DI CONTROLLO</w:t>
      </w:r>
    </w:p>
    <w:p>
      <w:pPr>
        <w:spacing w:after="120" w:line="300"/>
        <w:jc w:val="both"/>
      </w:pPr>
      <w:r>
        <w:t xml:space="preserve">Il Responsabile dell’autocontrollo ha il compito di pianificare le verifiche ispettive (almeno annuali) e convocare i componenti del gruppo alle date previste, in riunione congiunta IGS – AD Beverage almeno annuale, avvalendosi ove necessario di un tecnico esterno. La verifica comprende:</w:t>
      </w:r>
    </w:p>
    <w:p>
      <w:pPr>
        <w:pStyle w:val="ListParagraph"/>
        <w:numPr>
          <w:ilvl w:val="0"/>
          <w:numId w:val="2"/>
        </w:numPr>
        <w:spacing w:after="60" w:line="280"/>
        <w:jc w:val="both"/>
      </w:pPr>
      <w:r>
        <w:t xml:space="preserve">Verifica della completezza e dell’aggiornamento del piano di autocontrollo nel suo complesso.</w:t>
      </w:r>
    </w:p>
    <w:p>
      <w:pPr>
        <w:pStyle w:val="ListParagraph"/>
        <w:numPr>
          <w:ilvl w:val="0"/>
          <w:numId w:val="2"/>
        </w:numPr>
        <w:spacing w:after="60" w:line="280"/>
        <w:jc w:val="both"/>
      </w:pPr>
      <w:r>
        <w:t xml:space="preserve">Riesame del piano HACCP: descrizione del prodotto; diagramma di flusso e relative fasi; analisi dei pericoli, azioni correttive e determinazione dei punti critici; sistema di monitoraggio (adeguatezza dei limiti critici, della frequenza dei controlli e della modulistica).</w:t>
      </w:r>
    </w:p>
    <w:p>
      <w:pPr>
        <w:pStyle w:val="ListParagraph"/>
        <w:numPr>
          <w:ilvl w:val="0"/>
          <w:numId w:val="2"/>
        </w:numPr>
        <w:spacing w:after="60" w:line="280"/>
        <w:jc w:val="both"/>
      </w:pPr>
      <w:r>
        <w:t xml:space="preserve">Esame delle registrazioni dei dati rilevati nei CCP, per verificare la costanza dei risultati o l’esistenza di problemi che richiedano un riesame delle azioni preventive o correttive.</w:t>
      </w:r>
    </w:p>
    <w:p>
      <w:pPr>
        <w:pStyle w:val="ListParagraph"/>
        <w:numPr>
          <w:ilvl w:val="0"/>
          <w:numId w:val="2"/>
        </w:numPr>
        <w:spacing w:after="60" w:line="280"/>
        <w:jc w:val="both"/>
      </w:pPr>
      <w:r>
        <w:t xml:space="preserve">Esame dei casi di non conformità, per individuarne le cause e mettere in atto opportune azioni preventive.</w:t>
      </w:r>
    </w:p>
    <w:p>
      <w:pPr>
        <w:pStyle w:val="ListParagraph"/>
        <w:numPr>
          <w:ilvl w:val="0"/>
          <w:numId w:val="2"/>
        </w:numPr>
        <w:spacing w:after="60" w:line="280"/>
        <w:jc w:val="both"/>
      </w:pPr>
      <w:r>
        <w:t xml:space="preserve">Controllo dei processi: verifica che vengano seguite le buone pratiche igieniche relative ad ambienti, attrezzature e persone e che le registrazioni siano correttamente eseguite.</w:t>
      </w:r>
    </w:p>
    <w:p>
      <w:pPr>
        <w:pStyle w:val="ListParagraph"/>
        <w:numPr>
          <w:ilvl w:val="0"/>
          <w:numId w:val="2"/>
        </w:numPr>
        <w:spacing w:after="60" w:line="280"/>
        <w:jc w:val="both"/>
      </w:pPr>
      <w:r>
        <w:t xml:space="preserve">Simulazione di rintracciabilità/ritiro su un lotto scelto a caso.</w:t>
      </w:r>
    </w:p>
    <w:p>
      <w:pPr>
        <w:pStyle w:val="ListParagraph"/>
        <w:numPr>
          <w:ilvl w:val="0"/>
          <w:numId w:val="2"/>
        </w:numPr>
        <w:spacing w:after="60" w:line="280"/>
        <w:jc w:val="both"/>
      </w:pPr>
      <w:r>
        <w:t xml:space="preserve">Esame delle richieste inviate ad AD Beverage (Modulo 6) e dei tempi di intervento.</w:t>
      </w:r>
    </w:p>
    <w:p>
      <w:pPr>
        <w:spacing w:after="120" w:line="300"/>
        <w:jc w:val="both"/>
      </w:pPr>
      <w:r>
        <w:rPr>
          <w:b/>
          <w:bCs/>
        </w:rPr>
        <w:t xml:space="preserve">Rapporto di verifica.</w:t>
      </w:r>
      <w:r>
        <w:t xml:space="preserve"> A completamento di ciascuna verifica viene redatto un sintetico rapporto con i risultati e l’elenco degli eventuali aggiornamenti; il rapporto è archiviato e fa parte della documentazione del sistema di autocontrollo.</w:t>
      </w:r>
    </w:p>
    <w:p>
      <w:pPr>
        <w:pStyle w:val="Heading1"/>
        <w:pageBreakBefore/>
      </w:pPr>
      <w:r>
        <w:t xml:space="preserve">MODULI DI REGISTRAZIONE</w:t>
      </w:r>
    </w:p>
    <w:p>
      <w:pPr>
        <w:spacing w:after="120" w:line="300"/>
        <w:jc w:val="both"/>
      </w:pPr>
      <w:r>
        <w:t xml:space="preserve">La documentazione prevista dal piano HACCP, affinché ne sia garantita una costante, efficiente ed effettiva applicazione, comprende:</w:t>
      </w:r>
    </w:p>
    <w:p>
      <w:pPr>
        <w:pStyle w:val="ListParagraph"/>
        <w:numPr>
          <w:ilvl w:val="0"/>
          <w:numId w:val="6"/>
        </w:numPr>
        <w:spacing w:after="60" w:line="280"/>
        <w:jc w:val="both"/>
      </w:pPr>
      <w:r>
        <w:t xml:space="preserve">Scheda per il controllo e la registrazione della sanificazione dei locali, delle attrezzature e degli automezzi (Modulo 1)</w:t>
      </w:r>
    </w:p>
    <w:p>
      <w:pPr>
        <w:pStyle w:val="ListParagraph"/>
        <w:numPr>
          <w:ilvl w:val="0"/>
          <w:numId w:val="6"/>
        </w:numPr>
        <w:spacing w:after="60" w:line="280"/>
        <w:jc w:val="both"/>
      </w:pPr>
      <w:r>
        <w:t xml:space="preserve">Scheda delle registrazioni delle non conformità (Modulo 2)</w:t>
      </w:r>
    </w:p>
    <w:p>
      <w:pPr>
        <w:pStyle w:val="ListParagraph"/>
        <w:numPr>
          <w:ilvl w:val="0"/>
          <w:numId w:val="6"/>
        </w:numPr>
        <w:spacing w:after="60" w:line="280"/>
        <w:jc w:val="both"/>
      </w:pPr>
      <w:r>
        <w:t xml:space="preserve">Scheda registrazione controllo infestanti / derattizzazione (Modulo 3)</w:t>
      </w:r>
    </w:p>
    <w:p>
      <w:pPr>
        <w:pStyle w:val="ListParagraph"/>
        <w:numPr>
          <w:ilvl w:val="0"/>
          <w:numId w:val="6"/>
        </w:numPr>
        <w:spacing w:after="60" w:line="280"/>
        <w:jc w:val="both"/>
      </w:pPr>
      <w:r>
        <w:t xml:space="preserve">Modulo controllo merce in entrata (Modulo 4)</w:t>
      </w:r>
    </w:p>
    <w:p>
      <w:pPr>
        <w:pStyle w:val="ListParagraph"/>
        <w:numPr>
          <w:ilvl w:val="0"/>
          <w:numId w:val="6"/>
        </w:numPr>
        <w:spacing w:after="60" w:line="280"/>
        <w:jc w:val="both"/>
      </w:pPr>
      <w:r>
        <w:t xml:space="preserve">Registro formazione del personale (Modulo 5)</w:t>
      </w:r>
    </w:p>
    <w:p>
      <w:pPr>
        <w:pStyle w:val="ListParagraph"/>
        <w:numPr>
          <w:ilvl w:val="0"/>
          <w:numId w:val="6"/>
        </w:numPr>
        <w:spacing w:after="60" w:line="280"/>
        <w:jc w:val="both"/>
      </w:pPr>
      <w:r>
        <w:t xml:space="preserve">Richieste di intervento IGS → AD Beverage (Modulo 6)</w:t>
      </w:r>
    </w:p>
    <w:p>
      <w:pPr>
        <w:spacing w:after="120" w:line="300"/>
        <w:jc w:val="both"/>
      </w:pPr>
      <w:r>
        <w:t xml:space="preserve">Le registrazioni sono effettuate con inchiostro indelebile, datate e sottoscritte. La loro conservazione, a cura del Responsabile, avviene all’interno dello stabilimento di Sansepolcro per una facile ispezionabilità, per almeno 2 anni. IGS conserva i Moduli 1–5 e le copie del Modulo 6; AD Beverage conserva le richieste ricevute (Modulo 6) con la documentazione degli interventi, i contratti di servizio, i rapporti della ditta di controllo infestanti e i formulari dei rifiuti.</w:t>
      </w:r>
    </w:p>
    <w:p>
      <w:pPr>
        <w:pStyle w:val="Heading2"/>
        <w:pageBreakBefore/>
      </w:pPr>
      <w:r>
        <w:t xml:space="preserve">Modulo 1 – Controllo pulizia e sanificazione</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1400"/>
        <w:gridCol w:w="1400"/>
        <w:gridCol w:w="1400"/>
        <w:gridCol w:w="1100"/>
        <w:gridCol w:w="16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Pavimenti magazzino</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Scaffalature</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Servizi igienici</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Automezzi</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6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6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2 – Registro delle non conformità</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700"/>
        <w:gridCol w:w="2600"/>
        <w:gridCol w:w="1000"/>
        <w:gridCol w:w="9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Fase</w:t>
            </w:r>
          </w:p>
        </w:tc>
        <w:tc>
          <w:tcPr>
            <w:tcW w:type="dxa" w:w="2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Descrizione non conformità</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Azione correttiva</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Chiusura</w:t>
            </w:r>
          </w:p>
        </w:tc>
        <w:tc>
          <w:tcPr>
            <w:tcW w:type="dxa" w:w="9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3 – Controllo infestanti / derattizzazione</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2100"/>
        <w:gridCol w:w="1300"/>
        <w:gridCol w:w="1700"/>
        <w:gridCol w:w="11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Postazioni / aree controllate</w:t>
            </w:r>
          </w:p>
        </w:tc>
        <w:tc>
          <w:tcPr>
            <w:tcW w:type="dxa" w:w="2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Esito (tracce, catture)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Intervento ditta (S/N)</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Note</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4 – Controllo merce in entrata</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1400"/>
        <w:gridCol w:w="900"/>
        <w:gridCol w:w="950"/>
        <w:gridCol w:w="800"/>
        <w:gridCol w:w="800"/>
        <w:gridCol w:w="750"/>
        <w:gridCol w:w="700"/>
        <w:gridCol w:w="1138"/>
      </w:tblGrid>
      <w:tr>
        <w:trPr>
          <w:tblHeader/>
          <w:trHeight w:val="0" w:hRule="atLeast"/>
        </w:trPr>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Fornitore / n. DDT</w:t>
            </w:r>
          </w:p>
        </w:tc>
        <w:tc>
          <w:tcPr>
            <w:tcW w:type="dxa" w:w="1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Prodotto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Lotto</w:t>
            </w:r>
          </w:p>
        </w:tc>
        <w:tc>
          <w:tcPr>
            <w:tcW w:type="dxa" w:w="9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 TMC</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Integrità</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Etichetta</w:t>
            </w:r>
          </w:p>
        </w:tc>
        <w:tc>
          <w:tcPr>
            <w:tcW w:type="dxa" w:w="7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Mezzo</w:t>
            </w:r>
          </w:p>
        </w:tc>
        <w:tc>
          <w:tcPr>
            <w:tcW w:type="dxa" w:w="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C / NC</w:t>
            </w:r>
          </w:p>
        </w:tc>
        <w:tc>
          <w:tcPr>
            <w:tcW w:type="dxa" w:w="11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9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5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5 – Registro formazione del personale</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2400"/>
        <w:gridCol w:w="1300"/>
        <w:gridCol w:w="1338"/>
      </w:tblGrid>
      <w:tr>
        <w:trPr>
          <w:tblHeader/>
          <w:trHeight w:val="0" w:hRule="atLeast"/>
        </w:trPr>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w:t>
            </w:r>
          </w:p>
        </w:tc>
        <w:tc>
          <w:tcPr>
            <w:tcW w:type="dxa" w:w="2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Nome e cognome</w:t>
            </w:r>
          </w:p>
        </w:tc>
        <w:tc>
          <w:tcPr>
            <w:tcW w:type="dxa" w:w="1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Mansione</w:t>
            </w:r>
          </w:p>
        </w:tc>
        <w:tc>
          <w:tcPr>
            <w:tcW w:type="dxa" w:w="24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Argomento / corso</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Scadenza attestato</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p>
      <w:pPr>
        <w:pStyle w:val="Heading2"/>
        <w:pageBreakBefore/>
      </w:pPr>
      <w:r>
        <w:t xml:space="preserve">Modulo 6 – Richieste di intervento IGS → AD Beverage</w:t>
      </w:r>
    </w:p>
    <w:p>
      <w:pPr>
        <w:spacing w:after="120" w:line="300"/>
        <w:jc w:val="left"/>
      </w:pPr>
      <w:r>
        <w:t xml:space="preserve">ITALIAN GLOBAL SOLUTION S.R.L. – Sede operativa di Sansepolcro        Mese/Anno: ____________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2600"/>
        <w:gridCol w:w="800"/>
        <w:gridCol w:w="1100"/>
        <w:gridCol w:w="1300"/>
        <w:gridCol w:w="1300"/>
        <w:gridCol w:w="1038"/>
      </w:tblGrid>
      <w:tr>
        <w:trPr>
          <w:tblHeader/>
          <w:trHeight w:val="0" w:hRule="atLeast"/>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N.</w:t>
            </w:r>
          </w:p>
        </w:tc>
        <w:tc>
          <w:tcPr>
            <w:tcW w:type="dxa" w:w="10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richiesta</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Misura richiesta / motivo</w:t>
            </w:r>
          </w:p>
        </w:tc>
        <w:tc>
          <w:tcPr>
            <w:tcW w:type="dxa" w:w="8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Priorità (U/O)</w:t>
            </w:r>
          </w:p>
        </w:tc>
        <w:tc>
          <w:tcPr>
            <w:tcW w:type="dxa" w:w="11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Inviata via (e-mail/PEC)</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Data intervento AD Beverage</w:t>
            </w:r>
          </w:p>
        </w:tc>
        <w:tc>
          <w:tcPr>
            <w:tcW w:type="dxa" w:w="1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Verifica efficacia IGS</w:t>
            </w:r>
          </w:p>
        </w:tc>
        <w:tc>
          <w:tcPr>
            <w:tcW w:type="dxa" w:w="10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vAlign w:val="center"/>
          </w:tcPr>
          <w:p>
            <w:pPr>
              <w:jc w:val="left"/>
            </w:pPr>
            <w:r>
              <w:rPr>
                <w:b/>
                <w:bCs/>
                <w:sz w:val="16"/>
                <w:szCs w:val="16"/>
              </w:rPr>
              <w:t xml:space="preserve">Firma</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r>
        <w:trPr>
          <w:tblHeader w:val="false"/>
          <w:trHeight w:val="440" w:hRule="atLeast"/>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2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c>
          <w:tcPr>
            <w:tcW w:type="dxa" w:w="1038"/>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jc w:val="left"/>
            </w:pPr>
            <w:r>
              <w:rPr>
                <w:sz w:val="16"/>
                <w:szCs w:val="16"/>
              </w:rPr>
              <w:t xml:space="preserve"> </w:t>
            </w:r>
          </w:p>
        </w:tc>
      </w:tr>
    </w:tbl>
    <w:p/>
    <w:p>
      <w:pPr>
        <w:spacing w:after="120" w:line="300"/>
        <w:jc w:val="left"/>
      </w:pPr>
      <w:r>
        <w:t xml:space="preserve">Firma del Responsabile dell’autocontrollo: ______________________</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Pagina </w:t>
    </w:r>
    <w:r>
      <w:rPr>
        <w:sz w:val="16"/>
        <w:szCs w:val="16"/>
      </w:rPr>
      <w:fldChar w:fldCharType="begin"/>
      <w:instrText xml:space="preserve">PAGE</w:instrText>
      <w:fldChar w:fldCharType="separate"/>
      <w:fldChar w:fldCharType="end"/>
    </w:r>
    <w:r>
      <w:rPr>
        <w:sz w:val="16"/>
        <w:szCs w:val="16"/>
      </w:rPr>
      <w:t xml:space="preserve"> di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i/>
        <w:iCs/>
        <w:sz w:val="18"/>
        <w:szCs w:val="18"/>
      </w:rPr>
      <w:t xml:space="preserve">ITALIAN GLOBAL SOLUTION S.R.L. – SEDE OPERATIVA DI SANSEPOLCRO</w:t>
    </w:r>
  </w:p>
  <w:p>
    <w:pPr>
      <w:pBdr>
        <w:bottom w:val="single" w:color="999999" w:sz="4" w:space="2"/>
      </w:pBdr>
      <w:jc w:val="center"/>
    </w:pPr>
    <w:r>
      <w:rPr>
        <w:i/>
        <w:iCs/>
        <w:sz w:val="16"/>
        <w:szCs w:val="16"/>
      </w:rPr>
      <w:t xml:space="preserve">Piano di autocontrollo HACCP – Rev. 0 del 27/08/2026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abstractNum w:abstractNumId="3" w15:restartNumberingAfterBreak="0">
    <w:multiLevelType w:val="hybridMultilevel"/>
    <w:lvl w:ilvl="0" w15:tentative="1">
      <w:start w:val="1"/>
      <w:numFmt w:val="decimal"/>
      <w:lvlText w:val="%1)"/>
      <w:lvlJc w:val="left"/>
      <w:pPr>
        <w:ind w:left="640" w:hanging="360"/>
      </w:pPr>
    </w:lvl>
  </w:abstractNum>
  <w:abstractNum w:abstractNumId="4" w15:restartNumberingAfterBreak="0">
    <w:multiLevelType w:val="hybridMultilevel"/>
    <w:lvl w:ilvl="0" w15:tentative="1">
      <w:start w:val="1"/>
      <w:numFmt w:val="lowerLetter"/>
      <w:lvlText w:val="%1)"/>
      <w:lvlJc w:val="left"/>
      <w:pPr>
        <w:ind w:left="640" w:hanging="360"/>
      </w:pPr>
    </w:lvl>
  </w:abstractNum>
  <w:abstractNum w:abstractNumId="5" w15:restartNumberingAfterBreak="0">
    <w:multiLevelType w:val="hybridMultilevel"/>
    <w:lvl w:ilvl="0" w15:tentative="1">
      <w:start w:val="1"/>
      <w:numFmt w:val="lowerLetter"/>
      <w:lvlText w:val="%1)"/>
      <w:lvlJc w:val="left"/>
      <w:pPr>
        <w:ind w:left="640" w:hanging="360"/>
      </w:pPr>
    </w:lvl>
  </w:abstractNum>
  <w:abstractNum w:abstractNumId="6" w15:restartNumberingAfterBreak="0">
    <w:multiLevelType w:val="hybridMultilevel"/>
    <w:lvl w:ilvl="0" w15:tentative="1">
      <w:start w:val="1"/>
      <w:numFmt w:val="decimal"/>
      <w:lvlText w:val="%1)"/>
      <w:lvlJc w:val="left"/>
      <w:pPr>
        <w:ind w:left="640" w:hanging="360"/>
      </w:pPr>
    </w:lvl>
  </w:abstractNum>
  <w:abstractNum w:abstractNumId="7" w15:restartNumberingAfterBreak="0">
    <w:multiLevelType w:val="hybridMultilevel"/>
    <w:lvl w:ilvl="0" w15:tentative="1">
      <w:start w:val="1"/>
      <w:numFmt w:val="decimal"/>
      <w:lvlText w:val="%1)"/>
      <w:lvlJc w:val="left"/>
      <w:pPr>
        <w:ind w:left="640" w:hanging="360"/>
      </w:pPr>
    </w:lvl>
  </w:abstractNum>
  <w:abstractNum w:abstractNumId="8" w15:restartNumberingAfterBreak="0">
    <w:multiLevelType w:val="hybridMultilevel"/>
    <w:lvl w:ilvl="0" w15:tentative="1">
      <w:start w:val="1"/>
      <w:numFmt w:val="decimal"/>
      <w:lvlText w:val="%1)"/>
      <w:lvlJc w:val="left"/>
      <w:pPr>
        <w:ind w:left="640" w:hanging="360"/>
      </w:pPr>
    </w:lvl>
  </w:abstractNum>
  <w:abstractNum w:abstractNumId="9" w15:restartNumberingAfterBreak="0">
    <w:multiLevelType w:val="hybridMultilevel"/>
    <w:lvl w:ilvl="0" w15:tentative="1">
      <w:start w:val="1"/>
      <w:numFmt w:val="lowerLetter"/>
      <w:lvlText w:val="%1)"/>
      <w:lvlJc w:val="left"/>
      <w:pPr>
        <w:ind w:left="6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8"/>
    <w:lvlOverride w:ilvl="0">
      <w:startOverride w:val="1"/>
    </w:lvlOverride>
  </w:num>
  <w:num w:numId="6">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C99" w:sz="8" w:space="4"/>
      </w:pBdr>
      <w:spacing w:after="200" w:before="240"/>
      <w:outlineLvl w:val="0"/>
    </w:pPr>
    <w:rPr>
      <w:rFonts w:ascii="Arial" w:cs="Arial" w:eastAsia="Arial" w:hAnsi="Arial"/>
      <w:b/>
      <w:bCs/>
      <w:color w:val="1F5C99"/>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F5C99"/>
      <w:sz w:val="24"/>
      <w:szCs w:val="24"/>
    </w:rPr>
  </w:style>
  <w:style w:type="paragraph" w:styleId="Heading3">
    <w:name w:val="Heading 3"/>
    <w:basedOn w:val="Normal"/>
    <w:next w:val="Normal"/>
    <w:qFormat/>
    <w:pPr>
      <w:keepNext/>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autocontrollo HACCP – ITALIAN GLOBAL SOLUTION S.R.L. Sede operativa di Sansepolcro</dc:title>
  <dc:creator>ITALIAN GLOBAL SOLUTION S.R.L.</dc:creator>
  <cp:lastModifiedBy>Un-named</cp:lastModifiedBy>
  <cp:revision>1</cp:revision>
  <dcterms:created xsi:type="dcterms:W3CDTF">2026-10-20T14:54:33.568Z</dcterms:created>
  <dcterms:modified xsi:type="dcterms:W3CDTF">2026-10-20T14:54:33.577Z</dcterms:modified>
</cp:coreProperties>
</file>

<file path=docProps/custom.xml><?xml version="1.0" encoding="utf-8"?>
<Properties xmlns="http://schemas.openxmlformats.org/officeDocument/2006/custom-properties" xmlns:vt="http://schemas.openxmlformats.org/officeDocument/2006/docPropsVTypes"/>
</file>