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sz w:val="24"/>
          <w:szCs w:val="24"/>
        </w:rPr>
        <w:t xml:space="preserve">Regolamento 852/2004/CE (HACCP)</w:t>
      </w:r>
    </w:p>
    <w:p>
      <w:pPr>
        <w:jc w:val="center"/>
      </w:pPr>
      <w:r>
        <w:rPr>
          <w:sz w:val="24"/>
          <w:szCs w:val="24"/>
        </w:rPr>
        <w:t xml:space="preserve">Regolamento 178/2002/CE (Rintracciabilità)</w:t>
      </w:r>
    </w:p>
    <w:p>
      <w:pPr>
        <w:jc w:val="center"/>
      </w:pPr>
      <w:r>
        <w:rPr>
          <w:sz w:val="24"/>
          <w:szCs w:val="24"/>
        </w:rPr>
        <w:t xml:space="preserve">Regolamento 1169/2011/UE (Allergeni)</w:t>
      </w:r>
    </w:p>
    <w:p>
      <w:pPr>
        <w:spacing w:before="900"/>
        <w:jc w:val="center"/>
      </w:pPr>
      <w:r>
        <w:rPr>
          <w:b/>
          <w:bCs/>
          <w:color w:val="1F5C99"/>
          <w:sz w:val="44"/>
          <w:szCs w:val="44"/>
        </w:rPr>
        <w:t xml:space="preserve">ITALIAN GLOBAL SOLUTION S.R.L.</w:t>
      </w:r>
    </w:p>
    <w:p>
      <w:pPr>
        <w:spacing w:before="200"/>
        <w:jc w:val="center"/>
      </w:pPr>
      <w:r>
        <w:rPr>
          <w:i/>
          <w:iCs/>
          <w:sz w:val="24"/>
          <w:szCs w:val="24"/>
        </w:rPr>
        <w:t xml:space="preserve">Deposito, logistica e commercio all’ingrosso di prodotti alimentari e bevande confezionati non refrigerati</w:t>
      </w:r>
    </w:p>
    <w:p>
      <w:pPr>
        <w:spacing w:before="500"/>
        <w:jc w:val="center"/>
      </w:pPr>
      <w:r>
        <w:rPr>
          <w:sz w:val="22"/>
          <w:szCs w:val="22"/>
        </w:rPr>
        <w:t xml:space="preserve">Sede legale: Piazza Bainsizza, 10 – 00195 Roma (RM)</w:t>
      </w:r>
    </w:p>
    <w:p>
      <w:pPr>
        <w:jc w:val="center"/>
      </w:pPr>
      <w:r>
        <w:rPr>
          <w:b/>
          <w:bCs/>
          <w:sz w:val="22"/>
          <w:szCs w:val="22"/>
        </w:rPr>
        <w:t xml:space="preserve">Sede operativa: </w:t>
      </w:r>
      <w:r>
        <w:rPr>
          <w:b/>
          <w:bCs/>
          <w:sz w:val="22"/>
          <w:szCs w:val="22"/>
          <w:highlight w:val="yellow"/>
          <w:highlightCs w:val="yellow"/>
        </w:rPr>
        <w:t xml:space="preserve">Via ……, n. …</w:t>
      </w:r>
      <w:r>
        <w:rPr>
          <w:b/>
          <w:bCs/>
          <w:sz w:val="22"/>
          <w:szCs w:val="22"/>
        </w:rPr>
        <w:t xml:space="preserve"> – 61037 Marotta di Mondolfo (PU)</w:t>
      </w:r>
    </w:p>
    <w:p>
      <w:pPr>
        <w:jc w:val="center"/>
      </w:pPr>
      <w:r>
        <w:rPr>
          <w:sz w:val="20"/>
          <w:szCs w:val="20"/>
        </w:rPr>
        <w:t xml:space="preserve">P.IVA e C.F.: 14727531007 – VAT: IT14727531007 – REA: RM-1541680</w:t>
      </w:r>
    </w:p>
    <w:p>
      <w:pPr>
        <w:jc w:val="center"/>
      </w:pPr>
      <w:r>
        <w:rPr>
          <w:sz w:val="20"/>
          <w:szCs w:val="20"/>
        </w:rPr>
        <w:t xml:space="preserve">PEC: igs@pec.italianglobalsolution.it</w:t>
      </w:r>
    </w:p>
    <w:p>
      <w:pPr>
        <w:spacing w:before="700"/>
        <w:jc w:val="center"/>
      </w:pPr>
      <w:r>
        <w:rPr>
          <w:b/>
          <w:bCs/>
          <w:color w:val="1F5C99"/>
          <w:sz w:val="36"/>
          <w:szCs w:val="36"/>
        </w:rPr>
        <w:t xml:space="preserve">PIANO DI AUTOCONTROLLO ED HACCP</w:t>
      </w:r>
    </w:p>
    <w:p>
      <w:pPr>
        <w:spacing w:before="300"/>
        <w:jc w:val="center"/>
      </w:pPr>
      <w:r>
        <w:rPr>
          <w:sz w:val="22"/>
          <w:szCs w:val="22"/>
        </w:rPr>
        <w:t xml:space="preserve">Data di ultima revisione del Manuale: </w:t>
      </w:r>
      <w:r>
        <w:rPr>
          <w:sz w:val="22"/>
          <w:szCs w:val="22"/>
          <w:highlight w:val="yellow"/>
          <w:highlightCs w:val="yellow"/>
        </w:rPr>
        <w:t xml:space="preserve">gg/mm/2026</w:t>
      </w:r>
    </w:p>
    <w:p>
      <w:pPr>
        <w:jc w:val="center"/>
      </w:pPr>
      <w:r>
        <w:rPr>
          <w:sz w:val="22"/>
          <w:szCs w:val="22"/>
        </w:rPr>
        <w:t xml:space="preserve">Responsabile dell’autocontrollo: </w:t>
      </w:r>
      <w:r>
        <w:rPr>
          <w:sz w:val="22"/>
          <w:szCs w:val="22"/>
          <w:highlight w:val="yellow"/>
          <w:highlightCs w:val="yellow"/>
        </w:rPr>
        <w:t xml:space="preserve">Nome e Cognome</w:t>
      </w:r>
    </w:p>
    <w:p>
      <w:pPr>
        <w:spacing w:before="600"/>
        <w:jc w:val="left"/>
      </w:pPr>
      <w:r>
        <w:rPr>
          <w:sz w:val="22"/>
          <w:szCs w:val="22"/>
        </w:rPr>
        <w:t xml:space="preserve">Approvato: ______________________   (firma del legale rappresentante)</w:t>
      </w:r>
    </w:p>
    <w:p>
      <w:pPr>
        <w:spacing w:before="300"/>
        <w:jc w:val="left"/>
      </w:pPr>
      <w:r>
        <w:rPr>
          <w:sz w:val="22"/>
          <w:szCs w:val="22"/>
        </w:rPr>
        <w:t xml:space="preserve">Redatto da: </w:t>
      </w:r>
      <w:r>
        <w:rPr>
          <w:sz w:val="22"/>
          <w:szCs w:val="22"/>
          <w:highlight w:val="yellow"/>
          <w:highlightCs w:val="yellow"/>
        </w:rPr>
        <w:t xml:space="preserve">Nome, titolo e recapiti del consulente</w:t>
      </w:r>
    </w:p>
    <w:p>
      <w:pPr>
        <w:pageBreakBefore/>
      </w:pPr>
      <w:r>
        <w:rPr>
          <w:b/>
          <w:bCs/>
          <w:color w:val="1F5C99"/>
          <w:sz w:val="28"/>
          <w:szCs w:val="28"/>
        </w:rPr>
        <w:t xml:space="preserve">INDICE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Sezione</w:t>
            </w:r>
          </w:p>
        </w:tc>
        <w:tc>
          <w:tcPr>
            <w:tcW w:type="dxa" w:w="7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Contenuto</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Prerequisiti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L’azienda – Identificazione di aree, impianti ed attrezzature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1 Pulizia e sanificazione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2 Norme di buona prassi igienica</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3 Controllo infestanti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4 Reg. 178/2002/CE (Rintracciabilità) e Reg. 1169/2011/UE (Allergeni)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5 Gestione rifiuti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6 Formazione del personale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Piano HACCP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Team HACCP – Scopo del piano – Descrizione del prodotto – Diagramma di flusso – Descrizione delle fasi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Analisi dei pericoli ed azioni preventive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Analisi dei CCP ed azioni correttive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Verifica periodica del piano di controllo</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Moduli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Moduli di registrazione 1–5</w:t>
            </w:r>
          </w:p>
        </w:tc>
      </w:tr>
    </w:tbl>
    <w:p>
      <w:pPr>
        <w:pStyle w:val="Heading1"/>
        <w:pageBreakBefore/>
      </w:pPr>
      <w:r>
        <w:t xml:space="preserve">PREREQUISITI</w:t>
      </w:r>
    </w:p>
    <w:p>
      <w:pPr>
        <w:pStyle w:val="Heading2"/>
      </w:pPr>
      <w:r>
        <w:t xml:space="preserve">L’azienda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 dell’azienda</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bCs/>
                <w:sz w:val="18"/>
                <w:szCs w:val="18"/>
              </w:rPr>
              <w:t xml:space="preserve">Tipo di attività</w:t>
            </w:r>
            <w:r>
              <w:rPr>
                <w:sz w:val="18"/>
                <w:szCs w:val="18"/>
              </w:rPr>
              <w:t xml:space="preserve">: deposito, logistica e commercio all’ingrosso di prodotti alimentari e bevande preconfezionati non refrigerati (acque minerali, bevande gassate e non gassate, succhi di frutta, vini, birre, liquori e superalcolici, generi alimentari confezionati a lunga conservazione). Ricevimento, stoccaggio, preparazione ordini e trasporto/consegna ai clienti. </w:t>
            </w:r>
            <w:r>
              <w:rPr>
                <w:b/>
                <w:bCs/>
                <w:sz w:val="18"/>
                <w:szCs w:val="18"/>
              </w:rPr>
              <w:t xml:space="preserve">Non</w:t>
            </w:r>
            <w:r>
              <w:rPr>
                <w:sz w:val="18"/>
                <w:szCs w:val="18"/>
              </w:rPr>
              <w:t xml:space="preserve"> si effettuano lavorazioni, sconfezionamenti o riconfezionamenti di alimenti. </w:t>
            </w:r>
            <w:r>
              <w:rPr>
                <w:sz w:val="18"/>
                <w:szCs w:val="18"/>
                <w:highlight w:val="yellow"/>
                <w:highlightCs w:val="yellow"/>
              </w:rPr>
              <w:t xml:space="preserve">Verificare/integrare le categorie di prodotto</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operativa: </w:t>
            </w:r>
            <w:r>
              <w:rPr>
                <w:sz w:val="18"/>
                <w:szCs w:val="18"/>
                <w:highlight w:val="yellow"/>
                <w:highlightCs w:val="yellow"/>
              </w:rPr>
              <w:t xml:space="preserve">Via ……, n. …</w:t>
            </w:r>
            <w:r>
              <w:rPr>
                <w:sz w:val="18"/>
                <w:szCs w:val="18"/>
              </w:rPr>
              <w:t xml:space="preserve"> – 61037 Marotta di Mondolfo (PU)</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Titolare: ITALIAN GLOBAL SOLUTION S.R.L.</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legale: Piazza Bainsizza, 10 – 00195 Roma (RM)</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Amministratore / legale rappresentante: </w:t>
            </w:r>
            <w:r>
              <w:rPr>
                <w:sz w:val="18"/>
                <w:szCs w:val="18"/>
                <w:highlight w:val="yellow"/>
                <w:highlightCs w:val="yellow"/>
              </w:rPr>
              <w:t xml:space="preserve">Nome e Cognome</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Preposto sede operativa di Marotta: </w:t>
            </w:r>
            <w:r>
              <w:rPr>
                <w:sz w:val="18"/>
                <w:szCs w:val="18"/>
                <w:highlight w:val="yellow"/>
                <w:highlightCs w:val="yellow"/>
              </w:rPr>
              <w:t xml:space="preserve">Nome e Cognome</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Responsabile dell’autocontrollo: </w:t>
            </w:r>
            <w:r>
              <w:rPr>
                <w:sz w:val="18"/>
                <w:szCs w:val="18"/>
                <w:highlight w:val="yellow"/>
                <w:highlightCs w:val="yellow"/>
              </w:rPr>
              <w:t xml:space="preserve">Nome e Cognome</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Consulente per l’autocontrollo: </w:t>
            </w:r>
            <w:r>
              <w:rPr>
                <w:sz w:val="18"/>
                <w:szCs w:val="18"/>
                <w:highlight w:val="yellow"/>
                <w:highlightCs w:val="yellow"/>
              </w:rPr>
              <w:t xml:space="preserve">Nome, titolo e recapiti del consulente</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Partita IVA / Codice Fiscale: 14727531007 – VAT europeo: IT14727531007</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REA: RM-1541680 – PEC: igs@pec.italianglobalsolution.it</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Registrazione sanitaria sede di Marotta (art. 6 Reg. 852/2004 – SUAP Comune di Mondolfo / AST Pesaro-Urbino): </w:t>
            </w:r>
            <w:r>
              <w:rPr>
                <w:sz w:val="18"/>
                <w:szCs w:val="18"/>
                <w:highlight w:val="yellow"/>
                <w:highlightCs w:val="yellow"/>
              </w:rPr>
              <w:t xml:space="preserve">n. e data</w:t>
            </w:r>
          </w:p>
        </w:tc>
      </w:tr>
    </w:tbl>
    <w:p>
      <w:pPr>
        <w:pStyle w:val="Heading2"/>
      </w:pPr>
      <w:r>
        <w:t xml:space="preserve">Identificazione di aree, impianti ed attrezzature</w:t>
      </w:r>
    </w:p>
    <w:p>
      <w:pPr>
        <w:spacing w:after="120" w:line="300"/>
        <w:jc w:val="both"/>
      </w:pPr>
      <w:r>
        <w:rPr>
          <w:b/>
          <w:bCs/>
        </w:rPr>
        <w:t xml:space="preserve">AREE</w:t>
      </w:r>
      <w:r>
        <w:t xml:space="preserve"> </w:t>
      </w:r>
      <w:r>
        <w:rPr>
          <w:highlight w:val="yellow"/>
          <w:highlightCs w:val="yellow"/>
        </w:rPr>
        <w:t xml:space="preserve">verificare sulla planimetria</w:t>
      </w:r>
    </w:p>
    <w:p>
      <w:pPr>
        <w:pStyle w:val="ListParagraph"/>
        <w:numPr>
          <w:ilvl w:val="0"/>
          <w:numId w:val="2"/>
        </w:numPr>
        <w:spacing w:after="60" w:line="280"/>
        <w:jc w:val="both"/>
      </w:pPr>
      <w:r>
        <w:t xml:space="preserve">Piazzale e baie di carico/scarico</w:t>
      </w:r>
    </w:p>
    <w:p>
      <w:pPr>
        <w:pStyle w:val="ListParagraph"/>
        <w:numPr>
          <w:ilvl w:val="0"/>
          <w:numId w:val="2"/>
        </w:numPr>
        <w:spacing w:after="60" w:line="280"/>
        <w:jc w:val="both"/>
      </w:pPr>
      <w:r>
        <w:t xml:space="preserve">Area ricevimento e controllo merci</w:t>
      </w:r>
    </w:p>
    <w:p>
      <w:pPr>
        <w:pStyle w:val="ListParagraph"/>
        <w:numPr>
          <w:ilvl w:val="0"/>
          <w:numId w:val="2"/>
        </w:numPr>
        <w:spacing w:after="60" w:line="280"/>
        <w:jc w:val="both"/>
      </w:pPr>
      <w:r>
        <w:t xml:space="preserve">Magazzino di stoccaggio con scaffalature porta-pallet</w:t>
      </w:r>
    </w:p>
    <w:p>
      <w:pPr>
        <w:pStyle w:val="ListParagraph"/>
        <w:numPr>
          <w:ilvl w:val="0"/>
          <w:numId w:val="2"/>
        </w:numPr>
        <w:spacing w:after="60" w:line="280"/>
        <w:jc w:val="both"/>
      </w:pPr>
      <w:r>
        <w:t xml:space="preserve">Area preparazione ordini e spedizioni</w:t>
      </w:r>
    </w:p>
    <w:p>
      <w:pPr>
        <w:pStyle w:val="ListParagraph"/>
        <w:numPr>
          <w:ilvl w:val="0"/>
          <w:numId w:val="2"/>
        </w:numPr>
        <w:spacing w:after="60" w:line="280"/>
        <w:jc w:val="both"/>
      </w:pPr>
      <w:r>
        <w:t xml:space="preserve">Area segregata e identificata per resi e prodotti non conformi</w:t>
      </w:r>
    </w:p>
    <w:p>
      <w:pPr>
        <w:pStyle w:val="ListParagraph"/>
        <w:numPr>
          <w:ilvl w:val="0"/>
          <w:numId w:val="2"/>
        </w:numPr>
        <w:spacing w:after="60" w:line="280"/>
        <w:jc w:val="both"/>
      </w:pPr>
      <w:r>
        <w:t xml:space="preserve">Locale/armadio chiuso per detergenti e prodotti non alimentari</w:t>
      </w:r>
    </w:p>
    <w:p>
      <w:pPr>
        <w:pStyle w:val="ListParagraph"/>
        <w:numPr>
          <w:ilvl w:val="0"/>
          <w:numId w:val="2"/>
        </w:numPr>
        <w:spacing w:after="60" w:line="280"/>
        <w:jc w:val="both"/>
      </w:pPr>
      <w:r>
        <w:t xml:space="preserve">Area ricarica batterie carrelli (separata dagli alimenti)</w:t>
      </w:r>
    </w:p>
    <w:p>
      <w:pPr>
        <w:pStyle w:val="ListParagraph"/>
        <w:numPr>
          <w:ilvl w:val="0"/>
          <w:numId w:val="2"/>
        </w:numPr>
        <w:spacing w:after="60" w:line="280"/>
        <w:jc w:val="both"/>
      </w:pPr>
      <w:r>
        <w:t xml:space="preserve">Uffici, spogliatoio e servizi igienici</w:t>
      </w:r>
    </w:p>
    <w:p>
      <w:pPr>
        <w:pStyle w:val="ListParagraph"/>
        <w:numPr>
          <w:ilvl w:val="0"/>
          <w:numId w:val="2"/>
        </w:numPr>
        <w:spacing w:after="60" w:line="280"/>
        <w:jc w:val="both"/>
      </w:pPr>
      <w:r>
        <w:t xml:space="preserve">Area raccolta rifiuti e imballaggi</w:t>
      </w:r>
    </w:p>
    <w:p>
      <w:pPr>
        <w:spacing w:after="120" w:line="300"/>
        <w:jc w:val="both"/>
      </w:pPr>
      <w:r>
        <w:rPr>
          <w:b/>
          <w:bCs/>
        </w:rPr>
        <w:t xml:space="preserve">ATTREZZATURE</w:t>
      </w:r>
    </w:p>
    <w:p>
      <w:pPr>
        <w:pStyle w:val="ListParagraph"/>
        <w:numPr>
          <w:ilvl w:val="0"/>
          <w:numId w:val="3"/>
        </w:numPr>
        <w:spacing w:after="60" w:line="280"/>
        <w:jc w:val="both"/>
      </w:pPr>
      <w:r>
        <w:t xml:space="preserve">Transpallet</w:t>
      </w:r>
    </w:p>
    <w:p>
      <w:pPr>
        <w:pStyle w:val="ListParagraph"/>
        <w:numPr>
          <w:ilvl w:val="0"/>
          <w:numId w:val="3"/>
        </w:numPr>
        <w:spacing w:after="60" w:line="280"/>
        <w:jc w:val="both"/>
      </w:pPr>
      <w:r>
        <w:t xml:space="preserve">Muletti / carrelli elevatori </w:t>
      </w:r>
      <w:r>
        <w:rPr>
          <w:highlight w:val="yellow"/>
          <w:highlightCs w:val="yellow"/>
        </w:rPr>
        <w:t xml:space="preserve">elettrici</w:t>
      </w:r>
    </w:p>
    <w:p>
      <w:pPr>
        <w:pStyle w:val="ListParagraph"/>
        <w:numPr>
          <w:ilvl w:val="0"/>
          <w:numId w:val="3"/>
        </w:numPr>
        <w:spacing w:after="60" w:line="280"/>
        <w:jc w:val="both"/>
      </w:pPr>
      <w:r>
        <w:t xml:space="preserve">Scaffalature</w:t>
      </w:r>
    </w:p>
    <w:p>
      <w:pPr>
        <w:pStyle w:val="ListParagraph"/>
        <w:numPr>
          <w:ilvl w:val="0"/>
          <w:numId w:val="3"/>
        </w:numPr>
        <w:spacing w:after="60" w:line="280"/>
        <w:jc w:val="both"/>
      </w:pPr>
      <w:r>
        <w:t xml:space="preserve">Macchina per la pulizia dei pavimenti (lavasciuga)</w:t>
      </w:r>
    </w:p>
    <w:p>
      <w:pPr>
        <w:pStyle w:val="ListParagraph"/>
        <w:numPr>
          <w:ilvl w:val="0"/>
          <w:numId w:val="3"/>
        </w:numPr>
        <w:spacing w:after="60" w:line="280"/>
        <w:jc w:val="both"/>
      </w:pPr>
      <w:r>
        <w:t xml:space="preserve">Automezzi per la consegna </w:t>
      </w:r>
      <w:r>
        <w:rPr>
          <w:highlight w:val="yellow"/>
          <w:highlightCs w:val="yellow"/>
        </w:rPr>
        <w:t xml:space="preserve">n. e tipologia</w:t>
      </w:r>
      <w:r>
        <w:t xml:space="preserve"> – se di proprietà</w:t>
      </w:r>
    </w:p>
    <w:p>
      <w:pPr>
        <w:pStyle w:val="Heading2"/>
      </w:pPr>
      <w:r>
        <w:t xml:space="preserve">Procedure di gestione dell’attività</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1 – Pulizia e sanificazione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Raggiungere e mantenere standard igienici che assicurino la non contaminazione dei prodotti durante le fasi di ricevimento, stoccaggio, movimentazione e trasporto. Si applica a pavimenti, scaffalature, attrezzature di movimentazione, vani di carico degli automezzi e servizi igienici.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Prodotto detergente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Detergenti commerciali professionali (schede tecniche e di sicurezza conservate in azienda)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Prodotto disinfettante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Disinfettante a base di cloro (es. candeggina diluita: 1 bicchiere in 10 litri d’acqua) o sanificante professionale. Con la lavasciuga si utilizzano i detergenti dedicati alla macchina.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Utensili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Lavasciuga pavimenti, scope, panni, secchi dedicati (distinti per servizi igienici)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Frequenza e modalità operative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Pavimenti magazzino: giornaliera (spazzatura) e settimanale (lavasciuga)</w:t>
            </w:r>
          </w:p>
          <w:p>
            <w:pPr>
              <w:jc w:val="left"/>
            </w:pPr>
            <w:r>
              <w:rPr>
                <w:sz w:val="18"/>
                <w:szCs w:val="18"/>
              </w:rPr>
              <w:t xml:space="preserve">Area ricevimento/spedizione: giornaliera, rimozione di film, reggette, residui</w:t>
            </w:r>
          </w:p>
          <w:p>
            <w:pPr>
              <w:jc w:val="left"/>
            </w:pPr>
            <w:r>
              <w:rPr>
                <w:sz w:val="18"/>
                <w:szCs w:val="18"/>
              </w:rPr>
              <w:t xml:space="preserve">Scaffalature: mensile e all’occorrenza</w:t>
            </w:r>
          </w:p>
          <w:p>
            <w:pPr>
              <w:jc w:val="left"/>
            </w:pPr>
            <w:r>
              <w:rPr>
                <w:sz w:val="18"/>
                <w:szCs w:val="18"/>
              </w:rPr>
              <w:t xml:space="preserve">Servizi igienici e spogliatoio: giornaliera (manuale)</w:t>
            </w:r>
          </w:p>
          <w:p>
            <w:pPr>
              <w:jc w:val="left"/>
            </w:pPr>
            <w:r>
              <w:rPr>
                <w:sz w:val="18"/>
                <w:szCs w:val="18"/>
              </w:rPr>
              <w:t xml:space="preserve">Vani di carico automezzi: settimanale e all’occorrenza</w:t>
            </w:r>
          </w:p>
          <w:p>
            <w:pPr>
              <w:jc w:val="left"/>
            </w:pPr>
            <w:r>
              <w:rPr>
                <w:sz w:val="18"/>
                <w:szCs w:val="18"/>
              </w:rPr>
              <w:t xml:space="preserve">Pareti e soffitti: annuale e all’occorrenza (ditta specializzata, con certificato di avvenuta pulizia)</w:t>
            </w:r>
          </w:p>
          <w:p>
            <w:pPr>
              <w:jc w:val="left"/>
            </w:pPr>
            <w:r>
              <w:rPr>
                <w:sz w:val="18"/>
                <w:szCs w:val="18"/>
              </w:rPr>
              <w:t xml:space="preserve">Confezioni rotte o versamenti: immediata rimozione e pulizia dell’area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 da effettuare e registrazioni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magazziniere giornalmente rileva le condizioni igieniche dei locali e registra sul Modulo 1 la conformità o la non conformità, dandone evidenza al Responsabile dell’autocontrollo.</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2 – Norme di buona prassi igienica per i lavoratori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Fornire agli operatori le modalità di comportamento nell’attività lavorativa.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Indumenti in dotazione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Abiti da lavoro puliti, calzature antinfortunistiche, guanti da lavoro.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Lavaggio indumenti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 ogni inizio di giornata lavorativa vengono indossati indumenti puliti e le calzature dedicate al lavoro.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Modalità operativa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Recarsi nello spogliatoio per indossare gli indumenti di lavoro; lavarsi accuratamente le mani con sapone e asciugarle con carta monouso.</w:t>
            </w:r>
          </w:p>
          <w:p>
            <w:pPr>
              <w:jc w:val="left"/>
            </w:pPr>
            <w:r>
              <w:rPr>
                <w:sz w:val="18"/>
                <w:szCs w:val="18"/>
              </w:rPr>
              <w:t xml:space="preserve">Controllare visivamente che muletti, transpallet e attrezzature siano in regolari condizioni igieniche e di funzionamento (assenza di perdite d’olio o liquidi).</w:t>
            </w:r>
          </w:p>
          <w:p>
            <w:pPr>
              <w:jc w:val="left"/>
            </w:pPr>
            <w:r>
              <w:rPr>
                <w:sz w:val="18"/>
                <w:szCs w:val="18"/>
              </w:rPr>
              <w:t xml:space="preserve">Non appoggiare mai i prodotti direttamente a terra; non stoccare i prodotti alimentari a contatto con detergenti o prodotti chimici.</w:t>
            </w:r>
          </w:p>
          <w:p>
            <w:pPr>
              <w:jc w:val="left"/>
            </w:pPr>
            <w:r>
              <w:rPr>
                <w:sz w:val="18"/>
                <w:szCs w:val="18"/>
              </w:rPr>
              <w:t xml:space="preserve">Movimentare i colli con cura per evitare rotture; segnalare e rimuovere subito le confezioni danneggiate.</w:t>
            </w:r>
          </w:p>
          <w:p>
            <w:pPr>
              <w:jc w:val="left"/>
            </w:pPr>
            <w:r>
              <w:rPr>
                <w:sz w:val="18"/>
                <w:szCs w:val="18"/>
              </w:rPr>
              <w:t xml:space="preserve">In caso di non conformità avvisare il Responsabile dell’autocontrollo.</w:t>
            </w:r>
          </w:p>
          <w:p>
            <w:pPr>
              <w:jc w:val="left"/>
            </w:pPr>
            <w:r>
              <w:rPr>
                <w:sz w:val="18"/>
                <w:szCs w:val="18"/>
              </w:rPr>
              <w:t xml:space="preserve">Durante il lavoro non si deve fumare, masticare gomme o mangiare nelle aree di deposito.</w:t>
            </w:r>
          </w:p>
          <w:p>
            <w:pPr>
              <w:jc w:val="left"/>
            </w:pPr>
            <w:r>
              <w:rPr>
                <w:sz w:val="18"/>
                <w:szCs w:val="18"/>
              </w:rPr>
              <w:t xml:space="preserve">Lavarsi le mani ogni volta che si è andati in bagno, dopo aver toccato rifiuti o prodotti fuoriusciti.</w:t>
            </w:r>
          </w:p>
          <w:p>
            <w:pPr>
              <w:jc w:val="left"/>
            </w:pPr>
            <w:r>
              <w:rPr>
                <w:sz w:val="18"/>
                <w:szCs w:val="18"/>
              </w:rPr>
              <w:t xml:space="preserve">Comunicare al Responsabile dell’autocontrollo eventuali malattie o ferite.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3 – Controllo infestanti (derattizzazione e disinfestazione)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Prevenire la presenza di roditori, insetti e volatili all’interno del deposito.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Prevenzione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Le aperture verso l’esterno sono munite di reti antintrusione; i portoni restano chiusi quando non in uso; i pallet sono sollevati da terra e distanziati dalle pareti; i rifiuti sono conservati in contenitori chiusi.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Attività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servizio è affidato alla ditta specializzata </w:t>
            </w:r>
            <w:r>
              <w:rPr>
                <w:sz w:val="18"/>
                <w:szCs w:val="18"/>
                <w:highlight w:val="yellow"/>
                <w:highlightCs w:val="yellow"/>
              </w:rPr>
              <w:t xml:space="preserve">ragione sociale</w:t>
            </w:r>
            <w:r>
              <w:rPr>
                <w:sz w:val="18"/>
                <w:szCs w:val="18"/>
              </w:rPr>
              <w:t xml:space="preserve"> che ha installato postazioni numerate (esche all’esterno, trappole meccaniche/collanti all’interno) riportate su planimetria, con </w:t>
            </w:r>
            <w:r>
              <w:rPr>
                <w:sz w:val="18"/>
                <w:szCs w:val="18"/>
                <w:highlight w:val="yellow"/>
                <w:highlightCs w:val="yellow"/>
              </w:rPr>
              <w:t xml:space="preserve">n.</w:t>
            </w:r>
            <w:r>
              <w:rPr>
                <w:sz w:val="18"/>
                <w:szCs w:val="18"/>
              </w:rPr>
              <w:t xml:space="preserve"> interventi/anno e rilascio di rapporto di intervento. </w:t>
            </w:r>
            <w:r>
              <w:rPr>
                <w:sz w:val="18"/>
                <w:szCs w:val="18"/>
                <w:highlight w:val="yellow"/>
                <w:highlightCs w:val="yellow"/>
              </w:rPr>
              <w:t xml:space="preserve">In alternativa: apparecchi scacciatopi elettronici – specificare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Durante le pulizie si controlla la presenza di tracce di roditori o insetti (escrementi, rosicchiature, imballi danneggiati). Il controllo delle postazioni è registrato sul Modulo 3; in caso di presenza di infestanti si chiama la ditta per un intervento straordinario e si eliminano i prodotti contaminati.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4 – Reg. 178/2002/CE (Rintracciabilità) e Reg. 1169/2011/UE (Allergeni)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Requisito fondamentale per garantire la sicurezza lungo la filiera; si applica a tutti i prodotti alimentari. Risponde alla necessità di ritirare dalla filiera, in qualsiasi fase e in qualsiasi momento, i prodotti che possono presentare pericolo per la salute.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 e registrazioni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Assicurarsi che la merce sia accompagnata dal documento di trasporto (DDT) e che la merce scaricata corrisponda a quella descritta.</w:t>
            </w:r>
          </w:p>
          <w:p>
            <w:pPr>
              <w:jc w:val="left"/>
            </w:pPr>
            <w:r>
              <w:rPr>
                <w:sz w:val="18"/>
                <w:szCs w:val="18"/>
              </w:rPr>
              <w:t xml:space="preserve">Compilare il modulo “Controllo della merce in arrivo” (Modulo 4) e registrare a gestionale </w:t>
            </w:r>
            <w:r>
              <w:rPr>
                <w:sz w:val="18"/>
                <w:szCs w:val="18"/>
                <w:highlight w:val="yellow"/>
                <w:highlightCs w:val="yellow"/>
              </w:rPr>
              <w:t xml:space="preserve">nome software</w:t>
            </w:r>
            <w:r>
              <w:rPr>
                <w:sz w:val="18"/>
                <w:szCs w:val="18"/>
              </w:rPr>
              <w:t xml:space="preserve"> i lotti e i fornitori.</w:t>
            </w:r>
          </w:p>
          <w:p>
            <w:pPr>
              <w:jc w:val="left"/>
            </w:pPr>
            <w:r>
              <w:rPr>
                <w:sz w:val="18"/>
                <w:szCs w:val="18"/>
              </w:rPr>
              <w:t xml:space="preserve">Riportare sui DDT di uscita i prodotti e, ove possibile, i lotti consegnati a ciascun cliente.</w:t>
            </w:r>
          </w:p>
          <w:p>
            <w:pPr>
              <w:jc w:val="left"/>
            </w:pPr>
            <w:r>
              <w:rPr>
                <w:sz w:val="18"/>
                <w:szCs w:val="18"/>
              </w:rPr>
              <w:t xml:space="preserve">Conservare i DDT/fatture: 6 mesi oltre la data di scadenza per i prodotti con scadenza; 12 mesi oltre il TMC; 2 anni per i prodotti senza indicazione di TMC (es. alcolici &gt; 10% vol).</w:t>
            </w:r>
          </w:p>
          <w:p>
            <w:pPr>
              <w:jc w:val="left"/>
            </w:pPr>
            <w:r>
              <w:rPr>
                <w:sz w:val="18"/>
                <w:szCs w:val="18"/>
              </w:rPr>
              <w:t xml:space="preserve">Responsabile della procedura: Responsabile dell’autocontrollo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Criteri di rintracciabilità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L’operatore deve essere in grado di individuare chi ha fornito l’alimento (un passo indietro) e a quali clienti è stato consegnato (un passo avanti), disponendo di procedure che consentono alle autorità di rintracciare il prodotto. Una volta all’anno si effettua una simulazione di rintracciabilità su un lotto, registrata nel rapporto di verifica.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Etichettatura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Ogni prodotto deve riportare almeno: denominazione di vendita; elenco ingredienti con allergeni evidenziati; quantità; numero di lotto; data di scadenza o TMC; modalità di conservazione; nome e indirizzo dell’operatore responsabile; titolo alcolometrico per bevande &gt; 1,2% vol. I prodotti privi delle informazioni obbligatorie non vengono accettati.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Non conformità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caso di non conformità o quando si ritiene che un prodotto (lotto) possa nuocere alla salute si applica l’art. 19 del Reg. 178/2002/CE: identificare il prodotto e bloccarlo in area segregata; identificare i clienti a cui è stato consegnato; provvedere all’immediato ritiro; informare l’ASL/AST competente; collaborare con il produttore per il richiamo presso i consumatori e per identificare la causa. Lo stesso si applica alle comunicazioni di ritiro ricevute dai fornitori.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Allergeni (Reg. 1169/2011/UE)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Regolamento individua 14 sostanze che possono provocare allergie o intolleranze: cereali contenenti glutine; crostacei; uova; pesce; arachidi; soia; latte; frutta a guscio; sedano; senape; semi di sesamo; anidride solforosa e solfiti &gt; 10 mg/kg (es. vini); lupini; molluschi. Trattandosi di prodotti confezionati all’origine, le informazioni sono riportate in etichetta dal produttore. L’azienda non rietichetta i prodotti; le confezioni rotte vengono rimosse subito pulendo l’area per evitare contaminazioni di altri prodotti.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5 – Gestione rifiuti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Gestire i rifiuti nel rispetto delle norme ed evitare che possano costituire pericolo di contaminazione o richiamo di infestanti.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Gestione rifiuti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 rifiuti urbani sono raccolti in contenitori con coperchio a pedale. Imballaggi (cartone, film plastico, pallet rotti, vetro) sono raccolti in contenitori differenziati nell’area esterna e conferiti al servizio pubblico o a ditte autorizzate. I prodotti alimentari scaduti o non idonei sono tenuti nell’area non conformi e avviati a reso o smaltimento tramite ditta autorizzata con formulario.</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6 – Formazione del personale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Fornire al personale informazioni specifiche sull’attività, sui prodotti e sui pericoli alimentari, per ridurre al minimo i rischi.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Responsabilità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legale rappresentante ha l’obbligo di formare il proprio personale.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Programma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Tutti gli operatori, prima di essere avviati al lavoro, ricevono la formazione prevista; aggiornamento periodico secondo la normativa della Regione Marche.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Ente formatore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Ente di formazione accreditato / ASL-AST di appartenenza </w:t>
            </w:r>
            <w:r>
              <w:rPr>
                <w:sz w:val="18"/>
                <w:szCs w:val="18"/>
                <w:highlight w:val="yellow"/>
                <w:highlightCs w:val="yellow"/>
              </w:rPr>
              <w:t xml:space="preserve">specificare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Documentazione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Attestato di formazione per alimentaristi (validità secondo la normativa regionale) conservato in azienda.</w:t>
            </w:r>
          </w:p>
        </w:tc>
      </w:tr>
    </w:tbl>
    <w:p>
      <w:pPr>
        <w:pStyle w:val="Heading1"/>
        <w:pageBreakBefore/>
      </w:pPr>
      <w:r>
        <w:t xml:space="preserve">PIANO HACCP (fasi preliminari)</w:t>
      </w:r>
    </w:p>
    <w:p>
      <w:pPr>
        <w:pStyle w:val="Heading2"/>
      </w:pPr>
      <w:r>
        <w:t xml:space="preserve">Il Team HACCP</w:t>
      </w:r>
    </w:p>
    <w:p>
      <w:pPr>
        <w:spacing w:after="120" w:line="300"/>
        <w:jc w:val="both"/>
      </w:pPr>
      <w:r>
        <w:t xml:space="preserve">Per la definizione del Piano di Controllo HACCP per i prodotti dell’azienda e la stesura della relativa documentazione è stato istituito un gruppo di lavoro denominato GRUPPO HACCP. Gli obiettivi assegnati al gruppo sono:</w:t>
      </w:r>
    </w:p>
    <w:p>
      <w:pPr>
        <w:pStyle w:val="ListParagraph"/>
        <w:numPr>
          <w:ilvl w:val="0"/>
          <w:numId w:val="2"/>
        </w:numPr>
        <w:spacing w:after="60" w:line="280"/>
        <w:jc w:val="both"/>
      </w:pPr>
      <w:r>
        <w:t xml:space="preserve">Descrivere il prodotto.</w:t>
      </w:r>
    </w:p>
    <w:p>
      <w:pPr>
        <w:pStyle w:val="ListParagraph"/>
        <w:numPr>
          <w:ilvl w:val="0"/>
          <w:numId w:val="2"/>
        </w:numPr>
        <w:spacing w:after="60" w:line="280"/>
        <w:jc w:val="both"/>
      </w:pPr>
      <w:r>
        <w:t xml:space="preserve">Descrivere in dettaglio il processo, costruendone il diagramma di flusso.</w:t>
      </w:r>
    </w:p>
    <w:p>
      <w:pPr>
        <w:pStyle w:val="ListParagraph"/>
        <w:numPr>
          <w:ilvl w:val="0"/>
          <w:numId w:val="2"/>
        </w:numPr>
        <w:spacing w:after="60" w:line="280"/>
        <w:jc w:val="both"/>
      </w:pPr>
      <w:r>
        <w:t xml:space="preserve">Analizzare i rischi igienico-sanitari (microbiologici, chimici, fisici) associati a ciascuna fase e le relative azioni preventive.</w:t>
      </w:r>
    </w:p>
    <w:p>
      <w:pPr>
        <w:pStyle w:val="ListParagraph"/>
        <w:numPr>
          <w:ilvl w:val="0"/>
          <w:numId w:val="2"/>
        </w:numPr>
        <w:spacing w:after="60" w:line="280"/>
        <w:jc w:val="both"/>
      </w:pPr>
      <w:r>
        <w:t xml:space="preserve">Definire il sistema di controllo per i rischi evidenziati (punti critici, tipo e frequenza dei controlli, limiti critici, monitoraggio, registrazioni e azioni correttive).</w:t>
      </w:r>
    </w:p>
    <w:p>
      <w:pPr>
        <w:pStyle w:val="ListParagraph"/>
        <w:numPr>
          <w:ilvl w:val="0"/>
          <w:numId w:val="2"/>
        </w:numPr>
        <w:spacing w:after="60" w:line="280"/>
        <w:jc w:val="both"/>
      </w:pPr>
      <w:r>
        <w:t xml:space="preserve">Definire la metodologia di valutazione dell’efficacia del sistema ed effettuare periodicamente le verifiche ispettive.</w:t>
      </w:r>
    </w:p>
    <w:p>
      <w:pPr>
        <w:spacing w:after="120" w:line="300"/>
        <w:jc w:val="both"/>
      </w:pPr>
      <w:r>
        <w:t xml:space="preserve">Il gruppo HACCP è un team multidisciplinare con competenze interne ed esterne all’azienda. I membri sono:</w:t>
      </w:r>
    </w:p>
    <w:p>
      <w:pPr>
        <w:pStyle w:val="ListParagraph"/>
        <w:numPr>
          <w:ilvl w:val="0"/>
          <w:numId w:val="2"/>
        </w:numPr>
        <w:spacing w:after="60" w:line="280"/>
        <w:jc w:val="both"/>
      </w:pPr>
      <w:r>
        <w:t xml:space="preserve">Per la ditta: </w:t>
      </w:r>
      <w:r>
        <w:rPr>
          <w:highlight w:val="yellow"/>
          <w:highlightCs w:val="yellow"/>
        </w:rPr>
        <w:t xml:space="preserve">Nome e Cognome</w:t>
      </w:r>
      <w:r>
        <w:t xml:space="preserve"> (Responsabile dell’autocontrollo)</w:t>
      </w:r>
    </w:p>
    <w:p>
      <w:pPr>
        <w:pStyle w:val="ListParagraph"/>
        <w:numPr>
          <w:ilvl w:val="0"/>
          <w:numId w:val="2"/>
        </w:numPr>
        <w:spacing w:after="60" w:line="280"/>
        <w:jc w:val="both"/>
      </w:pPr>
      <w:r>
        <w:t xml:space="preserve">Per la sede di Marotta: </w:t>
      </w:r>
      <w:r>
        <w:rPr>
          <w:highlight w:val="yellow"/>
          <w:highlightCs w:val="yellow"/>
        </w:rPr>
        <w:t xml:space="preserve">Nome e Cognome – preposto/capo magazzino</w:t>
      </w:r>
    </w:p>
    <w:p>
      <w:pPr>
        <w:pStyle w:val="ListParagraph"/>
        <w:numPr>
          <w:ilvl w:val="0"/>
          <w:numId w:val="2"/>
        </w:numPr>
        <w:spacing w:after="60" w:line="280"/>
        <w:jc w:val="both"/>
      </w:pPr>
      <w:r>
        <w:t xml:space="preserve">Consulente autocontrollo: </w:t>
      </w:r>
      <w:r>
        <w:rPr>
          <w:highlight w:val="yellow"/>
          <w:highlightCs w:val="yellow"/>
        </w:rPr>
        <w:t xml:space="preserve">Nome, titolo e recapiti del consulente</w:t>
      </w:r>
    </w:p>
    <w:p>
      <w:pPr>
        <w:pStyle w:val="Heading2"/>
      </w:pPr>
      <w:r>
        <w:t xml:space="preserve">Scopo del piano HACCP</w:t>
      </w:r>
    </w:p>
    <w:p>
      <w:pPr>
        <w:spacing w:after="120" w:line="300"/>
        <w:jc w:val="both"/>
      </w:pPr>
      <w:r>
        <w:t xml:space="preserve">L’HACCP è l’elaborazione di piani per la sicurezza alimentare che comprendono tutti gli aspetti dell’attività. Si basa su 7 principi:</w:t>
      </w:r>
    </w:p>
    <w:p>
      <w:pPr>
        <w:pStyle w:val="ListParagraph"/>
        <w:numPr>
          <w:ilvl w:val="0"/>
          <w:numId w:val="4"/>
        </w:numPr>
        <w:spacing w:after="60" w:line="280"/>
        <w:jc w:val="both"/>
      </w:pPr>
      <w:r>
        <w:t xml:space="preserve">Analisi dei pericoli</w:t>
      </w:r>
    </w:p>
    <w:p>
      <w:pPr>
        <w:pStyle w:val="ListParagraph"/>
        <w:numPr>
          <w:ilvl w:val="0"/>
          <w:numId w:val="4"/>
        </w:numPr>
        <w:spacing w:after="60" w:line="280"/>
        <w:jc w:val="both"/>
      </w:pPr>
      <w:r>
        <w:t xml:space="preserve">Identificazione dei CCP</w:t>
      </w:r>
    </w:p>
    <w:p>
      <w:pPr>
        <w:pStyle w:val="ListParagraph"/>
        <w:numPr>
          <w:ilvl w:val="0"/>
          <w:numId w:val="4"/>
        </w:numPr>
        <w:spacing w:after="60" w:line="280"/>
        <w:jc w:val="both"/>
      </w:pPr>
      <w:r>
        <w:t xml:space="preserve">Fissazione dei limiti critici</w:t>
      </w:r>
    </w:p>
    <w:p>
      <w:pPr>
        <w:pStyle w:val="ListParagraph"/>
        <w:numPr>
          <w:ilvl w:val="0"/>
          <w:numId w:val="4"/>
        </w:numPr>
        <w:spacing w:after="60" w:line="280"/>
        <w:jc w:val="both"/>
      </w:pPr>
      <w:r>
        <w:t xml:space="preserve">Definizione delle procedure di monitoraggio</w:t>
      </w:r>
    </w:p>
    <w:p>
      <w:pPr>
        <w:pStyle w:val="ListParagraph"/>
        <w:numPr>
          <w:ilvl w:val="0"/>
          <w:numId w:val="4"/>
        </w:numPr>
        <w:spacing w:after="60" w:line="280"/>
        <w:jc w:val="both"/>
      </w:pPr>
      <w:r>
        <w:t xml:space="preserve">Definizione delle azioni correttive</w:t>
      </w:r>
    </w:p>
    <w:p>
      <w:pPr>
        <w:pStyle w:val="ListParagraph"/>
        <w:numPr>
          <w:ilvl w:val="0"/>
          <w:numId w:val="4"/>
        </w:numPr>
        <w:spacing w:after="60" w:line="280"/>
        <w:jc w:val="both"/>
      </w:pPr>
      <w:r>
        <w:t xml:space="preserve">Definizione delle procedure di verifica</w:t>
      </w:r>
    </w:p>
    <w:p>
      <w:pPr>
        <w:pStyle w:val="ListParagraph"/>
        <w:numPr>
          <w:ilvl w:val="0"/>
          <w:numId w:val="4"/>
        </w:numPr>
        <w:spacing w:after="60" w:line="280"/>
        <w:jc w:val="both"/>
      </w:pPr>
      <w:r>
        <w:t xml:space="preserve">Definizione delle procedure di registrazione</w:t>
      </w:r>
    </w:p>
    <w:p>
      <w:pPr>
        <w:pStyle w:val="Heading2"/>
      </w:pPr>
      <w:r>
        <w:t xml:space="preserve">Il prodotto (generi alimentari e bevande confezionati non refrigerati)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 del prodotto</w:t>
            </w:r>
          </w:p>
        </w:tc>
        <w:tc>
          <w:tcPr>
            <w:tcW w:type="dxa" w:w="6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Denominazione del prodotto</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Bevande e prodotti di generi alimentari confezionati non refrigerati</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Destinazione d’uso</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Nessuna limitazione (bevande alcoliche: vendita secondo normativa vigente)</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Scadenza</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Riportata sull’etichetta</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di commercializzazione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Magazzino della sede operativa di Marotta</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Modalità di distribuzione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Consegna al cliente tramite trasporto con mezzi propri o vettori qualificati</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Modalità di conservazione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Riportata in etichetta (in genere luogo fresco e asciutto, al riparo da luce solare e fonti di calore)</w:t>
            </w:r>
          </w:p>
        </w:tc>
      </w:tr>
    </w:tbl>
    <w:p>
      <w:pPr>
        <w:spacing w:after="120" w:line="300"/>
        <w:jc w:val="both"/>
      </w:pPr>
      <w:r>
        <w:rPr>
          <w:i/>
          <w:iCs/>
          <w:sz w:val="18"/>
          <w:szCs w:val="18"/>
        </w:rPr>
        <w:t xml:space="preserve">Nota: se presso la sede venissero movimentati prodotti refrigerati o surgelati, il piano deve essere integrato con il controllo delle temperature (CCP catena del freddo) in ricevimento, stoccaggio e trasporto.</w:t>
      </w:r>
    </w:p>
    <w:p>
      <w:pPr>
        <w:pStyle w:val="Heading2"/>
      </w:pPr>
      <w:r>
        <w:t xml:space="preserve">Diagramma di flusso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FCE4D6" w:color="auto" w:val="clear"/>
            <w:tcMar>
              <w:top w:type="dxa" w:w="50"/>
              <w:left w:type="dxa" w:w="90"/>
              <w:bottom w:type="dxa" w:w="50"/>
              <w:right w:type="dxa" w:w="90"/>
            </w:tcMar>
            <w:vAlign w:val="center"/>
          </w:tcPr>
          <w:p>
            <w:pPr>
              <w:jc w:val="center"/>
            </w:pPr>
            <w:r>
              <w:rPr>
                <w:b/>
                <w:bCs/>
                <w:sz w:val="20"/>
                <w:szCs w:val="20"/>
              </w:rPr>
              <w:t xml:space="preserve">1. ACCETTAZIONE (arrivo merce e controllo) – CCP</w:t>
            </w:r>
          </w:p>
        </w:tc>
        <w:tc>
          <w:tcPr>
            <w:tcW w:type="dxa" w:w="2200"/>
            <w:tcBorders>
              <w:top w:val="single" w:color="808080" w:sz="4"/>
              <w:left w:val="single" w:color="808080" w:sz="4"/>
              <w:bottom w:val="single" w:color="808080" w:sz="4"/>
              <w:right w:val="single" w:color="808080" w:sz="4"/>
            </w:tcBorders>
            <w:shd w:fill="F4CCCC" w:color="auto" w:val="clear"/>
            <w:tcMar>
              <w:top w:type="dxa" w:w="50"/>
              <w:left w:type="dxa" w:w="90"/>
              <w:bottom w:type="dxa" w:w="50"/>
              <w:right w:type="dxa" w:w="90"/>
            </w:tcMar>
            <w:vAlign w:val="center"/>
          </w:tcPr>
          <w:p>
            <w:pPr>
              <w:jc w:val="center"/>
            </w:pPr>
            <w:r>
              <w:rPr>
                <w:sz w:val="16"/>
                <w:szCs w:val="16"/>
              </w:rPr>
              <w:t xml:space="preserve">Non conforme → respinto / area NC</w:t>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jc w:val="center"/>
            </w:pPr>
            <w:r>
              <w:rPr>
                <w:b/>
                <w:bCs/>
                <w:sz w:val="20"/>
                <w:szCs w:val="20"/>
              </w:rPr>
              <w:t xml:space="preserve">2. STOCCAGGIO in scaffalature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jc w:val="center"/>
            </w:pPr>
            <w:r>
              <w:rPr>
                <w:b/>
                <w:bCs/>
                <w:sz w:val="20"/>
                <w:szCs w:val="20"/>
              </w:rPr>
              <w:t xml:space="preserve">3. PREPARAZIONE ORDINI e CARICO</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b/>
                <w:bCs/>
                <w:sz w:val="20"/>
                <w:szCs w:val="20"/>
              </w:rPr>
              <w:t xml:space="preserve">4. TRASPORTO e CONSEGNA / VENDITA all’ingrosso</w:t>
            </w:r>
          </w:p>
        </w:tc>
        <w:tc>
          <w:tcPr>
            <w:tcW w:type="dxa" w:w="22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jc w:val="center"/>
            </w:pPr>
            <w:r>
              <w:rPr>
                <w:sz w:val="16"/>
                <w:szCs w:val="16"/>
              </w:rPr>
              <w:t xml:space="preserve">Resi → area NC</w:t>
            </w:r>
          </w:p>
        </w:tc>
      </w:tr>
    </w:tbl>
    <w:p>
      <w:pPr>
        <w:pStyle w:val="Heading2"/>
      </w:pPr>
      <w:r>
        <w:t xml:space="preserve">Descrizione delle fasi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138"/>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Fase</w:t>
            </w:r>
          </w:p>
        </w:tc>
        <w:tc>
          <w:tcPr>
            <w:tcW w:type="dxa" w:w="7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Accettazione</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 merce viene acquistata da fornitori autorizzati e registrati. All’arrivo si effettuano:</w:t>
            </w:r>
          </w:p>
          <w:p>
            <w:pPr>
              <w:jc w:val="left"/>
            </w:pPr>
            <w:r>
              <w:rPr>
                <w:sz w:val="18"/>
                <w:szCs w:val="18"/>
              </w:rPr>
              <w:t xml:space="preserve">– controllo del DDT e corrispondenza con l’ordine;</w:t>
            </w:r>
          </w:p>
          <w:p>
            <w:pPr>
              <w:jc w:val="left"/>
            </w:pPr>
            <w:r>
              <w:rPr>
                <w:sz w:val="18"/>
                <w:szCs w:val="18"/>
              </w:rPr>
              <w:t xml:space="preserve">– controllo ispettivo visivo dei prodotti e dello stato igienico del mezzo del fornitore;</w:t>
            </w:r>
          </w:p>
          <w:p>
            <w:pPr>
              <w:jc w:val="left"/>
            </w:pPr>
            <w:r>
              <w:rPr>
                <w:sz w:val="18"/>
                <w:szCs w:val="18"/>
              </w:rPr>
              <w:t xml:space="preserve">– controllo dell’integrità delle confezioni (assenza di rotture, perdite, bombature di lattine, tappi danneggiati);</w:t>
            </w:r>
          </w:p>
          <w:p>
            <w:pPr>
              <w:jc w:val="left"/>
            </w:pPr>
            <w:r>
              <w:rPr>
                <w:sz w:val="18"/>
                <w:szCs w:val="18"/>
              </w:rPr>
              <w:t xml:space="preserve">– controllo dell’etichettatura, del lotto e della data di scadenza/TMC.</w:t>
            </w:r>
          </w:p>
          <w:p>
            <w:pPr>
              <w:jc w:val="left"/>
            </w:pPr>
            <w:r>
              <w:rPr>
                <w:sz w:val="18"/>
                <w:szCs w:val="18"/>
              </w:rPr>
              <w:t xml:space="preserve">Se l’esito è favorevole si passa alla fase successiva; altrimenti la merce viene respinta o segregata.</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Stoccaggio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apposite scaffalature o su pallet, mai a contatto diretto con il pavimento, al riparo da luce solare e calore, separati da prodotti non alimentari e detergenti, con rotazione FIFO/FEFO.</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Preparazione ordini e carico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Prelievo dei prodotti secondo l’ordine del cliente, verifica integrità e scadenza, carico su automezzo pulito e idoneo, senza merci incompatibili, con fissaggio del carico.</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Trasporto e vendita</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Vendita all’ingrosso a terzi con consegna tramite mezzi propri o vettori qualificati; il DDT di uscita garantisce la rintracciabilità.</w:t>
            </w:r>
          </w:p>
        </w:tc>
      </w:tr>
    </w:tbl>
    <w:p>
      <w:pPr>
        <w:pStyle w:val="Heading1"/>
        <w:pageBreakBefore/>
      </w:pPr>
      <w:r>
        <w:t xml:space="preserve">ANALISI DEI PERICOLI ED AZIONI PREVENTIVE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238"/>
        <w:gridCol w:w="12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Fase</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Pericoli potenziali</w:t>
            </w:r>
          </w:p>
        </w:tc>
        <w:tc>
          <w:tcPr>
            <w:tcW w:type="dxa" w:w="3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Azioni preventive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CCP</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Arrivo della merce e controllo della stessa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Merce scaduta o con vita residua insufficiente</w:t>
            </w:r>
          </w:p>
          <w:p>
            <w:pPr>
              <w:jc w:val="left"/>
            </w:pPr>
            <w:r>
              <w:rPr>
                <w:sz w:val="17"/>
                <w:szCs w:val="17"/>
              </w:rPr>
              <w:t xml:space="preserve">– Confezioni rotte, bottiglie incrinate, bombatura di lattine/barattoli</w:t>
            </w:r>
          </w:p>
          <w:p>
            <w:pPr>
              <w:jc w:val="left"/>
            </w:pPr>
            <w:r>
              <w:rPr>
                <w:sz w:val="17"/>
                <w:szCs w:val="17"/>
              </w:rPr>
              <w:t xml:space="preserve">– Etichettatura assente o non conforme (lotto, allergeni)</w:t>
            </w:r>
          </w:p>
          <w:p>
            <w:pPr>
              <w:jc w:val="left"/>
            </w:pPr>
            <w:r>
              <w:rPr>
                <w:sz w:val="17"/>
                <w:szCs w:val="17"/>
              </w:rPr>
              <w:t xml:space="preserve">– Mezzo del fornitore sporco o con carichi incompatibili</w:t>
            </w:r>
          </w:p>
          <w:p>
            <w:pPr>
              <w:jc w:val="left"/>
            </w:pPr>
            <w:r>
              <w:rPr>
                <w:sz w:val="17"/>
                <w:szCs w:val="17"/>
              </w:rPr>
              <w:t xml:space="preserve">– Presenza di infestanti nei colli</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Fornitori qualificati</w:t>
            </w:r>
          </w:p>
          <w:p>
            <w:pPr>
              <w:jc w:val="left"/>
            </w:pPr>
            <w:r>
              <w:rPr>
                <w:sz w:val="17"/>
                <w:szCs w:val="17"/>
              </w:rPr>
              <w:t xml:space="preserve">– Verifica a ogni consegna (a campione per i colli interni)</w:t>
            </w:r>
          </w:p>
          <w:p>
            <w:pPr>
              <w:jc w:val="left"/>
            </w:pPr>
            <w:r>
              <w:rPr>
                <w:sz w:val="17"/>
                <w:szCs w:val="17"/>
              </w:rPr>
              <w:t xml:space="preserve">– Formazione addetti al ricevimento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CCP 1</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Stoccaggio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Insudiciamento delle superfici esterne delle confezioni</w:t>
            </w:r>
          </w:p>
          <w:p>
            <w:pPr>
              <w:jc w:val="left"/>
            </w:pPr>
            <w:r>
              <w:rPr>
                <w:sz w:val="17"/>
                <w:szCs w:val="17"/>
              </w:rPr>
              <w:t xml:space="preserve">– Infestanti</w:t>
            </w:r>
          </w:p>
          <w:p>
            <w:pPr>
              <w:jc w:val="left"/>
            </w:pPr>
            <w:r>
              <w:rPr>
                <w:sz w:val="17"/>
                <w:szCs w:val="17"/>
              </w:rPr>
              <w:t xml:space="preserve">– Contaminazione chimica da detergenti/carburanti</w:t>
            </w:r>
          </w:p>
          <w:p>
            <w:pPr>
              <w:jc w:val="left"/>
            </w:pPr>
            <w:r>
              <w:rPr>
                <w:sz w:val="17"/>
                <w:szCs w:val="17"/>
              </w:rPr>
              <w:t xml:space="preserve">– Alterazione per calore o luce solare</w:t>
            </w:r>
          </w:p>
          <w:p>
            <w:pPr>
              <w:jc w:val="left"/>
            </w:pPr>
            <w:r>
              <w:rPr>
                <w:sz w:val="17"/>
                <w:szCs w:val="17"/>
              </w:rPr>
              <w:t xml:space="preserve">– Superamento della data di scadenza</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Piano di pulizia (SOP 1) e di controllo infestanti (SOP 3)</w:t>
            </w:r>
          </w:p>
          <w:p>
            <w:pPr>
              <w:jc w:val="left"/>
            </w:pPr>
            <w:r>
              <w:rPr>
                <w:sz w:val="17"/>
                <w:szCs w:val="17"/>
              </w:rPr>
              <w:t xml:space="preserve">– Separazione dei prodotti non alimentari</w:t>
            </w:r>
          </w:p>
          <w:p>
            <w:pPr>
              <w:jc w:val="left"/>
            </w:pPr>
            <w:r>
              <w:rPr>
                <w:sz w:val="17"/>
                <w:szCs w:val="17"/>
              </w:rPr>
              <w:t xml:space="preserve">– Rotazione FIFO/FEFO e controllo scadenze</w:t>
            </w:r>
          </w:p>
          <w:p>
            <w:pPr>
              <w:jc w:val="left"/>
            </w:pPr>
            <w:r>
              <w:rPr>
                <w:sz w:val="17"/>
                <w:szCs w:val="17"/>
              </w:rPr>
              <w:t xml:space="preserve">– Prodotti sollevati da terra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Preparazione ordini e carico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Contaminazione microbica, chimica e fisica legata alle operazioni manuali</w:t>
            </w:r>
          </w:p>
          <w:p>
            <w:pPr>
              <w:jc w:val="left"/>
            </w:pPr>
            <w:r>
              <w:rPr>
                <w:sz w:val="17"/>
                <w:szCs w:val="17"/>
              </w:rPr>
              <w:t xml:space="preserve">– Rottura di confezioni (vetro)</w:t>
            </w:r>
          </w:p>
          <w:p>
            <w:pPr>
              <w:jc w:val="left"/>
            </w:pPr>
            <w:r>
              <w:rPr>
                <w:sz w:val="17"/>
                <w:szCs w:val="17"/>
              </w:rPr>
              <w:t xml:space="preserve">– Mezzo di trasporto non pulito</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Corretta prassi igienica (SOP 2)</w:t>
            </w:r>
          </w:p>
          <w:p>
            <w:pPr>
              <w:jc w:val="left"/>
            </w:pPr>
            <w:r>
              <w:rPr>
                <w:sz w:val="17"/>
                <w:szCs w:val="17"/>
              </w:rPr>
              <w:t xml:space="preserve">– Movimentazione accurata</w:t>
            </w:r>
          </w:p>
          <w:p>
            <w:pPr>
              <w:jc w:val="left"/>
            </w:pPr>
            <w:r>
              <w:rPr>
                <w:sz w:val="17"/>
                <w:szCs w:val="17"/>
              </w:rPr>
              <w:t xml:space="preserve">– Pulizia automezzi (SOP 1)</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Trasporto e consegna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Danneggiamento del carico</w:t>
            </w:r>
          </w:p>
          <w:p>
            <w:pPr>
              <w:jc w:val="left"/>
            </w:pPr>
            <w:r>
              <w:rPr>
                <w:sz w:val="17"/>
                <w:szCs w:val="17"/>
              </w:rPr>
              <w:t xml:space="preserve">– Carico promiscuo con sostanze non alimentari</w:t>
            </w:r>
          </w:p>
          <w:p>
            <w:pPr>
              <w:jc w:val="left"/>
            </w:pPr>
            <w:r>
              <w:rPr>
                <w:sz w:val="17"/>
                <w:szCs w:val="17"/>
              </w:rPr>
              <w:t xml:space="preserve">– Esposizione prolungata al calore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Fissaggio del carico</w:t>
            </w:r>
          </w:p>
          <w:p>
            <w:pPr>
              <w:jc w:val="left"/>
            </w:pPr>
            <w:r>
              <w:rPr>
                <w:sz w:val="17"/>
                <w:szCs w:val="17"/>
              </w:rPr>
              <w:t xml:space="preserve">– Divieto di trasporto promiscuo</w:t>
            </w:r>
          </w:p>
          <w:p>
            <w:pPr>
              <w:jc w:val="left"/>
            </w:pPr>
            <w:r>
              <w:rPr>
                <w:sz w:val="17"/>
                <w:szCs w:val="17"/>
              </w:rPr>
              <w:t xml:space="preserve">– Tempi di consegna ridotti, soste all’ombra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bl>
    <w:p>
      <w:pPr>
        <w:pStyle w:val="Heading1"/>
        <w:pageBreakBefore/>
      </w:pPr>
      <w:r>
        <w:t xml:space="preserve">ANALISI DEI CCP ED AZIONI CORRETTIVE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1000"/>
        <w:gridCol w:w="900"/>
        <w:gridCol w:w="1050"/>
        <w:gridCol w:w="1050"/>
        <w:gridCol w:w="1500"/>
        <w:gridCol w:w="1338"/>
      </w:tblGrid>
      <w:tr>
        <w:trPr>
          <w:tblHeader/>
        </w:trPr>
        <w:tc>
          <w:tcPr>
            <w:tcW w:type="dxa" w:w="12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CCP / fase</w:t>
            </w:r>
          </w:p>
        </w:tc>
        <w:tc>
          <w:tcPr>
            <w:tcW w:type="dxa" w:w="15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Monitoraggio: che cosa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Limiti critici</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Come</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Chi</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Frequenza</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Azioni correttive</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Registrazioni</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CCP 1 – Ricevimento merci</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Documento di trasporto</w:t>
            </w:r>
          </w:p>
          <w:p>
            <w:pPr>
              <w:jc w:val="left"/>
            </w:pPr>
            <w:r>
              <w:rPr>
                <w:sz w:val="15"/>
                <w:szCs w:val="15"/>
              </w:rPr>
              <w:t xml:space="preserve">– Aspetto e integrità dei prodotti</w:t>
            </w:r>
          </w:p>
          <w:p>
            <w:pPr>
              <w:jc w:val="left"/>
            </w:pPr>
            <w:r>
              <w:rPr>
                <w:sz w:val="15"/>
                <w:szCs w:val="15"/>
              </w:rPr>
              <w:t xml:space="preserve">– Etichetta, lotto e scadenza</w:t>
            </w:r>
          </w:p>
          <w:p>
            <w:pPr>
              <w:jc w:val="left"/>
            </w:pPr>
            <w:r>
              <w:rPr>
                <w:sz w:val="15"/>
                <w:szCs w:val="15"/>
              </w:rPr>
              <w:t xml:space="preserve">– Igiene del mezzo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Conforme / non conforme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ricevimento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 ogni ricevimento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Rifiuto dei prodotti</w:t>
            </w:r>
          </w:p>
          <w:p>
            <w:pPr>
              <w:jc w:val="left"/>
            </w:pPr>
            <w:r>
              <w:rPr>
                <w:sz w:val="15"/>
                <w:szCs w:val="15"/>
              </w:rPr>
              <w:t xml:space="preserve">– Cambio ditta fornitrice</w:t>
            </w:r>
          </w:p>
          <w:p>
            <w:pPr>
              <w:jc w:val="left"/>
            </w:pPr>
            <w:r>
              <w:rPr>
                <w:sz w:val="15"/>
                <w:szCs w:val="15"/>
              </w:rPr>
              <w:t xml:space="preserve">– Scarto dei prodotti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Scheda delle non conformità (Mod. 2)</w:t>
            </w:r>
          </w:p>
          <w:p>
            <w:pPr>
              <w:jc w:val="left"/>
            </w:pPr>
            <w:r>
              <w:rPr>
                <w:sz w:val="15"/>
                <w:szCs w:val="15"/>
              </w:rPr>
              <w:t xml:space="preserve">– Modulo controllo merce in entrata (Mod. 4)</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Stoccaggio</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Pulizia locali</w:t>
            </w:r>
          </w:p>
          <w:p>
            <w:pPr>
              <w:jc w:val="left"/>
            </w:pPr>
            <w:r>
              <w:rPr>
                <w:sz w:val="15"/>
                <w:szCs w:val="15"/>
              </w:rPr>
              <w:t xml:space="preserve">– Infestanti</w:t>
            </w:r>
          </w:p>
          <w:p>
            <w:pPr>
              <w:jc w:val="left"/>
            </w:pPr>
            <w:r>
              <w:rPr>
                <w:sz w:val="15"/>
                <w:szCs w:val="15"/>
              </w:rPr>
              <w:t xml:space="preserve">– Scadenze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Conforme / non conforme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controllo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Giornaliera (scadenze: settimanale)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Ripetizione pulizie</w:t>
            </w:r>
          </w:p>
          <w:p>
            <w:pPr>
              <w:jc w:val="left"/>
            </w:pPr>
            <w:r>
              <w:rPr>
                <w:sz w:val="15"/>
                <w:szCs w:val="15"/>
              </w:rPr>
              <w:t xml:space="preserve">– Intervento ditta infestanti</w:t>
            </w:r>
          </w:p>
          <w:p>
            <w:pPr>
              <w:jc w:val="left"/>
            </w:pPr>
            <w:r>
              <w:rPr>
                <w:sz w:val="15"/>
                <w:szCs w:val="15"/>
              </w:rPr>
              <w:t xml:space="preserve">– Rimozione prodotti scaduti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Mod. 1, Mod. 2, Mod. 3</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Carico e trasporto</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Pulizia automezzi</w:t>
            </w:r>
          </w:p>
          <w:p>
            <w:pPr>
              <w:jc w:val="left"/>
            </w:pPr>
            <w:r>
              <w:rPr>
                <w:sz w:val="15"/>
                <w:szCs w:val="15"/>
              </w:rPr>
              <w:t xml:space="preserve">– Integrità del carico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Visivo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controllo / autista</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 ogni carico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Ripetere sanificazione</w:t>
            </w:r>
          </w:p>
          <w:p>
            <w:pPr>
              <w:jc w:val="left"/>
            </w:pPr>
            <w:r>
              <w:rPr>
                <w:sz w:val="15"/>
                <w:szCs w:val="15"/>
              </w:rPr>
              <w:t xml:space="preserve">– Nuovo piano di sanificazione</w:t>
            </w:r>
          </w:p>
          <w:p>
            <w:pPr>
              <w:jc w:val="left"/>
            </w:pPr>
            <w:r>
              <w:rPr>
                <w:sz w:val="15"/>
                <w:szCs w:val="15"/>
              </w:rPr>
              <w:t xml:space="preserve">– Sostituzione colli danneggiati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Scheda delle non conformità (Mod. 2)</w:t>
            </w:r>
          </w:p>
        </w:tc>
      </w:tr>
    </w:tbl>
    <w:p>
      <w:pPr>
        <w:pStyle w:val="Heading1"/>
        <w:pageBreakBefore/>
      </w:pPr>
      <w:r>
        <w:t xml:space="preserve">VERIFICA PERIODICA DEL PIANO DI CONTROLLO</w:t>
      </w:r>
    </w:p>
    <w:p>
      <w:pPr>
        <w:spacing w:after="120" w:line="300"/>
        <w:jc w:val="both"/>
      </w:pPr>
      <w:r>
        <w:t xml:space="preserve">Il Responsabile dell’autocontrollo ha il compito di pianificare le verifiche ispettive (almeno annuali) e convocare i componenti del gruppo alle date previste, informando il consulente per l’esecuzione della verifica. La verifica comprende:</w:t>
      </w:r>
    </w:p>
    <w:p>
      <w:pPr>
        <w:pStyle w:val="ListParagraph"/>
        <w:numPr>
          <w:ilvl w:val="0"/>
          <w:numId w:val="2"/>
        </w:numPr>
        <w:spacing w:after="60" w:line="280"/>
        <w:jc w:val="both"/>
      </w:pPr>
      <w:r>
        <w:t xml:space="preserve">Verifica della completezza e dell’aggiornamento del piano di autocontrollo nel suo complesso.</w:t>
      </w:r>
    </w:p>
    <w:p>
      <w:pPr>
        <w:pStyle w:val="ListParagraph"/>
        <w:numPr>
          <w:ilvl w:val="0"/>
          <w:numId w:val="2"/>
        </w:numPr>
        <w:spacing w:after="60" w:line="280"/>
        <w:jc w:val="both"/>
      </w:pPr>
      <w:r>
        <w:t xml:space="preserve">Riesame del piano HACCP: descrizione del prodotto; diagramma di flusso e relative fasi; analisi dei pericoli, azioni correttive e determinazione dei punti critici; sistema di monitoraggio (adeguatezza dei limiti critici, della frequenza dei controlli e della modulistica).</w:t>
      </w:r>
    </w:p>
    <w:p>
      <w:pPr>
        <w:pStyle w:val="ListParagraph"/>
        <w:numPr>
          <w:ilvl w:val="0"/>
          <w:numId w:val="2"/>
        </w:numPr>
        <w:spacing w:after="60" w:line="280"/>
        <w:jc w:val="both"/>
      </w:pPr>
      <w:r>
        <w:t xml:space="preserve">Esame delle registrazioni dei dati rilevati nei CCP, per verificare la costanza dei risultati o l’esistenza di problemi che richiedano un riesame delle azioni preventive o correttive.</w:t>
      </w:r>
    </w:p>
    <w:p>
      <w:pPr>
        <w:pStyle w:val="ListParagraph"/>
        <w:numPr>
          <w:ilvl w:val="0"/>
          <w:numId w:val="2"/>
        </w:numPr>
        <w:spacing w:after="60" w:line="280"/>
        <w:jc w:val="both"/>
      </w:pPr>
      <w:r>
        <w:t xml:space="preserve">Esame dei casi di non conformità, per individuarne le cause e mettere in atto opportune azioni preventive.</w:t>
      </w:r>
    </w:p>
    <w:p>
      <w:pPr>
        <w:pStyle w:val="ListParagraph"/>
        <w:numPr>
          <w:ilvl w:val="0"/>
          <w:numId w:val="2"/>
        </w:numPr>
        <w:spacing w:after="60" w:line="280"/>
        <w:jc w:val="both"/>
      </w:pPr>
      <w:r>
        <w:t xml:space="preserve">Controllo dei processi: verifica che vengano seguite le buone pratiche igieniche relative ad ambienti, attrezzature e persone e che le registrazioni siano correttamente eseguite.</w:t>
      </w:r>
    </w:p>
    <w:p>
      <w:pPr>
        <w:pStyle w:val="ListParagraph"/>
        <w:numPr>
          <w:ilvl w:val="0"/>
          <w:numId w:val="2"/>
        </w:numPr>
        <w:spacing w:after="60" w:line="280"/>
        <w:jc w:val="both"/>
      </w:pPr>
      <w:r>
        <w:t xml:space="preserve">Simulazione di rintracciabilità/ritiro su un lotto scelto a caso.</w:t>
      </w:r>
    </w:p>
    <w:p>
      <w:pPr>
        <w:spacing w:after="120" w:line="300"/>
        <w:jc w:val="both"/>
      </w:pPr>
      <w:r>
        <w:rPr>
          <w:b/>
          <w:bCs/>
        </w:rPr>
        <w:t xml:space="preserve">Rapporto di verifica.</w:t>
      </w:r>
      <w:r>
        <w:t xml:space="preserve"> A completamento di ciascuna verifica viene redatto un sintetico rapporto con i risultati e l’elenco degli eventuali aggiornamenti; il rapporto è archiviato e fa parte della documentazione del sistema di autocontrollo.</w:t>
      </w:r>
    </w:p>
    <w:p>
      <w:pPr>
        <w:pStyle w:val="Heading1"/>
        <w:pageBreakBefore/>
      </w:pPr>
      <w:r>
        <w:t xml:space="preserve">MODULI DI REGISTRAZIONE</w:t>
      </w:r>
    </w:p>
    <w:p>
      <w:pPr>
        <w:spacing w:after="120" w:line="300"/>
        <w:jc w:val="both"/>
      </w:pPr>
      <w:r>
        <w:t xml:space="preserve">La documentazione prevista dal piano HACCP, affinché ne sia garantita una costante, efficiente ed effettiva applicazione, comprende:</w:t>
      </w:r>
    </w:p>
    <w:p>
      <w:pPr>
        <w:pStyle w:val="ListParagraph"/>
        <w:numPr>
          <w:ilvl w:val="0"/>
          <w:numId w:val="5"/>
        </w:numPr>
        <w:spacing w:after="60" w:line="280"/>
        <w:jc w:val="both"/>
      </w:pPr>
      <w:r>
        <w:t xml:space="preserve">Scheda per il controllo e la registrazione della sanificazione dei locali, delle attrezzature e degli automezzi (Modulo 1)</w:t>
      </w:r>
    </w:p>
    <w:p>
      <w:pPr>
        <w:pStyle w:val="ListParagraph"/>
        <w:numPr>
          <w:ilvl w:val="0"/>
          <w:numId w:val="5"/>
        </w:numPr>
        <w:spacing w:after="60" w:line="280"/>
        <w:jc w:val="both"/>
      </w:pPr>
      <w:r>
        <w:t xml:space="preserve">Scheda delle registrazioni delle non conformità (Modulo 2)</w:t>
      </w:r>
    </w:p>
    <w:p>
      <w:pPr>
        <w:pStyle w:val="ListParagraph"/>
        <w:numPr>
          <w:ilvl w:val="0"/>
          <w:numId w:val="5"/>
        </w:numPr>
        <w:spacing w:after="60" w:line="280"/>
        <w:jc w:val="both"/>
      </w:pPr>
      <w:r>
        <w:t xml:space="preserve">Scheda registrazione controllo infestanti / derattizzazione (Modulo 3)</w:t>
      </w:r>
    </w:p>
    <w:p>
      <w:pPr>
        <w:pStyle w:val="ListParagraph"/>
        <w:numPr>
          <w:ilvl w:val="0"/>
          <w:numId w:val="5"/>
        </w:numPr>
        <w:spacing w:after="60" w:line="280"/>
        <w:jc w:val="both"/>
      </w:pPr>
      <w:r>
        <w:t xml:space="preserve">Modulo controllo merce in entrata (Modulo 4)</w:t>
      </w:r>
    </w:p>
    <w:p>
      <w:pPr>
        <w:pStyle w:val="ListParagraph"/>
        <w:numPr>
          <w:ilvl w:val="0"/>
          <w:numId w:val="5"/>
        </w:numPr>
        <w:spacing w:after="60" w:line="280"/>
        <w:jc w:val="both"/>
      </w:pPr>
      <w:r>
        <w:t xml:space="preserve">Registro formazione del personale (Modulo 5)</w:t>
      </w:r>
    </w:p>
    <w:p>
      <w:pPr>
        <w:spacing w:after="120" w:line="300"/>
        <w:jc w:val="both"/>
      </w:pPr>
      <w:r>
        <w:t xml:space="preserve">Le registrazioni sono effettuate con inchiostro indelebile, datate e sottoscritte. La loro conservazione, a cura del Responsabile, avviene all’interno della sede di Marotta per una facile ispezionabilità, per almeno 2 anni.</w:t>
      </w:r>
    </w:p>
    <w:p>
      <w:pPr>
        <w:pStyle w:val="Heading2"/>
        <w:pageBreakBefore/>
      </w:pPr>
      <w:r>
        <w:t xml:space="preserve">Modulo 1 – Controllo pulizia e sanificazione</w:t>
      </w:r>
    </w:p>
    <w:p>
      <w:pPr>
        <w:spacing w:after="120" w:line="300"/>
        <w:jc w:val="left"/>
      </w:pPr>
      <w:r>
        <w:t xml:space="preserve">ITALIAN GLOBAL SOLUTION S.R.L. – Sede operativa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400"/>
        <w:gridCol w:w="1400"/>
        <w:gridCol w:w="1400"/>
        <w:gridCol w:w="1100"/>
        <w:gridCol w:w="16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Pavimenti magazzino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Scaffalature</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Servizi igienici</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Automezzi</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 / NC</w:t>
            </w:r>
          </w:p>
        </w:tc>
        <w:tc>
          <w:tcPr>
            <w:tcW w:type="dxa" w:w="1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2 – Registro delle non conformità</w:t>
      </w:r>
    </w:p>
    <w:p>
      <w:pPr>
        <w:spacing w:after="120" w:line="300"/>
        <w:jc w:val="left"/>
      </w:pPr>
      <w:r>
        <w:t xml:space="preserve">ITALIAN GLOBAL SOLUTION S.R.L. – Sede operativa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700"/>
        <w:gridCol w:w="2600"/>
        <w:gridCol w:w="1000"/>
        <w:gridCol w:w="9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Fase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Descrizione non conformità</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Azione correttiva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Chiusura</w:t>
            </w:r>
          </w:p>
        </w:tc>
        <w:tc>
          <w:tcPr>
            <w:tcW w:type="dxa" w:w="9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3 – Controllo infestanti / derattizzazione</w:t>
      </w:r>
    </w:p>
    <w:p>
      <w:pPr>
        <w:spacing w:after="120" w:line="300"/>
        <w:jc w:val="left"/>
      </w:pPr>
      <w:r>
        <w:t xml:space="preserve">ITALIAN GLOBAL SOLUTION S.R.L. – Sede operativa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100"/>
        <w:gridCol w:w="1300"/>
        <w:gridCol w:w="1700"/>
        <w:gridCol w:w="11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Postazioni / aree controllate</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Esito (tracce, catture)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Intervento ditta (S/N)</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Note</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4 – Controllo merce in entrata</w:t>
      </w:r>
    </w:p>
    <w:p>
      <w:pPr>
        <w:spacing w:after="120" w:line="300"/>
        <w:jc w:val="left"/>
      </w:pPr>
      <w:r>
        <w:t xml:space="preserve">ITALIAN GLOBAL SOLUTION S.R.L. – Sede operativa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900"/>
        <w:gridCol w:w="950"/>
        <w:gridCol w:w="800"/>
        <w:gridCol w:w="800"/>
        <w:gridCol w:w="750"/>
        <w:gridCol w:w="700"/>
        <w:gridCol w:w="1138"/>
      </w:tblGrid>
      <w:tr>
        <w:trPr>
          <w:tblHeader/>
          <w:trHeight w:val="0" w:hRule="atLeast"/>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Fornitore / n. DDT</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Prodotto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Lotto</w:t>
            </w:r>
          </w:p>
        </w:tc>
        <w:tc>
          <w:tcPr>
            <w:tcW w:type="dxa" w:w="9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Scadenza / TMC</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Integrità</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Etichetta</w:t>
            </w:r>
          </w:p>
        </w:tc>
        <w:tc>
          <w:tcPr>
            <w:tcW w:type="dxa" w:w="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Mezzo</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 / NC</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5 – Registro formazione del personale</w:t>
      </w:r>
    </w:p>
    <w:p>
      <w:pPr>
        <w:spacing w:after="120" w:line="300"/>
        <w:jc w:val="left"/>
      </w:pPr>
      <w:r>
        <w:t xml:space="preserve">ITALIAN GLOBAL SOLUTION S.R.L. – Sede operativa di Marotta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2400"/>
        <w:gridCol w:w="1300"/>
        <w:gridCol w:w="13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Nome e cognome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Mansione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Argomento / corso</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Scadenza attestato</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Pagina </w:t>
    </w:r>
    <w:r>
      <w:rPr>
        <w:sz w:val="16"/>
        <w:szCs w:val="16"/>
      </w:rPr>
      <w:fldChar w:fldCharType="begin"/>
      <w:instrText xml:space="preserve">PAGE</w:instrText>
      <w:fldChar w:fldCharType="separate"/>
      <w:fldChar w:fldCharType="end"/>
    </w:r>
    <w:r>
      <w:rPr>
        <w:sz w:val="16"/>
        <w:szCs w:val="16"/>
      </w:rPr>
      <w:t xml:space="preserve"> di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sz w:val="18"/>
        <w:szCs w:val="18"/>
      </w:rPr>
      <w:t xml:space="preserve">ITALIAN GLOBAL SOLUTION S.R.L. – SEDE OPERATIVA DI MAROTTA</w:t>
    </w:r>
  </w:p>
  <w:p>
    <w:pPr>
      <w:pBdr>
        <w:bottom w:val="single" w:color="999999" w:sz="4" w:space="2"/>
      </w:pBdr>
      <w:jc w:val="center"/>
    </w:pPr>
    <w:r>
      <w:rPr>
        <w:i/>
        <w:iCs/>
        <w:sz w:val="16"/>
        <w:szCs w:val="16"/>
      </w:rPr>
      <w:t xml:space="preserve">Piano di autocontrollo HACCP – Revisione del </w:t>
    </w:r>
    <w:r>
      <w:rPr>
        <w:i/>
        <w:iCs/>
        <w:sz w:val="16"/>
        <w:szCs w:val="16"/>
        <w:highlight w:val="yellow"/>
        <w:highlightCs w:val="yellow"/>
      </w:rPr>
      <w:t xml:space="preserve">gg/mm/2026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lowerLetter"/>
      <w:lvlText w:val="%1)"/>
      <w:lvlJc w:val="left"/>
      <w:pPr>
        <w:ind w:left="640" w:hanging="360"/>
      </w:pPr>
    </w:lvl>
  </w:abstractNum>
  <w:abstractNum w:abstractNumId="5" w15:restartNumberingAfterBreak="0">
    <w:multiLevelType w:val="hybridMultilevel"/>
    <w:lvl w:ilvl="0" w15:tentative="1">
      <w:start w:val="1"/>
      <w:numFmt w:val="lowerLetter"/>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abstractNum w:abstractNumId="7" w15:restartNumberingAfterBreak="0">
    <w:multiLevelType w:val="hybridMultilevel"/>
    <w:lvl w:ilvl="0" w15:tentative="1">
      <w:start w:val="1"/>
      <w:numFmt w:val="decimal"/>
      <w:lvlText w:val="%1)"/>
      <w:lvlJc w:val="left"/>
      <w:pPr>
        <w:ind w:left="640" w:hanging="360"/>
      </w:pPr>
    </w:lvl>
  </w:abstractNum>
  <w:abstractNum w:abstractNumId="8" w15:restartNumberingAfterBreak="0">
    <w:multiLevelType w:val="hybridMultilevel"/>
    <w:lvl w:ilvl="0" w15:tentative="1">
      <w:start w:val="1"/>
      <w:numFmt w:val="decimal"/>
      <w:lvlText w:val="%1)"/>
      <w:lvlJc w:val="left"/>
      <w:pPr>
        <w:ind w:left="640" w:hanging="360"/>
      </w:pPr>
    </w:lvl>
  </w:abstractNum>
  <w:abstractNum w:abstractNumId="9" w15:restartNumberingAfterBreak="0">
    <w:multiLevelType w:val="hybridMultilevel"/>
    <w:lvl w:ilvl="0" w15:tentative="1">
      <w:start w:val="1"/>
      <w:numFmt w:val="lowerLetter"/>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8" w:space="4"/>
      </w:pBdr>
      <w:spacing w:after="200" w:before="240"/>
      <w:outlineLvl w:val="0"/>
    </w:pPr>
    <w:rPr>
      <w:rFonts w:ascii="Arial" w:cs="Arial" w:eastAsia="Arial" w:hAnsi="Arial"/>
      <w:b/>
      <w:bCs/>
      <w:color w:val="1F5C99"/>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5C99"/>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autocontrollo HACCP – ITALIAN GLOBAL SOLUTION S.R.L. Sede operativa di Marotta</dc:title>
  <dc:creator>ITALIAN GLOBAL SOLUTION S.R.L.</dc:creator>
  <cp:lastModifiedBy>Un-named</cp:lastModifiedBy>
  <cp:revision>1</cp:revision>
  <dcterms:created xsi:type="dcterms:W3CDTF">2026-10-14T08:19:48.436Z</dcterms:created>
  <dcterms:modified xsi:type="dcterms:W3CDTF">2026-10-14T08:19:48.437Z</dcterms:modified>
</cp:coreProperties>
</file>

<file path=docProps/custom.xml><?xml version="1.0" encoding="utf-8"?>
<Properties xmlns="http://schemas.openxmlformats.org/officeDocument/2006/custom-properties" xmlns:vt="http://schemas.openxmlformats.org/officeDocument/2006/docPropsVTypes"/>
</file>