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DRDID/CSDID</w:t>
      </w:r>
      <w:r>
        <w:t xml:space="preserve"> </w:t>
      </w:r>
      <w:r>
        <w:t xml:space="preserve">in</w:t>
      </w:r>
      <w:r>
        <w:t xml:space="preserve"> </w:t>
      </w:r>
      <w:r>
        <w:t xml:space="preserve">Stata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Beamer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DRDID/CSDID in Stata</dc:title>
  <dc:creator/>
  <cp:keywords/>
  <dcterms:created xsi:type="dcterms:W3CDTF">2023-03-28T01:53:45Z</dcterms:created>
  <dcterms:modified xsi:type="dcterms:W3CDTF">2023-03-28T01:53:45Z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nbstata</vt:lpwstr>
  </property>
  <property fmtid="{D5CDD505-2E9C-101B-9397-08002B2CF9AE}" pid="7" name="labels">
    <vt:lpwstr/>
  </property>
  <property fmtid="{D5CDD505-2E9C-101B-9397-08002B2CF9AE}" pid="8" name="subtitle">
    <vt:lpwstr>The Beamer</vt:lpwstr>
  </property>
  <property fmtid="{D5CDD505-2E9C-101B-9397-08002B2CF9AE}" pid="9" name="toc-title">
    <vt:lpwstr>Table of contents</vt:lpwstr>
  </property>
</Properties>
</file>