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D5FAD" w14:textId="77777777" w:rsidR="00C65359" w:rsidRPr="00A07A78" w:rsidRDefault="00C65359" w:rsidP="00752AD5">
      <w:pPr>
        <w:widowControl w:val="0"/>
        <w:autoSpaceDE w:val="0"/>
        <w:autoSpaceDN w:val="0"/>
        <w:adjustRightInd w:val="0"/>
        <w:spacing w:line="480" w:lineRule="auto"/>
        <w:rPr>
          <w:b/>
        </w:rPr>
      </w:pPr>
      <w:r w:rsidRPr="00A07A78">
        <w:rPr>
          <w:b/>
        </w:rPr>
        <w:t>Moving Beyond Linear Regression: Implementing and Interpreting Quantile Regression Models with Fixed Effects</w:t>
      </w:r>
    </w:p>
    <w:p w14:paraId="2D1C37C8" w14:textId="77777777" w:rsidR="00C65359" w:rsidRPr="008B7E40" w:rsidRDefault="00C65359" w:rsidP="00752AD5">
      <w:pPr>
        <w:widowControl w:val="0"/>
        <w:autoSpaceDE w:val="0"/>
        <w:autoSpaceDN w:val="0"/>
        <w:adjustRightInd w:val="0"/>
        <w:spacing w:line="480" w:lineRule="auto"/>
      </w:pPr>
    </w:p>
    <w:p w14:paraId="2E94B585" w14:textId="77777777" w:rsidR="00C65359" w:rsidRPr="008B7E40" w:rsidRDefault="00C65359" w:rsidP="00752AD5">
      <w:pPr>
        <w:widowControl w:val="0"/>
        <w:autoSpaceDE w:val="0"/>
        <w:autoSpaceDN w:val="0"/>
        <w:adjustRightInd w:val="0"/>
        <w:spacing w:line="480" w:lineRule="auto"/>
        <w:rPr>
          <w:b/>
        </w:rPr>
      </w:pPr>
      <w:r w:rsidRPr="008B7E40">
        <w:rPr>
          <w:b/>
        </w:rPr>
        <w:t>Abstract</w:t>
      </w:r>
    </w:p>
    <w:p w14:paraId="1A047C32" w14:textId="1F5A9A70" w:rsidR="00C65359" w:rsidRPr="00577E67" w:rsidRDefault="00C65359" w:rsidP="005A79AE">
      <w:pPr>
        <w:widowControl w:val="0"/>
        <w:autoSpaceDE w:val="0"/>
        <w:autoSpaceDN w:val="0"/>
        <w:adjustRightInd w:val="0"/>
        <w:spacing w:line="480" w:lineRule="auto"/>
        <w:jc w:val="both"/>
      </w:pPr>
      <w:r>
        <w:t>Quantile regression (QR)</w:t>
      </w:r>
      <w:r w:rsidR="00EA492E">
        <w:t xml:space="preserve"> </w:t>
      </w:r>
      <w:r>
        <w:t>provides an alternative to linear regression (LR) that allows for the estimation of relationships across the distribution of an outcome. However, as highlighted in recent research on the motherhood penalty across the wage distribution</w:t>
      </w:r>
      <w:r w:rsidR="00EF74BC">
        <w:t xml:space="preserve">, </w:t>
      </w:r>
      <w:r>
        <w:t xml:space="preserve">different procedures for conditional and unconditional quantile regression (CQR, UQR) often result in divergent findings that are not always well understood. In light of such discrepancies, this paper reviews how to </w:t>
      </w:r>
      <w:r w:rsidR="00EA492E">
        <w:t xml:space="preserve">implement </w:t>
      </w:r>
      <w:r>
        <w:t>and interpret a range of LR, CQR, and UQR models with fixed effects</w:t>
      </w:r>
      <w:r w:rsidR="001D12CC">
        <w:t xml:space="preserve">. It also discusses </w:t>
      </w:r>
      <w:r w:rsidR="00A547BA">
        <w:t xml:space="preserve">the use of </w:t>
      </w:r>
      <w:r w:rsidR="00D73F23">
        <w:t xml:space="preserve">Quantile </w:t>
      </w:r>
      <w:r w:rsidR="00546D63">
        <w:t>T</w:t>
      </w:r>
      <w:r w:rsidR="00D73F23">
        <w:t>reatm</w:t>
      </w:r>
      <w:bookmarkStart w:id="0" w:name="_GoBack"/>
      <w:bookmarkEnd w:id="0"/>
      <w:r w:rsidR="00D73F23">
        <w:t xml:space="preserve">ent </w:t>
      </w:r>
      <w:r w:rsidR="00546D63">
        <w:t>E</w:t>
      </w:r>
      <w:r w:rsidR="00D73F23">
        <w:t xml:space="preserve">ffect </w:t>
      </w:r>
      <w:r w:rsidR="00A547BA">
        <w:t xml:space="preserve">(QTE) </w:t>
      </w:r>
      <w:r>
        <w:t>model</w:t>
      </w:r>
      <w:r w:rsidR="00E43554">
        <w:t>s</w:t>
      </w:r>
      <w:r w:rsidR="00D73F23">
        <w:t xml:space="preserve"> as an alternative </w:t>
      </w:r>
      <w:r>
        <w:t xml:space="preserve">to overcome some of the limitations </w:t>
      </w:r>
      <w:r w:rsidR="00EF74BC">
        <w:t>of</w:t>
      </w:r>
      <w:r>
        <w:t xml:space="preserve"> CQR and UQR models. We </w:t>
      </w:r>
      <w:r w:rsidR="00546D63">
        <w:t xml:space="preserve">then </w:t>
      </w:r>
      <w:r w:rsidR="00A547BA">
        <w:t>review</w:t>
      </w:r>
      <w:r w:rsidR="00546D63">
        <w:t xml:space="preserve"> </w:t>
      </w:r>
      <w:r>
        <w:t>how to interpret results in the presence of fixed effects based on a replication of Budig and Hodges</w:t>
      </w:r>
      <w:r w:rsidR="00024C7C">
        <w:t>'s</w:t>
      </w:r>
      <w:r>
        <w:t xml:space="preserve"> (2010) work on the motherhood penalty using NLSY79 data.  </w:t>
      </w:r>
    </w:p>
    <w:p w14:paraId="391D4B94" w14:textId="77777777" w:rsidR="00C65359" w:rsidRDefault="00C65359">
      <w:pPr>
        <w:rPr>
          <w:b/>
          <w:bCs/>
        </w:rPr>
      </w:pPr>
      <w:r>
        <w:rPr>
          <w:b/>
          <w:bCs/>
        </w:rPr>
        <w:br w:type="page"/>
      </w:r>
    </w:p>
    <w:p w14:paraId="33E93632" w14:textId="77777777" w:rsidR="00C65359" w:rsidRPr="00332102" w:rsidRDefault="00C65359" w:rsidP="00752AD5">
      <w:pPr>
        <w:widowControl w:val="0"/>
        <w:autoSpaceDE w:val="0"/>
        <w:autoSpaceDN w:val="0"/>
        <w:adjustRightInd w:val="0"/>
        <w:spacing w:line="480" w:lineRule="auto"/>
        <w:rPr>
          <w:b/>
          <w:bCs/>
        </w:rPr>
      </w:pPr>
      <w:r>
        <w:rPr>
          <w:b/>
          <w:bCs/>
        </w:rPr>
        <w:lastRenderedPageBreak/>
        <w:t>1.</w:t>
      </w:r>
      <w:r>
        <w:rPr>
          <w:b/>
          <w:bCs/>
        </w:rPr>
        <w:tab/>
      </w:r>
      <w:r w:rsidRPr="00332102">
        <w:rPr>
          <w:b/>
          <w:bCs/>
        </w:rPr>
        <w:t>Introduction</w:t>
      </w:r>
    </w:p>
    <w:p w14:paraId="4248DCB8" w14:textId="77777777" w:rsidR="00A547BA" w:rsidRDefault="005C427C" w:rsidP="00D76EDD">
      <w:pPr>
        <w:widowControl w:val="0"/>
        <w:autoSpaceDE w:val="0"/>
        <w:autoSpaceDN w:val="0"/>
        <w:adjustRightInd w:val="0"/>
        <w:spacing w:line="480" w:lineRule="auto"/>
        <w:ind w:firstLine="720"/>
        <w:jc w:val="both"/>
      </w:pPr>
      <w:r w:rsidRPr="00A56B95">
        <w:rPr>
          <w:i/>
        </w:rPr>
        <w:t xml:space="preserve">How does </w:t>
      </w:r>
      <w:r w:rsidR="006A579E" w:rsidRPr="00A56B95">
        <w:rPr>
          <w:i/>
        </w:rPr>
        <w:t xml:space="preserve">motherhood </w:t>
      </w:r>
      <w:r w:rsidRPr="00A56B95">
        <w:rPr>
          <w:i/>
        </w:rPr>
        <w:t>affect women's earnings?</w:t>
      </w:r>
      <w:r>
        <w:t xml:space="preserve"> </w:t>
      </w:r>
      <w:r w:rsidR="00800006">
        <w:rPr>
          <w:bCs/>
        </w:rPr>
        <w:t>This has been an important question for social scientists, as childrearing is a large contributing factor for the gender earnings gap.</w:t>
      </w:r>
      <w:r w:rsidR="00800006" w:rsidDel="00800006">
        <w:t xml:space="preserve"> </w:t>
      </w:r>
      <w:r w:rsidR="00A7458F">
        <w:t xml:space="preserve">The </w:t>
      </w:r>
      <w:r w:rsidR="00C014F8">
        <w:t>e</w:t>
      </w:r>
      <w:r w:rsidR="00A7458F">
        <w:t xml:space="preserve">ffects </w:t>
      </w:r>
      <w:r w:rsidR="00D33497">
        <w:t xml:space="preserve">of </w:t>
      </w:r>
      <w:r w:rsidR="00A7458F">
        <w:t>motherhood on earnings are particularly hard</w:t>
      </w:r>
      <w:r>
        <w:rPr>
          <w:i/>
        </w:rPr>
        <w:t xml:space="preserve"> </w:t>
      </w:r>
      <w:r>
        <w:t>to isolate because of selection biases, confounders, and unobserved factors. Not all women become mothers,</w:t>
      </w:r>
      <w:r w:rsidR="001E6119">
        <w:t xml:space="preserve"> and motherhood is associated with a range of other factors, many of which cannot be directly observed.</w:t>
      </w:r>
      <w:r>
        <w:t xml:space="preserve"> Although the literature has converged around an estimate of </w:t>
      </w:r>
      <w:r w:rsidR="00FB0F10">
        <w:t xml:space="preserve">a </w:t>
      </w:r>
      <w:r w:rsidR="004C4B93">
        <w:t>5-8</w:t>
      </w:r>
      <w:r>
        <w:t>% motherhood penalty</w:t>
      </w:r>
      <w:r w:rsidR="004C4B93">
        <w:t xml:space="preserve"> for each</w:t>
      </w:r>
      <w:r w:rsidR="006A579E">
        <w:t xml:space="preserve"> additional</w:t>
      </w:r>
      <w:r w:rsidR="004C4B93">
        <w:t xml:space="preserve"> child</w:t>
      </w:r>
      <w:r>
        <w:t>,</w:t>
      </w:r>
      <w:r w:rsidR="001E6119">
        <w:t xml:space="preserve"> recent studies show that this penalty likely varies </w:t>
      </w:r>
      <w:r w:rsidR="00D76EDD">
        <w:t xml:space="preserve">across </w:t>
      </w:r>
      <w:r w:rsidR="00B33AA9">
        <w:t xml:space="preserve">a </w:t>
      </w:r>
      <w:r w:rsidR="001E6119">
        <w:t xml:space="preserve">mother's earnings </w:t>
      </w:r>
      <w:r w:rsidR="00D76EDD">
        <w:t xml:space="preserve">distribution and </w:t>
      </w:r>
      <w:r w:rsidR="00B33AA9">
        <w:t xml:space="preserve">by </w:t>
      </w:r>
      <w:r w:rsidR="00D76EDD">
        <w:t>education levels (</w:t>
      </w:r>
      <w:r w:rsidR="00D33497">
        <w:t>Avellar and Smock 2003; Budig and England 2001; Budig and Hodges 2010, 2014; England et al. 2016; Gangl and Ziefle 2009; Killewald and Bearak 2014; Waldfogel 1997</w:t>
      </w:r>
      <w:r w:rsidR="00D76EDD">
        <w:t xml:space="preserve">). </w:t>
      </w:r>
      <w:r w:rsidR="00546D63">
        <w:t>D</w:t>
      </w:r>
      <w:r w:rsidR="00D33497">
        <w:t>iscrepancies in findings</w:t>
      </w:r>
      <w:r w:rsidR="00D76EDD">
        <w:t xml:space="preserve"> are partially explain</w:t>
      </w:r>
      <w:r w:rsidR="006A579E">
        <w:t>ed</w:t>
      </w:r>
      <w:r w:rsidR="00D76EDD">
        <w:t xml:space="preserve"> by the use of different methodologies that </w:t>
      </w:r>
      <w:r w:rsidR="00D33497">
        <w:t>implicitly</w:t>
      </w:r>
      <w:r w:rsidR="00D76EDD">
        <w:t xml:space="preserve"> answer different sets of questions. </w:t>
      </w:r>
    </w:p>
    <w:p w14:paraId="1E6DE3F6" w14:textId="71E3835D" w:rsidR="00D76EDD" w:rsidRPr="005C427C" w:rsidRDefault="001E6119" w:rsidP="00D76EDD">
      <w:pPr>
        <w:widowControl w:val="0"/>
        <w:autoSpaceDE w:val="0"/>
        <w:autoSpaceDN w:val="0"/>
        <w:adjustRightInd w:val="0"/>
        <w:spacing w:line="480" w:lineRule="auto"/>
        <w:ind w:firstLine="720"/>
        <w:jc w:val="both"/>
      </w:pPr>
      <w:r>
        <w:t xml:space="preserve">In light of these </w:t>
      </w:r>
      <w:r w:rsidR="00D33497">
        <w:t>discrepancies</w:t>
      </w:r>
      <w:r>
        <w:t xml:space="preserve">, how should a researcher go about answering the question, </w:t>
      </w:r>
      <w:r w:rsidR="00D73F23" w:rsidRPr="00D73F23">
        <w:t xml:space="preserve">how does motherhood affect women’s earnings? </w:t>
      </w:r>
      <w:r w:rsidR="00D33497">
        <w:t>O</w:t>
      </w:r>
      <w:r w:rsidR="006F4978">
        <w:t>r</w:t>
      </w:r>
      <w:r w:rsidR="00546D63">
        <w:t>,</w:t>
      </w:r>
      <w:r w:rsidR="006F4978">
        <w:t xml:space="preserve"> more </w:t>
      </w:r>
      <w:r w:rsidR="00D33497">
        <w:t>precisely</w:t>
      </w:r>
      <w:r w:rsidR="006F4978">
        <w:t>, how do women</w:t>
      </w:r>
      <w:r w:rsidR="00D33497">
        <w:t>'s</w:t>
      </w:r>
      <w:r w:rsidR="006F4978">
        <w:t xml:space="preserve"> earnings differ when comparing earning</w:t>
      </w:r>
      <w:r w:rsidR="00A56B95">
        <w:t>s</w:t>
      </w:r>
      <w:r w:rsidR="006F4978">
        <w:t xml:space="preserve"> distributions between mothers and non-mothers?</w:t>
      </w:r>
      <w:r w:rsidR="00D73F23">
        <w:t xml:space="preserve">  Or</w:t>
      </w:r>
      <w:r w:rsidR="00546D63">
        <w:t>,</w:t>
      </w:r>
      <w:r w:rsidR="00D73F23">
        <w:t xml:space="preserve"> how </w:t>
      </w:r>
      <w:r w:rsidR="00546D63">
        <w:t>does the female</w:t>
      </w:r>
      <w:r w:rsidR="00D73F23">
        <w:t xml:space="preserve"> wage distribution change </w:t>
      </w:r>
      <w:r w:rsidR="00546D63">
        <w:t xml:space="preserve">when </w:t>
      </w:r>
      <w:r w:rsidR="00D73F23">
        <w:t>more women become mothers?</w:t>
      </w:r>
    </w:p>
    <w:p w14:paraId="718643E5" w14:textId="3993D5DA" w:rsidR="00000370" w:rsidRDefault="00C65359" w:rsidP="00F278A7">
      <w:pPr>
        <w:widowControl w:val="0"/>
        <w:autoSpaceDE w:val="0"/>
        <w:autoSpaceDN w:val="0"/>
        <w:adjustRightInd w:val="0"/>
        <w:spacing w:line="480" w:lineRule="auto"/>
        <w:ind w:firstLine="720"/>
        <w:jc w:val="both"/>
      </w:pPr>
      <w:r>
        <w:t>Traditionally, l</w:t>
      </w:r>
      <w:r w:rsidRPr="00332102">
        <w:t xml:space="preserve">inear regression </w:t>
      </w:r>
      <w:r>
        <w:t xml:space="preserve">(LR) </w:t>
      </w:r>
      <w:r w:rsidRPr="00332102">
        <w:t xml:space="preserve">analysis </w:t>
      </w:r>
      <w:r>
        <w:t>has been</w:t>
      </w:r>
      <w:r w:rsidRPr="00332102">
        <w:t xml:space="preserve"> the tried and true method </w:t>
      </w:r>
      <w:r>
        <w:t>for answering question</w:t>
      </w:r>
      <w:r w:rsidR="00AE0C3D">
        <w:t>s such as these</w:t>
      </w:r>
      <w:r>
        <w:t xml:space="preserve"> among social scientists. Under</w:t>
      </w:r>
      <w:r w:rsidRPr="00332102">
        <w:t xml:space="preserve"> the classical linear model assumptions</w:t>
      </w:r>
      <w:r w:rsidR="006A579E">
        <w:t xml:space="preserve"> (CLMA</w:t>
      </w:r>
      <w:r w:rsidR="00B33AA9">
        <w:t xml:space="preserve">; </w:t>
      </w:r>
      <w:r>
        <w:t xml:space="preserve">i.e., linearity, random sampling, no perfect collinearity, zero conditional mean, </w:t>
      </w:r>
      <w:r w:rsidR="008222B0">
        <w:t>homoscedasticity</w:t>
      </w:r>
      <w:r>
        <w:t>, and normality</w:t>
      </w:r>
      <w:r w:rsidRPr="00332102">
        <w:t>)</w:t>
      </w:r>
      <w:r>
        <w:t>, linear regression provides the best unbiased estimat</w:t>
      </w:r>
      <w:r w:rsidR="00A547BA">
        <w:t>or</w:t>
      </w:r>
      <w:r>
        <w:t xml:space="preserve"> for the expected change in a dependent variable, </w:t>
      </w:r>
      <w:r>
        <w:rPr>
          <w:i/>
        </w:rPr>
        <w:t>y</w:t>
      </w:r>
      <w:r>
        <w:t xml:space="preserve">, associated with a unit change in the independent variable, </w:t>
      </w:r>
      <w:r>
        <w:rPr>
          <w:i/>
        </w:rPr>
        <w:t>x</w:t>
      </w:r>
      <w:r>
        <w:t xml:space="preserve">, and conditional on all other controls remaining constant </w:t>
      </w:r>
      <w:r>
        <w:rPr>
          <w:noProof/>
        </w:rPr>
        <w:t>(Wooldridge 2016)</w:t>
      </w:r>
      <w:r w:rsidR="0004514F">
        <w:rPr>
          <w:noProof/>
        </w:rPr>
        <w:t xml:space="preserve">. This is also known as </w:t>
      </w:r>
      <w:r w:rsidR="00FB0F10">
        <w:rPr>
          <w:noProof/>
        </w:rPr>
        <w:t xml:space="preserve">the </w:t>
      </w:r>
      <w:r w:rsidR="0004514F">
        <w:rPr>
          <w:noProof/>
        </w:rPr>
        <w:t xml:space="preserve">marginal or partial effect of </w:t>
      </w:r>
      <w:r w:rsidR="0004514F">
        <w:rPr>
          <w:i/>
          <w:iCs/>
          <w:noProof/>
        </w:rPr>
        <w:t xml:space="preserve">x </w:t>
      </w:r>
      <w:r w:rsidR="0004514F">
        <w:rPr>
          <w:noProof/>
        </w:rPr>
        <w:t xml:space="preserve">on </w:t>
      </w:r>
      <w:r w:rsidR="0004514F">
        <w:rPr>
          <w:i/>
          <w:iCs/>
          <w:noProof/>
        </w:rPr>
        <w:t>y</w:t>
      </w:r>
      <w:r w:rsidR="00D33497">
        <w:rPr>
          <w:noProof/>
        </w:rPr>
        <w:t xml:space="preserve"> because </w:t>
      </w:r>
      <w:r w:rsidR="0004514F">
        <w:rPr>
          <w:noProof/>
        </w:rPr>
        <w:t>all other factors</w:t>
      </w:r>
      <w:r w:rsidR="006A579E">
        <w:rPr>
          <w:noProof/>
        </w:rPr>
        <w:t xml:space="preserve"> that </w:t>
      </w:r>
      <w:r w:rsidR="006A579E">
        <w:rPr>
          <w:noProof/>
        </w:rPr>
        <w:lastRenderedPageBreak/>
        <w:t xml:space="preserve">affect earnings (observed and unobserved) </w:t>
      </w:r>
      <w:r w:rsidR="0004514F">
        <w:rPr>
          <w:noProof/>
        </w:rPr>
        <w:t xml:space="preserve">are </w:t>
      </w:r>
      <w:r w:rsidR="006A579E">
        <w:rPr>
          <w:noProof/>
        </w:rPr>
        <w:t xml:space="preserve">assumed </w:t>
      </w:r>
      <w:r w:rsidR="0004514F">
        <w:rPr>
          <w:noProof/>
        </w:rPr>
        <w:t>cons</w:t>
      </w:r>
      <w:r w:rsidR="00B33AA9">
        <w:rPr>
          <w:noProof/>
        </w:rPr>
        <w:t>t</w:t>
      </w:r>
      <w:r w:rsidR="0004514F">
        <w:rPr>
          <w:noProof/>
        </w:rPr>
        <w:t>ant.</w:t>
      </w:r>
      <w:r w:rsidR="00C014F8">
        <w:t xml:space="preserve"> </w:t>
      </w:r>
      <w:r w:rsidR="00B33AA9">
        <w:t>U</w:t>
      </w:r>
      <w:r w:rsidR="00C014F8">
        <w:t xml:space="preserve">nder </w:t>
      </w:r>
      <w:r w:rsidR="006A579E">
        <w:t>the CLMA</w:t>
      </w:r>
      <w:r w:rsidR="00C014F8">
        <w:t xml:space="preserve">, </w:t>
      </w:r>
      <w:r w:rsidR="00FF17D5">
        <w:t>the estimated change</w:t>
      </w:r>
      <w:r w:rsidR="00C014F8">
        <w:t xml:space="preserve"> </w:t>
      </w:r>
      <w:r w:rsidR="00FF17D5">
        <w:t xml:space="preserve">can </w:t>
      </w:r>
      <w:r w:rsidR="00B33AA9">
        <w:t xml:space="preserve">even </w:t>
      </w:r>
      <w:r w:rsidR="00FF17D5">
        <w:t xml:space="preserve">be </w:t>
      </w:r>
      <w:r w:rsidR="00C014F8">
        <w:t xml:space="preserve">interpreted as </w:t>
      </w:r>
      <w:r w:rsidR="00FF17D5">
        <w:t xml:space="preserve">a </w:t>
      </w:r>
      <w:r w:rsidR="006F4978">
        <w:t xml:space="preserve">causal </w:t>
      </w:r>
      <w:r w:rsidR="00C014F8">
        <w:t xml:space="preserve">effect </w:t>
      </w:r>
      <w:r w:rsidR="00C014F8">
        <w:rPr>
          <w:i/>
        </w:rPr>
        <w:t xml:space="preserve">x </w:t>
      </w:r>
      <w:r w:rsidR="006F4978">
        <w:rPr>
          <w:iCs/>
        </w:rPr>
        <w:t xml:space="preserve">has </w:t>
      </w:r>
      <w:r w:rsidR="00C014F8">
        <w:rPr>
          <w:iCs/>
        </w:rPr>
        <w:t xml:space="preserve">on </w:t>
      </w:r>
      <w:r w:rsidR="00C014F8" w:rsidRPr="00D5237D">
        <w:rPr>
          <w:i/>
        </w:rPr>
        <w:t>y</w:t>
      </w:r>
      <w:r w:rsidR="00C014F8">
        <w:rPr>
          <w:i/>
        </w:rPr>
        <w:t>.</w:t>
      </w:r>
      <w:r w:rsidR="006F4978">
        <w:rPr>
          <w:rStyle w:val="FootnoteReference"/>
          <w:i/>
        </w:rPr>
        <w:footnoteReference w:id="1"/>
      </w:r>
      <w:r>
        <w:t xml:space="preserve"> </w:t>
      </w:r>
      <w:r w:rsidR="001611B5">
        <w:t xml:space="preserve">Although the classical assumptions are often hard to meet in practice, even with some deviations from these, </w:t>
      </w:r>
      <w:r w:rsidR="00F278A7">
        <w:t xml:space="preserve">namely, under heteroscedasticity and non-normality of errors, linear regression models provide unbiased estimates of the average effects for the relationship between </w:t>
      </w:r>
      <w:r w:rsidR="00F278A7">
        <w:rPr>
          <w:i/>
        </w:rPr>
        <w:t>x</w:t>
      </w:r>
      <w:r w:rsidR="00F278A7">
        <w:t xml:space="preserve"> and </w:t>
      </w:r>
      <w:r w:rsidR="00F278A7">
        <w:rPr>
          <w:i/>
        </w:rPr>
        <w:t>y</w:t>
      </w:r>
      <w:r w:rsidR="00F278A7">
        <w:t>.</w:t>
      </w:r>
      <w:r w:rsidR="00F10809">
        <w:rPr>
          <w:rStyle w:val="FootnoteReference"/>
        </w:rPr>
        <w:footnoteReference w:id="2"/>
      </w:r>
      <w:r w:rsidR="00F278A7">
        <w:t xml:space="preserve"> As a result, </w:t>
      </w:r>
      <w:r w:rsidR="00F278A7" w:rsidRPr="00332102">
        <w:t xml:space="preserve">linear regression analysis </w:t>
      </w:r>
      <w:r w:rsidR="00F278A7">
        <w:t xml:space="preserve">is often </w:t>
      </w:r>
      <w:r w:rsidR="00F278A7" w:rsidRPr="00332102">
        <w:t>the starting point in most quantitative analys</w:t>
      </w:r>
      <w:r w:rsidR="00F278A7">
        <w:t>e</w:t>
      </w:r>
      <w:r w:rsidR="00F278A7" w:rsidRPr="00332102">
        <w:t>s</w:t>
      </w:r>
      <w:r w:rsidR="00F278A7">
        <w:t xml:space="preserve"> and</w:t>
      </w:r>
      <w:r w:rsidR="00F278A7" w:rsidRPr="00BB6F75">
        <w:t xml:space="preserve"> </w:t>
      </w:r>
      <w:r w:rsidR="00F278A7" w:rsidRPr="00332102">
        <w:t>much of</w:t>
      </w:r>
      <w:r w:rsidR="00F278A7">
        <w:t xml:space="preserve"> </w:t>
      </w:r>
      <w:r w:rsidR="00F278A7" w:rsidRPr="00332102">
        <w:t>what social scientists "know" has been built on studies focused on the so-called average person</w:t>
      </w:r>
      <w:r w:rsidR="00F278A7">
        <w:t>.</w:t>
      </w:r>
      <w:r w:rsidR="00F10809">
        <w:t xml:space="preserve"> </w:t>
      </w:r>
    </w:p>
    <w:p w14:paraId="7223A3FD" w14:textId="58064FFE" w:rsidR="005B5D59" w:rsidRDefault="005B5D59" w:rsidP="005B5D59">
      <w:pPr>
        <w:widowControl w:val="0"/>
        <w:autoSpaceDE w:val="0"/>
        <w:autoSpaceDN w:val="0"/>
        <w:adjustRightInd w:val="0"/>
        <w:spacing w:line="480" w:lineRule="auto"/>
        <w:ind w:firstLine="720"/>
        <w:jc w:val="both"/>
      </w:pPr>
      <w:r>
        <w:t>With the ever</w:t>
      </w:r>
      <w:r w:rsidR="008964CC">
        <w:t>-</w:t>
      </w:r>
      <w:r>
        <w:t xml:space="preserve">growing availability of longitudinal </w:t>
      </w:r>
      <w:r w:rsidR="00B33AA9">
        <w:t xml:space="preserve">or panel </w:t>
      </w:r>
      <w:r>
        <w:t>data, the use</w:t>
      </w:r>
      <w:r w:rsidR="008964CC">
        <w:t xml:space="preserve"> of</w:t>
      </w:r>
      <w:r>
        <w:t xml:space="preserve"> </w:t>
      </w:r>
      <w:r w:rsidR="00101CA8">
        <w:t xml:space="preserve">linear </w:t>
      </w:r>
      <w:r>
        <w:t>models that control for one or more high dimensional fixed effects has increased. This is important as it allows researchers to c</w:t>
      </w:r>
      <w:r w:rsidRPr="005B5D59">
        <w:t xml:space="preserve">ontrol for </w:t>
      </w:r>
      <w:r>
        <w:t xml:space="preserve">otherwise </w:t>
      </w:r>
      <w:r w:rsidRPr="005B5D59">
        <w:t>unobserved heterogeneity</w:t>
      </w:r>
      <w:r w:rsidR="006A579E">
        <w:t>, making causal interpretations more reasonable</w:t>
      </w:r>
      <w:r>
        <w:t>.</w:t>
      </w:r>
      <w:r w:rsidR="007614F1">
        <w:rPr>
          <w:rStyle w:val="FootnoteReference"/>
        </w:rPr>
        <w:footnoteReference w:id="3"/>
      </w:r>
      <w:r>
        <w:t xml:space="preserve"> For the analysis of earnings and motherhood, for example, </w:t>
      </w:r>
      <w:r w:rsidR="005505FE">
        <w:t xml:space="preserve">individual fixed effects </w:t>
      </w:r>
      <w:r w:rsidR="008964CC">
        <w:t>control</w:t>
      </w:r>
      <w:r w:rsidR="005505FE">
        <w:t xml:space="preserve"> for </w:t>
      </w:r>
      <w:r w:rsidR="008964CC">
        <w:t xml:space="preserve">unobserved </w:t>
      </w:r>
      <w:r w:rsidR="00E4716D">
        <w:t>time-</w:t>
      </w:r>
      <w:r w:rsidR="008964CC">
        <w:t xml:space="preserve">constant characteristics, </w:t>
      </w:r>
      <w:r w:rsidR="00B33AA9">
        <w:t>including factors like</w:t>
      </w:r>
      <w:r w:rsidR="005505FE">
        <w:t xml:space="preserve"> skill or desire to be a parent. </w:t>
      </w:r>
      <w:r w:rsidR="008964CC">
        <w:t xml:space="preserve">Linear </w:t>
      </w:r>
      <w:r w:rsidR="00903C71">
        <w:t>regression model</w:t>
      </w:r>
      <w:r w:rsidR="008964CC">
        <w:t>s</w:t>
      </w:r>
      <w:r w:rsidR="00903C71">
        <w:t xml:space="preserve"> </w:t>
      </w:r>
      <w:r w:rsidR="008964CC">
        <w:t>allow for the</w:t>
      </w:r>
      <w:r w:rsidR="00903C71">
        <w:t xml:space="preserve"> </w:t>
      </w:r>
      <w:r w:rsidR="00C23679">
        <w:t>inclusion</w:t>
      </w:r>
      <w:r w:rsidR="008964CC">
        <w:t xml:space="preserve"> of fixed effects</w:t>
      </w:r>
      <w:r w:rsidR="005505FE">
        <w:t xml:space="preserve"> by explicitly adding dummy variable sets in the model specification or partialling out the fixed effects before implementing the data analysis.</w:t>
      </w:r>
    </w:p>
    <w:p w14:paraId="2F85D585" w14:textId="12D7CF74" w:rsidR="00C65359" w:rsidRDefault="00B33AA9" w:rsidP="00752AD5">
      <w:pPr>
        <w:widowControl w:val="0"/>
        <w:autoSpaceDE w:val="0"/>
        <w:autoSpaceDN w:val="0"/>
        <w:adjustRightInd w:val="0"/>
        <w:spacing w:line="480" w:lineRule="auto"/>
        <w:ind w:firstLine="720"/>
        <w:jc w:val="both"/>
      </w:pPr>
      <w:r>
        <w:t>Even when accounting for individual-level fixed effects, however,</w:t>
      </w:r>
      <w:r w:rsidR="00C65359">
        <w:t xml:space="preserve"> LR</w:t>
      </w:r>
      <w:r w:rsidR="00AE0C3D">
        <w:t xml:space="preserve"> </w:t>
      </w:r>
      <w:r w:rsidR="00C65359">
        <w:t>does not necessarily provide the best estimator for summarizing the relationship between two variables</w:t>
      </w:r>
      <w:r>
        <w:t xml:space="preserve"> in settings where assumptions of homoscedasticity and normality do not hold</w:t>
      </w:r>
      <w:r w:rsidR="00C65359">
        <w:t>.</w:t>
      </w:r>
      <w:r w:rsidR="00C65359">
        <w:rPr>
          <w:rStyle w:val="FootnoteReference"/>
        </w:rPr>
        <w:footnoteReference w:id="4"/>
      </w:r>
      <w:r w:rsidR="00C65359">
        <w:t xml:space="preserve"> </w:t>
      </w:r>
      <w:r w:rsidR="00C65359" w:rsidRPr="00332102">
        <w:t>For example, studies</w:t>
      </w:r>
      <w:r w:rsidR="00C65359">
        <w:t xml:space="preserve"> </w:t>
      </w:r>
      <w:r w:rsidR="00C65359">
        <w:lastRenderedPageBreak/>
        <w:t>often</w:t>
      </w:r>
      <w:r w:rsidR="00C65359" w:rsidRPr="00332102">
        <w:t xml:space="preserve"> involv</w:t>
      </w:r>
      <w:r w:rsidR="00C65359">
        <w:t>e</w:t>
      </w:r>
      <w:r w:rsidR="00C65359" w:rsidRPr="00332102">
        <w:t xml:space="preserve"> the analysis of </w:t>
      </w:r>
      <w:r w:rsidR="00C65359">
        <w:t>skewed variables with many outliers.</w:t>
      </w:r>
      <w:r w:rsidR="00AE0C3D">
        <w:t xml:space="preserve"> </w:t>
      </w:r>
      <w:r w:rsidR="00AE0C3D" w:rsidRPr="00AE0C3D">
        <w:t xml:space="preserve">This is especially true for earnings, which often includes a small number of very high </w:t>
      </w:r>
      <w:r w:rsidR="00F278A7">
        <w:t>values</w:t>
      </w:r>
      <w:r w:rsidR="00AE0C3D" w:rsidRPr="00AE0C3D">
        <w:t>.</w:t>
      </w:r>
      <w:r w:rsidR="00C65359">
        <w:t xml:space="preserve"> In these studies, the median, which is less influenced by outliers than the mean, potentially offers a better </w:t>
      </w:r>
      <w:r w:rsidR="00C65359" w:rsidRPr="00332102">
        <w:t>summary of the data</w:t>
      </w:r>
      <w:r w:rsidR="00C65359">
        <w:t xml:space="preserve">. Furthermore, even if LR can still be used to identify average effects, it ignores any heterogeneity of the relationships of interest, leaving out important variation across the distribution of </w:t>
      </w:r>
      <w:r w:rsidR="00C65359">
        <w:rPr>
          <w:i/>
        </w:rPr>
        <w:t>y,</w:t>
      </w:r>
      <w:r w:rsidR="00C65359">
        <w:t xml:space="preserve"> </w:t>
      </w:r>
      <w:r w:rsidR="00CC59F9">
        <w:t xml:space="preserve">and </w:t>
      </w:r>
      <w:r w:rsidR="00C65359">
        <w:t xml:space="preserve">masking potential inequalities within the data. </w:t>
      </w:r>
    </w:p>
    <w:p w14:paraId="303EE233" w14:textId="3A9EE2C9" w:rsidR="00087D45" w:rsidRDefault="00C65359" w:rsidP="00F278A7">
      <w:pPr>
        <w:widowControl w:val="0"/>
        <w:autoSpaceDE w:val="0"/>
        <w:autoSpaceDN w:val="0"/>
        <w:adjustRightInd w:val="0"/>
        <w:spacing w:line="480" w:lineRule="auto"/>
        <w:ind w:firstLine="720"/>
        <w:jc w:val="both"/>
      </w:pPr>
      <w:r>
        <w:t xml:space="preserve">When the relationship between </w:t>
      </w:r>
      <w:r>
        <w:rPr>
          <w:i/>
        </w:rPr>
        <w:t>x</w:t>
      </w:r>
      <w:r>
        <w:t xml:space="preserve"> and </w:t>
      </w:r>
      <w:r>
        <w:rPr>
          <w:i/>
        </w:rPr>
        <w:t>y</w:t>
      </w:r>
      <w:r>
        <w:t xml:space="preserve"> differs at high and low levels of </w:t>
      </w:r>
      <w:r>
        <w:rPr>
          <w:i/>
        </w:rPr>
        <w:t>y</w:t>
      </w:r>
      <w:r w:rsidRPr="00332102">
        <w:t xml:space="preserve">, researchers might be more interested in understanding the heterogeneity of these relationships, in addition to the </w:t>
      </w:r>
      <w:r>
        <w:t xml:space="preserve">relationship at the </w:t>
      </w:r>
      <w:r w:rsidRPr="00332102">
        <w:t>mean</w:t>
      </w:r>
      <w:r>
        <w:t xml:space="preserve"> and median</w:t>
      </w:r>
      <w:r w:rsidRPr="00332102">
        <w:t>.</w:t>
      </w:r>
      <w:r>
        <w:t xml:space="preserve"> </w:t>
      </w:r>
      <w:r w:rsidR="00962A62">
        <w:t xml:space="preserve">Researchers </w:t>
      </w:r>
      <w:r w:rsidR="00087D45">
        <w:t>may, for example, be interested in analyzing how motherhood affects</w:t>
      </w:r>
      <w:r w:rsidR="00167715">
        <w:t xml:space="preserve"> </w:t>
      </w:r>
      <w:r w:rsidR="00087D45">
        <w:t xml:space="preserve">high </w:t>
      </w:r>
      <w:r w:rsidR="00F278A7">
        <w:t xml:space="preserve">or </w:t>
      </w:r>
      <w:r w:rsidR="00167715">
        <w:t>low</w:t>
      </w:r>
      <w:r w:rsidR="00F278A7">
        <w:t xml:space="preserve"> </w:t>
      </w:r>
      <w:r w:rsidR="00087D45">
        <w:t>earning women</w:t>
      </w:r>
      <w:r w:rsidR="00167715">
        <w:t xml:space="preserve"> who are otherwise similar in observed characteristics; how the distribution </w:t>
      </w:r>
      <w:r w:rsidR="0004514F">
        <w:t xml:space="preserve">of earnings would </w:t>
      </w:r>
      <w:r w:rsidR="00167715">
        <w:t xml:space="preserve">change if a larger share of the population </w:t>
      </w:r>
      <w:r w:rsidR="005776E9">
        <w:t>had children</w:t>
      </w:r>
      <w:r w:rsidR="00E23F72">
        <w:t xml:space="preserve">; </w:t>
      </w:r>
      <w:r w:rsidR="00546D63">
        <w:t xml:space="preserve">or </w:t>
      </w:r>
      <w:r w:rsidR="00E23F72">
        <w:t xml:space="preserve">how earnings of mothers and </w:t>
      </w:r>
      <w:r w:rsidR="00E332E2">
        <w:rPr>
          <w:bCs/>
        </w:rPr>
        <w:t>women without children</w:t>
      </w:r>
      <w:r w:rsidR="00E332E2" w:rsidDel="00E332E2">
        <w:t xml:space="preserve"> </w:t>
      </w:r>
      <w:r w:rsidR="00E23F72">
        <w:t>at the top or bottom of the distribution compare</w:t>
      </w:r>
      <w:r w:rsidR="00087D45">
        <w:t>.</w:t>
      </w:r>
      <w:r w:rsidR="00167715">
        <w:t xml:space="preserve"> </w:t>
      </w:r>
      <w:r>
        <w:t>This type of analysis can be accomplished using quantile regression (QR) methods</w:t>
      </w:r>
      <w:r w:rsidR="00CC59F9">
        <w:t xml:space="preserve"> that</w:t>
      </w:r>
      <w:r>
        <w:t xml:space="preserve"> analyze heterogeneous relationships between dependent and independent variables across the conditional </w:t>
      </w:r>
      <w:r w:rsidR="00587117">
        <w:t xml:space="preserve">or </w:t>
      </w:r>
      <w:r>
        <w:t>unconditional distribution of the dependent variable</w:t>
      </w:r>
      <w:r w:rsidRPr="002D5697">
        <w:t xml:space="preserve"> </w:t>
      </w:r>
      <w:r>
        <w:rPr>
          <w:noProof/>
        </w:rPr>
        <w:t>(</w:t>
      </w:r>
      <w:r w:rsidR="00167715">
        <w:rPr>
          <w:noProof/>
        </w:rPr>
        <w:t xml:space="preserve">Firpo 2007; </w:t>
      </w:r>
      <w:r>
        <w:rPr>
          <w:noProof/>
        </w:rPr>
        <w:t xml:space="preserve">Firpo, Fortin, </w:t>
      </w:r>
      <w:r w:rsidR="005A79AE">
        <w:rPr>
          <w:noProof/>
        </w:rPr>
        <w:t>and</w:t>
      </w:r>
      <w:r>
        <w:rPr>
          <w:noProof/>
        </w:rPr>
        <w:t xml:space="preserve"> Lemieux 2009; Koenker </w:t>
      </w:r>
      <w:r w:rsidR="005A79AE">
        <w:rPr>
          <w:noProof/>
        </w:rPr>
        <w:t>and</w:t>
      </w:r>
      <w:r>
        <w:rPr>
          <w:noProof/>
        </w:rPr>
        <w:t xml:space="preserve"> Bassett 1978)</w:t>
      </w:r>
      <w:r>
        <w:t>.</w:t>
      </w:r>
    </w:p>
    <w:p w14:paraId="5A77126E" w14:textId="5C61D540" w:rsidR="00C65359" w:rsidRPr="00332102" w:rsidRDefault="00C65359" w:rsidP="00752AD5">
      <w:pPr>
        <w:widowControl w:val="0"/>
        <w:autoSpaceDE w:val="0"/>
        <w:autoSpaceDN w:val="0"/>
        <w:adjustRightInd w:val="0"/>
        <w:spacing w:line="480" w:lineRule="auto"/>
        <w:ind w:firstLine="720"/>
        <w:jc w:val="both"/>
      </w:pPr>
      <w:r>
        <w:t>Although</w:t>
      </w:r>
      <w:r w:rsidRPr="00332102">
        <w:t xml:space="preserve"> quantile regression constitute</w:t>
      </w:r>
      <w:r>
        <w:t>s</w:t>
      </w:r>
      <w:r w:rsidRPr="00332102">
        <w:t xml:space="preserve"> a powerful methodological tool t</w:t>
      </w:r>
      <w:r>
        <w:t>hat allows researchers to</w:t>
      </w:r>
      <w:r w:rsidRPr="00332102">
        <w:t xml:space="preserve"> analyze effects beyond the mean and across </w:t>
      </w:r>
      <w:r>
        <w:t>an entire</w:t>
      </w:r>
      <w:r w:rsidRPr="00332102">
        <w:t xml:space="preserve"> distribution, there </w:t>
      </w:r>
      <w:r>
        <w:t>are</w:t>
      </w:r>
      <w:r w:rsidRPr="00332102">
        <w:t xml:space="preserve"> still misunderstanding</w:t>
      </w:r>
      <w:r>
        <w:t>s</w:t>
      </w:r>
      <w:r w:rsidRPr="00332102">
        <w:t xml:space="preserve"> regarding what quantile regression</w:t>
      </w:r>
      <w:r>
        <w:t xml:space="preserve"> models</w:t>
      </w:r>
      <w:r w:rsidRPr="00332102">
        <w:t xml:space="preserve"> do and how to interpret them. </w:t>
      </w:r>
      <w:r>
        <w:t xml:space="preserve">Most notable have been discussions about when to apply conditional quantile regression (CQR) versus unconditional quantile regression (UQR) models and how to interpret the results. This is especially true in settings that require the inclusion of individual fixed effects using longitudinal data.   </w:t>
      </w:r>
      <w:r w:rsidRPr="00B3418E">
        <w:rPr>
          <w:i/>
        </w:rPr>
        <w:t xml:space="preserve">  </w:t>
      </w:r>
    </w:p>
    <w:p w14:paraId="250AE9FE" w14:textId="49AAFE9E" w:rsidR="00C65359" w:rsidRDefault="00C65359" w:rsidP="00752AD5">
      <w:pPr>
        <w:widowControl w:val="0"/>
        <w:autoSpaceDE w:val="0"/>
        <w:autoSpaceDN w:val="0"/>
        <w:adjustRightInd w:val="0"/>
        <w:spacing w:line="480" w:lineRule="auto"/>
        <w:ind w:firstLine="720"/>
        <w:jc w:val="both"/>
      </w:pPr>
      <w:r>
        <w:lastRenderedPageBreak/>
        <w:t>QR models became part of the motherhood penalty debate through a</w:t>
      </w:r>
      <w:r w:rsidR="00A547BA">
        <w:t>n</w:t>
      </w:r>
      <w:r>
        <w:t xml:space="preserve"> exchange between </w:t>
      </w:r>
      <w:r w:rsidRPr="00CB465C">
        <w:t>Budig and Hodges</w:t>
      </w:r>
      <w:r>
        <w:t xml:space="preserve"> </w:t>
      </w:r>
      <w:r>
        <w:rPr>
          <w:noProof/>
        </w:rPr>
        <w:t>(2010, 2014)</w:t>
      </w:r>
      <w:r>
        <w:t xml:space="preserve"> and </w:t>
      </w:r>
      <w:r>
        <w:rPr>
          <w:noProof/>
        </w:rPr>
        <w:t>Killewald and Bearak (2014)</w:t>
      </w:r>
      <w:r>
        <w:t xml:space="preserve">. In addition to estimating the effects of motherhood on women's wages across the wage distribution, these papers had an added challenge of </w:t>
      </w:r>
      <w:r w:rsidR="005A0F2D">
        <w:t xml:space="preserve">controlling for unobserved characteristics using </w:t>
      </w:r>
      <w:r>
        <w:t xml:space="preserve">individual fixed effects in their analyses. </w:t>
      </w:r>
      <w:r>
        <w:rPr>
          <w:noProof/>
        </w:rPr>
        <w:t>Budig and Hodges (2010)</w:t>
      </w:r>
      <w:r w:rsidRPr="00332102">
        <w:t xml:space="preserve"> </w:t>
      </w:r>
      <w:r>
        <w:t xml:space="preserve">first </w:t>
      </w:r>
      <w:r w:rsidRPr="00332102">
        <w:t xml:space="preserve">used CQR </w:t>
      </w:r>
      <w:r>
        <w:t>to analyze</w:t>
      </w:r>
      <w:r w:rsidRPr="00332102">
        <w:t xml:space="preserve"> the motherhood penalty across the distribution, adjusting for individual fixed effects</w:t>
      </w:r>
      <w:r>
        <w:t xml:space="preserve">, and finding larger penalties for mothers at the lower end of the wage distribution. </w:t>
      </w:r>
      <w:r>
        <w:rPr>
          <w:noProof/>
        </w:rPr>
        <w:t>Killewald and Bearak (2014)</w:t>
      </w:r>
      <w:r>
        <w:t xml:space="preserve"> responded to this analysis by re-estimating the models using UQR, finding the largest penalty for mothers at the middle of the distribution. Finally, responding again, </w:t>
      </w:r>
      <w:r>
        <w:rPr>
          <w:noProof/>
        </w:rPr>
        <w:t>Budig and Hodges (2014)</w:t>
      </w:r>
      <w:r w:rsidRPr="00332102">
        <w:t xml:space="preserve">, </w:t>
      </w:r>
      <w:r>
        <w:t>re-estimated their models using UQR and different specifications for fixed effects with results similar to their first set of models</w:t>
      </w:r>
      <w:r w:rsidRPr="00332102">
        <w:t>.</w:t>
      </w:r>
      <w:r>
        <w:t xml:space="preserve"> More recently, </w:t>
      </w:r>
      <w:r w:rsidR="005A79AE">
        <w:rPr>
          <w:noProof/>
        </w:rPr>
        <w:t xml:space="preserve">England et al. </w:t>
      </w:r>
      <w:r>
        <w:rPr>
          <w:noProof/>
        </w:rPr>
        <w:t>(2016)</w:t>
      </w:r>
      <w:r>
        <w:t xml:space="preserve"> incorporated UQR with updated data to examine how motherhood penalties vary across different combinations of skill and wage levels with slightly different findings. </w:t>
      </w:r>
    </w:p>
    <w:p w14:paraId="2EBF7B8F" w14:textId="10FA843B" w:rsidR="00C65359" w:rsidRPr="00332102" w:rsidRDefault="00C65359" w:rsidP="00752AD5">
      <w:pPr>
        <w:widowControl w:val="0"/>
        <w:autoSpaceDE w:val="0"/>
        <w:autoSpaceDN w:val="0"/>
        <w:adjustRightInd w:val="0"/>
        <w:spacing w:line="480" w:lineRule="auto"/>
        <w:ind w:firstLine="720"/>
        <w:jc w:val="both"/>
      </w:pPr>
      <w:r>
        <w:t>These debates extend beyond sociology. For instance, i</w:t>
      </w:r>
      <w:r w:rsidRPr="00332102">
        <w:t xml:space="preserve">n the </w:t>
      </w:r>
      <w:r w:rsidRPr="00B3418E">
        <w:t>developmental</w:t>
      </w:r>
      <w:r w:rsidRPr="00332102">
        <w:t xml:space="preserve"> literature, </w:t>
      </w:r>
      <w:r>
        <w:rPr>
          <w:noProof/>
        </w:rPr>
        <w:t>Petscher and Logan (2014)</w:t>
      </w:r>
      <w:r w:rsidRPr="00332102">
        <w:t xml:space="preserve"> </w:t>
      </w:r>
      <w:r>
        <w:t xml:space="preserve">attempted to </w:t>
      </w:r>
      <w:proofErr w:type="gramStart"/>
      <w:r>
        <w:t>provide</w:t>
      </w:r>
      <w:r w:rsidRPr="00332102">
        <w:t xml:space="preserve"> an introduction to</w:t>
      </w:r>
      <w:proofErr w:type="gramEnd"/>
      <w:r w:rsidRPr="00332102">
        <w:t xml:space="preserve"> CQR</w:t>
      </w:r>
      <w:r>
        <w:t xml:space="preserve">, but inadvertently </w:t>
      </w:r>
      <w:r w:rsidRPr="00332102">
        <w:t>suggest</w:t>
      </w:r>
      <w:r>
        <w:t>ed</w:t>
      </w:r>
      <w:r w:rsidRPr="00332102">
        <w:t xml:space="preserve"> misleading interpretations that were later address</w:t>
      </w:r>
      <w:r>
        <w:t>ed</w:t>
      </w:r>
      <w:r w:rsidRPr="00332102">
        <w:t xml:space="preserve"> by </w:t>
      </w:r>
      <w:r>
        <w:rPr>
          <w:noProof/>
        </w:rPr>
        <w:t>Wenz (2019)</w:t>
      </w:r>
      <w:r>
        <w:t xml:space="preserve">. </w:t>
      </w:r>
      <w:r>
        <w:rPr>
          <w:noProof/>
        </w:rPr>
        <w:t>Wenz (2019)</w:t>
      </w:r>
      <w:r>
        <w:t xml:space="preserve"> </w:t>
      </w:r>
      <w:r w:rsidRPr="00332102">
        <w:t>distinguishe</w:t>
      </w:r>
      <w:r>
        <w:t>d</w:t>
      </w:r>
      <w:r w:rsidRPr="00332102">
        <w:t xml:space="preserve"> between CQR and UQR and </w:t>
      </w:r>
      <w:r w:rsidR="00324D72">
        <w:t>laid</w:t>
      </w:r>
      <w:r w:rsidR="00324D72" w:rsidRPr="00332102">
        <w:t xml:space="preserve"> </w:t>
      </w:r>
      <w:r w:rsidRPr="00332102">
        <w:t>additional assumptions required for the type of interpretation usually given to th</w:t>
      </w:r>
      <w:r>
        <w:t>e</w:t>
      </w:r>
      <w:r w:rsidRPr="00332102">
        <w:t>s</w:t>
      </w:r>
      <w:r>
        <w:t>e</w:t>
      </w:r>
      <w:r w:rsidRPr="00332102">
        <w:t xml:space="preserve"> methodolog</w:t>
      </w:r>
      <w:r>
        <w:t>ies</w:t>
      </w:r>
      <w:r w:rsidRPr="00332102">
        <w:t xml:space="preserve">. In health economics, </w:t>
      </w:r>
      <w:r>
        <w:rPr>
          <w:noProof/>
        </w:rPr>
        <w:t>Borah and Basu (2013)</w:t>
      </w:r>
      <w:r w:rsidRPr="00332102">
        <w:t xml:space="preserve"> also provide</w:t>
      </w:r>
      <w:r>
        <w:t>d</w:t>
      </w:r>
      <w:r w:rsidRPr="00332102">
        <w:t xml:space="preserve"> a discussion on the differences between CQR and UQR models, but </w:t>
      </w:r>
      <w:r w:rsidR="005A0F2D">
        <w:t>misinterpreted</w:t>
      </w:r>
      <w:r w:rsidR="005A0F2D" w:rsidRPr="00332102">
        <w:t xml:space="preserve"> </w:t>
      </w:r>
      <w:r>
        <w:rPr>
          <w:noProof/>
        </w:rPr>
        <w:t>Firpo et al. (2009)</w:t>
      </w:r>
      <w:r w:rsidRPr="00332102">
        <w:t xml:space="preserve"> UQR </w:t>
      </w:r>
      <w:r>
        <w:t xml:space="preserve">methods </w:t>
      </w:r>
      <w:r w:rsidRPr="00332102">
        <w:t xml:space="preserve">with the </w:t>
      </w:r>
      <w:r>
        <w:rPr>
          <w:noProof/>
        </w:rPr>
        <w:t>Firpo (2007)</w:t>
      </w:r>
      <w:r w:rsidRPr="00332102">
        <w:t xml:space="preserve"> </w:t>
      </w:r>
      <w:r w:rsidR="005A0F2D">
        <w:t xml:space="preserve">estimation of </w:t>
      </w:r>
      <w:r w:rsidRPr="00332102">
        <w:t xml:space="preserve">quantile </w:t>
      </w:r>
      <w:r w:rsidR="005A0F2D">
        <w:t>treatment effects</w:t>
      </w:r>
      <w:r w:rsidR="00E23F72">
        <w:t xml:space="preserve"> (QTE)</w:t>
      </w:r>
      <w:r w:rsidRPr="00332102">
        <w:t>.</w:t>
      </w:r>
      <w:r w:rsidR="005D0617">
        <w:t xml:space="preserve"> </w:t>
      </w:r>
      <w:r w:rsidR="001611B5">
        <w:t xml:space="preserve">More recently, Borgen, Huapt, and Wiborg (2020) have </w:t>
      </w:r>
      <w:r w:rsidR="008649E0">
        <w:t xml:space="preserve">also </w:t>
      </w:r>
      <w:r w:rsidR="001611B5">
        <w:t>emphasized the need to address differences in estimating individual-level and population-level effects</w:t>
      </w:r>
      <w:r w:rsidR="006075ED">
        <w:t>.</w:t>
      </w:r>
    </w:p>
    <w:p w14:paraId="02F3DEF7" w14:textId="67AA364C" w:rsidR="00C65359" w:rsidRDefault="00C65359">
      <w:pPr>
        <w:widowControl w:val="0"/>
        <w:autoSpaceDE w:val="0"/>
        <w:autoSpaceDN w:val="0"/>
        <w:adjustRightInd w:val="0"/>
        <w:spacing w:line="480" w:lineRule="auto"/>
        <w:ind w:firstLine="720"/>
        <w:jc w:val="both"/>
      </w:pPr>
      <w:r>
        <w:t>In light of these on-going debates, t</w:t>
      </w:r>
      <w:r w:rsidRPr="00332102">
        <w:t>his paper</w:t>
      </w:r>
      <w:r>
        <w:t xml:space="preserve"> provide</w:t>
      </w:r>
      <w:r w:rsidR="00467D8F">
        <w:t>s</w:t>
      </w:r>
      <w:r>
        <w:t xml:space="preserve"> an accessible review to </w:t>
      </w:r>
      <w:r w:rsidRPr="00332102">
        <w:t xml:space="preserve">quantile </w:t>
      </w:r>
      <w:r w:rsidRPr="00332102">
        <w:lastRenderedPageBreak/>
        <w:t>regression</w:t>
      </w:r>
      <w:r>
        <w:t xml:space="preserve"> models that incorporate fixed effects with an emphasis on application with social science data. Specifically</w:t>
      </w:r>
      <w:r w:rsidRPr="00332102">
        <w:t>, we discuss the estimation</w:t>
      </w:r>
      <w:r>
        <w:t xml:space="preserve"> and</w:t>
      </w:r>
      <w:r w:rsidRPr="00332102">
        <w:t xml:space="preserve"> interpretation</w:t>
      </w:r>
      <w:r>
        <w:t xml:space="preserve"> </w:t>
      </w:r>
      <w:r w:rsidRPr="00332102">
        <w:t>of three types of quantile regression models</w:t>
      </w:r>
      <w:r>
        <w:t>, comparing them to the standard LR model and addressing the application of these models to longitudinal data.</w:t>
      </w:r>
      <w:r w:rsidRPr="002D5697">
        <w:t xml:space="preserve"> </w:t>
      </w:r>
      <w:r>
        <w:t xml:space="preserve">As an empirical example for our discussion, we provide a replication of </w:t>
      </w:r>
      <w:r>
        <w:rPr>
          <w:noProof/>
        </w:rPr>
        <w:t>Budig and Hodges (2014)</w:t>
      </w:r>
      <w:r w:rsidR="00265196">
        <w:rPr>
          <w:noProof/>
        </w:rPr>
        <w:t>, using the alternative methods</w:t>
      </w:r>
      <w:r>
        <w:t>.</w:t>
      </w:r>
      <w:r>
        <w:rPr>
          <w:rStyle w:val="FootnoteReference"/>
        </w:rPr>
        <w:footnoteReference w:id="5"/>
      </w:r>
      <w:r>
        <w:t xml:space="preserve"> This allows us to contribute to broader discussions regarding the magnitude of the motherhood penalty </w:t>
      </w:r>
      <w:r w:rsidR="005A0F2D">
        <w:t xml:space="preserve">on </w:t>
      </w:r>
      <w:r>
        <w:t>the wage distribution.</w:t>
      </w:r>
    </w:p>
    <w:p w14:paraId="60BD5E2E" w14:textId="717B092E" w:rsidR="00C65359" w:rsidRPr="00332102" w:rsidRDefault="00C65359" w:rsidP="00AD77A8">
      <w:pPr>
        <w:widowControl w:val="0"/>
        <w:autoSpaceDE w:val="0"/>
        <w:autoSpaceDN w:val="0"/>
        <w:adjustRightInd w:val="0"/>
        <w:spacing w:line="480" w:lineRule="auto"/>
        <w:ind w:firstLine="720"/>
        <w:jc w:val="both"/>
      </w:pPr>
      <w:r>
        <w:t xml:space="preserve">We begin with a brief description of LR and review its interpretation under the classical assumptions. We then review </w:t>
      </w:r>
      <w:r w:rsidRPr="00332102">
        <w:t xml:space="preserve">standard conditional quantile regression (CQR), introduced by </w:t>
      </w:r>
      <w:r>
        <w:rPr>
          <w:noProof/>
        </w:rPr>
        <w:t>Koenker and Bassett (1978)</w:t>
      </w:r>
      <w:r>
        <w:t xml:space="preserve">, emphasizing the connections to the LR model and the assumptions required for its interpretation. Next, we discuss </w:t>
      </w:r>
      <w:r w:rsidRPr="00332102">
        <w:t>unconditional quantile regression (UQR)</w:t>
      </w:r>
      <w:r>
        <w:t>,</w:t>
      </w:r>
      <w:r w:rsidRPr="00332102">
        <w:t xml:space="preserve"> introduced by </w:t>
      </w:r>
      <w:r>
        <w:rPr>
          <w:noProof/>
        </w:rPr>
        <w:t>Firpo et al. (2009)</w:t>
      </w:r>
      <w:r>
        <w:t xml:space="preserve"> </w:t>
      </w:r>
      <w:r w:rsidRPr="00332102">
        <w:t xml:space="preserve">as a special case of Recentered Influence </w:t>
      </w:r>
      <w:r>
        <w:t>F</w:t>
      </w:r>
      <w:r w:rsidRPr="00332102">
        <w:t>unction</w:t>
      </w:r>
      <w:r>
        <w:t xml:space="preserve"> (RIF) </w:t>
      </w:r>
      <w:r w:rsidRPr="00332102">
        <w:t>regressions</w:t>
      </w:r>
      <w:r>
        <w:t xml:space="preserve">. </w:t>
      </w:r>
      <w:r w:rsidR="00A547BA">
        <w:t>We then</w:t>
      </w:r>
      <w:r w:rsidR="00E23F72">
        <w:t xml:space="preserve"> discuss the use of QTE model</w:t>
      </w:r>
      <w:r w:rsidR="00546D63">
        <w:t>s</w:t>
      </w:r>
      <w:r w:rsidR="00E23F72">
        <w:t xml:space="preserve"> following </w:t>
      </w:r>
      <w:r>
        <w:t xml:space="preserve">the work of </w:t>
      </w:r>
      <w:r>
        <w:rPr>
          <w:noProof/>
        </w:rPr>
        <w:t>Firpo (2007)</w:t>
      </w:r>
      <w:r w:rsidRPr="00332102">
        <w:t xml:space="preserve"> and </w:t>
      </w:r>
      <w:r>
        <w:rPr>
          <w:noProof/>
        </w:rPr>
        <w:t>Firpo and Pinto (2016)</w:t>
      </w:r>
      <w:r w:rsidR="001C2ACE">
        <w:rPr>
          <w:noProof/>
        </w:rPr>
        <w:t>, and expanding on the use of RIF regressions</w:t>
      </w:r>
      <w:r>
        <w:t xml:space="preserve">. </w:t>
      </w:r>
      <w:r w:rsidR="00E23F72">
        <w:t xml:space="preserve">QTE can be considered as a compromise between CQR and UQR that focuses on analyzing the </w:t>
      </w:r>
      <w:r w:rsidR="00970842">
        <w:t xml:space="preserve">distributional </w:t>
      </w:r>
      <w:r w:rsidR="00E23F72">
        <w:t xml:space="preserve">impact </w:t>
      </w:r>
      <w:r w:rsidR="00970842">
        <w:t xml:space="preserve">of </w:t>
      </w:r>
      <w:r w:rsidR="00E23F72">
        <w:t xml:space="preserve">a single binary variable on the outcome </w:t>
      </w:r>
      <w:r w:rsidR="00970842">
        <w:t>of interest</w:t>
      </w:r>
      <w:r w:rsidR="00E23F72">
        <w:t xml:space="preserve">, holding the distribution of </w:t>
      </w:r>
      <w:r w:rsidR="00970842">
        <w:t xml:space="preserve">other </w:t>
      </w:r>
      <w:r w:rsidR="00E23F72">
        <w:t xml:space="preserve">characteristics constant. </w:t>
      </w:r>
      <w:r>
        <w:t>Finally, we conclude with a guide</w:t>
      </w:r>
      <w:r w:rsidRPr="00332102">
        <w:t xml:space="preserve"> of best practice</w:t>
      </w:r>
      <w:r>
        <w:t>s for applying quantile regression models that should be useful to researchers with different levels of statistical expertise.</w:t>
      </w:r>
    </w:p>
    <w:p w14:paraId="73426C86" w14:textId="799BB159" w:rsidR="00F8232E" w:rsidRDefault="00AE0C3D" w:rsidP="005C3733">
      <w:pPr>
        <w:widowControl w:val="0"/>
        <w:autoSpaceDE w:val="0"/>
        <w:autoSpaceDN w:val="0"/>
        <w:adjustRightInd w:val="0"/>
        <w:spacing w:line="480" w:lineRule="auto"/>
        <w:ind w:firstLine="720"/>
        <w:jc w:val="both"/>
      </w:pPr>
      <w:r>
        <w:t>In addition to addressing the interpretation of different models for estimating the motherhood penalty across the earnings distribution, t</w:t>
      </w:r>
      <w:r w:rsidR="00C65359">
        <w:t xml:space="preserve">his paper offers several </w:t>
      </w:r>
      <w:r>
        <w:t xml:space="preserve">broad </w:t>
      </w:r>
      <w:r w:rsidR="00C65359">
        <w:t xml:space="preserve">contributions to the literature on QR models. First, we provide a simple and straightforward comparison of the most common QR models, emphasizing the differences between CQR and UQR. We describe </w:t>
      </w:r>
      <w:r w:rsidR="00C65359">
        <w:lastRenderedPageBreak/>
        <w:t xml:space="preserve">how each model is capable of answering </w:t>
      </w:r>
      <w:r w:rsidR="00C65359" w:rsidRPr="00332102">
        <w:t>different</w:t>
      </w:r>
      <w:r w:rsidR="00C65359">
        <w:t xml:space="preserve"> sets of</w:t>
      </w:r>
      <w:r w:rsidR="00C65359" w:rsidRPr="00332102">
        <w:t xml:space="preserve"> questions, </w:t>
      </w:r>
      <w:r w:rsidR="00C65359">
        <w:t xml:space="preserve">depending on the interests of the researcher, and how they relate to each other and standard LR. </w:t>
      </w:r>
    </w:p>
    <w:p w14:paraId="31ED0AA5" w14:textId="76B7853D" w:rsidR="00187994" w:rsidRDefault="00C65359" w:rsidP="00970842">
      <w:pPr>
        <w:widowControl w:val="0"/>
        <w:autoSpaceDE w:val="0"/>
        <w:autoSpaceDN w:val="0"/>
        <w:adjustRightInd w:val="0"/>
        <w:spacing w:line="480" w:lineRule="auto"/>
        <w:ind w:firstLine="720"/>
        <w:jc w:val="both"/>
      </w:pPr>
      <w:r>
        <w:t xml:space="preserve">Second, in </w:t>
      </w:r>
      <w:r w:rsidR="008B3BCA">
        <w:t xml:space="preserve">discussing the estimation of QTE </w:t>
      </w:r>
      <w:r>
        <w:t xml:space="preserve">models, we </w:t>
      </w:r>
      <w:r w:rsidR="008B3BCA">
        <w:t xml:space="preserve">suggest </w:t>
      </w:r>
      <w:r>
        <w:t>an alternative method for QR analysis</w:t>
      </w:r>
      <w:r w:rsidR="00187994">
        <w:t xml:space="preserve"> that has received </w:t>
      </w:r>
      <w:r w:rsidR="00546D63">
        <w:t xml:space="preserve">less </w:t>
      </w:r>
      <w:r w:rsidR="00187994">
        <w:t>attention in the literature</w:t>
      </w:r>
      <w:r>
        <w:t>.</w:t>
      </w:r>
      <w:r w:rsidR="00F278A7">
        <w:t xml:space="preserve"> </w:t>
      </w:r>
      <w:r w:rsidR="00546D63">
        <w:t xml:space="preserve">The </w:t>
      </w:r>
      <w:r w:rsidR="008B3BCA">
        <w:t xml:space="preserve">QTE model </w:t>
      </w:r>
      <w:r>
        <w:t xml:space="preserve">is essentially a compromise between CQR and UQR models that allows researchers to </w:t>
      </w:r>
      <w:r w:rsidR="00546D63">
        <w:t xml:space="preserve">examine </w:t>
      </w:r>
      <w:r w:rsidR="008B3BCA">
        <w:t xml:space="preserve">differences across two distributions caused by </w:t>
      </w:r>
      <w:r>
        <w:t>a single variable of interest</w:t>
      </w:r>
      <w:r w:rsidR="0004514F">
        <w:t xml:space="preserve">, </w:t>
      </w:r>
      <w:r w:rsidR="008B3BCA">
        <w:t xml:space="preserve">based on </w:t>
      </w:r>
      <w:r w:rsidR="0004514F">
        <w:t>the methodology proposed by Firpo (2007) and Firpo and Pinto (2016)</w:t>
      </w:r>
      <w:r>
        <w:t xml:space="preserve">. </w:t>
      </w:r>
    </w:p>
    <w:p w14:paraId="45715412" w14:textId="13B00023" w:rsidR="00C65359" w:rsidRDefault="00C65359" w:rsidP="00970842">
      <w:pPr>
        <w:widowControl w:val="0"/>
        <w:autoSpaceDE w:val="0"/>
        <w:autoSpaceDN w:val="0"/>
        <w:adjustRightInd w:val="0"/>
        <w:spacing w:line="480" w:lineRule="auto"/>
        <w:ind w:firstLine="720"/>
        <w:jc w:val="both"/>
      </w:pPr>
      <w:r>
        <w:t xml:space="preserve">UQR </w:t>
      </w:r>
      <w:r w:rsidR="00B01E9C">
        <w:t xml:space="preserve">models </w:t>
      </w:r>
      <w:r>
        <w:t xml:space="preserve">are able to identify </w:t>
      </w:r>
      <w:r w:rsidR="00667D6B">
        <w:t>the effect of</w:t>
      </w:r>
      <w:r w:rsidR="0004514F">
        <w:t xml:space="preserve"> </w:t>
      </w:r>
      <w:r>
        <w:t>marginal changes in the distribution of all controlled characteristics</w:t>
      </w:r>
      <w:r w:rsidR="00F278A7">
        <w:t>,</w:t>
      </w:r>
      <w:r w:rsidR="005C3733">
        <w:t xml:space="preserve"> </w:t>
      </w:r>
      <w:r w:rsidR="0004514F" w:rsidRPr="0004514F">
        <w:rPr>
          <w:i/>
          <w:iCs/>
        </w:rPr>
        <w:t>x</w:t>
      </w:r>
      <w:r w:rsidR="00F278A7">
        <w:rPr>
          <w:i/>
          <w:iCs/>
        </w:rPr>
        <w:t>,</w:t>
      </w:r>
      <w:r w:rsidR="0004514F">
        <w:t xml:space="preserve"> </w:t>
      </w:r>
      <w:r w:rsidR="00667D6B">
        <w:t>on the unconditional distribution of the outcome</w:t>
      </w:r>
      <w:r w:rsidR="00F278A7">
        <w:t>,</w:t>
      </w:r>
      <w:r w:rsidR="00667D6B">
        <w:t xml:space="preserve"> </w:t>
      </w:r>
      <w:r w:rsidR="00667D6B">
        <w:rPr>
          <w:i/>
          <w:iCs/>
        </w:rPr>
        <w:t>y</w:t>
      </w:r>
      <w:r w:rsidR="00667D6B">
        <w:t>.</w:t>
      </w:r>
      <w:r w:rsidR="00667D6B">
        <w:rPr>
          <w:rStyle w:val="FootnoteReference"/>
        </w:rPr>
        <w:footnoteReference w:id="6"/>
      </w:r>
      <w:r w:rsidR="00667D6B">
        <w:t xml:space="preserve"> </w:t>
      </w:r>
      <w:r w:rsidR="005C3733">
        <w:t>However</w:t>
      </w:r>
      <w:r>
        <w:t xml:space="preserve">, they </w:t>
      </w:r>
      <w:r w:rsidR="00667D6B">
        <w:t xml:space="preserve">cannot </w:t>
      </w:r>
      <w:r>
        <w:t xml:space="preserve">provide </w:t>
      </w:r>
      <w:r w:rsidR="00F278A7">
        <w:t xml:space="preserve">estimates </w:t>
      </w:r>
      <w:r w:rsidR="00667D6B">
        <w:t xml:space="preserve">of changes in the distribution of </w:t>
      </w:r>
      <w:r w:rsidR="00667D6B" w:rsidRPr="006A579E">
        <w:rPr>
          <w:i/>
          <w:iCs/>
        </w:rPr>
        <w:t>y</w:t>
      </w:r>
      <w:r w:rsidR="00667D6B">
        <w:t xml:space="preserve"> </w:t>
      </w:r>
      <w:r>
        <w:t>when considering large changes in the distribution of the independent variables</w:t>
      </w:r>
      <w:r w:rsidR="00F278A7">
        <w:t>,</w:t>
      </w:r>
      <w:r w:rsidR="005C3733">
        <w:t xml:space="preserve"> </w:t>
      </w:r>
      <w:r w:rsidR="00667D6B">
        <w:rPr>
          <w:i/>
          <w:iCs/>
        </w:rPr>
        <w:t xml:space="preserve">x </w:t>
      </w:r>
      <w:r w:rsidR="005C3733">
        <w:t>(Rot</w:t>
      </w:r>
      <w:r w:rsidR="00204033">
        <w:t>h</w:t>
      </w:r>
      <w:r w:rsidR="005C3733">
        <w:t>e 2010)</w:t>
      </w:r>
      <w:r w:rsidR="00820512">
        <w:t xml:space="preserve">, </w:t>
      </w:r>
      <w:r w:rsidR="00314F4F">
        <w:t>e</w:t>
      </w:r>
      <w:r w:rsidR="00820512">
        <w:t>specially when the variable of interest is discrete</w:t>
      </w:r>
      <w:r w:rsidR="007968E1">
        <w:t>.</w:t>
      </w:r>
      <w:r w:rsidR="00667D6B">
        <w:rPr>
          <w:rStyle w:val="FootnoteReference"/>
        </w:rPr>
        <w:footnoteReference w:id="7"/>
      </w:r>
      <w:r w:rsidR="007968E1">
        <w:t xml:space="preserve"> </w:t>
      </w:r>
      <w:r>
        <w:t xml:space="preserve">In contrast, </w:t>
      </w:r>
      <w:r w:rsidR="008B3BCA">
        <w:t>QTE</w:t>
      </w:r>
      <w:r w:rsidR="00546D63">
        <w:t xml:space="preserve"> models</w:t>
      </w:r>
      <w:r w:rsidR="008B3BCA">
        <w:t xml:space="preserve"> </w:t>
      </w:r>
      <w:r>
        <w:t xml:space="preserve">allow researchers to estimate and identify distributional effects considering a large change in the distribution of a single </w:t>
      </w:r>
      <w:r w:rsidR="00820512">
        <w:t xml:space="preserve">discrete </w:t>
      </w:r>
      <w:r>
        <w:t>characteristic</w:t>
      </w:r>
      <w:r w:rsidR="00667D6B">
        <w:t xml:space="preserve"> while controlling for other factors</w:t>
      </w:r>
      <w:r>
        <w:t>.</w:t>
      </w:r>
    </w:p>
    <w:p w14:paraId="72DC97D6" w14:textId="282E14E6" w:rsidR="009C0392" w:rsidRDefault="00C65359" w:rsidP="00F278A7">
      <w:pPr>
        <w:widowControl w:val="0"/>
        <w:autoSpaceDE w:val="0"/>
        <w:autoSpaceDN w:val="0"/>
        <w:adjustRightInd w:val="0"/>
        <w:spacing w:line="480" w:lineRule="auto"/>
        <w:ind w:firstLine="720"/>
      </w:pPr>
      <w:r>
        <w:t>Third, we focus on how to estimate and interpret UQR</w:t>
      </w:r>
      <w:r w:rsidR="00260651">
        <w:t xml:space="preserve"> and QTE</w:t>
      </w:r>
      <w:r w:rsidR="00B80226">
        <w:t xml:space="preserve"> </w:t>
      </w:r>
      <w:r>
        <w:t>models in the presence of</w:t>
      </w:r>
      <w:r w:rsidR="00AE0C3D">
        <w:t xml:space="preserve"> individual-level</w:t>
      </w:r>
      <w:r>
        <w:t xml:space="preserve"> fixed effects, specifically with longitudinal data, using the newly developed Stata command </w:t>
      </w:r>
      <w:r w:rsidRPr="00CC1A89">
        <w:rPr>
          <w:i/>
        </w:rPr>
        <w:t>rifhdreg</w:t>
      </w:r>
      <w:r>
        <w:t xml:space="preserve"> </w:t>
      </w:r>
      <w:r>
        <w:rPr>
          <w:noProof/>
        </w:rPr>
        <w:t xml:space="preserve">(Rios-Avila </w:t>
      </w:r>
      <w:r w:rsidR="00113823">
        <w:rPr>
          <w:noProof/>
        </w:rPr>
        <w:t>2020</w:t>
      </w:r>
      <w:r w:rsidR="009E3E6D">
        <w:rPr>
          <w:noProof/>
        </w:rPr>
        <w:t>a</w:t>
      </w:r>
      <w:r>
        <w:rPr>
          <w:noProof/>
        </w:rPr>
        <w:t>)</w:t>
      </w:r>
      <w:r>
        <w:t xml:space="preserve">, which simplifies all intermediate steps necessary for the estimation of </w:t>
      </w:r>
      <w:r w:rsidR="00C602C9">
        <w:t xml:space="preserve">UQR </w:t>
      </w:r>
      <w:r w:rsidR="00260651">
        <w:t xml:space="preserve">and QTE </w:t>
      </w:r>
      <w:r>
        <w:t>models.</w:t>
      </w:r>
      <w:r w:rsidR="007968E1">
        <w:rPr>
          <w:rStyle w:val="FootnoteReference"/>
        </w:rPr>
        <w:footnoteReference w:id="8"/>
      </w:r>
      <w:r>
        <w:t xml:space="preserve"> </w:t>
      </w:r>
      <w:r w:rsidR="002005E5">
        <w:t xml:space="preserve">We also contrast the </w:t>
      </w:r>
      <w:r w:rsidR="00F278A7">
        <w:t>analysis</w:t>
      </w:r>
      <w:r w:rsidR="002005E5">
        <w:t xml:space="preserve"> with CQR in the presence of individual-level fixed effects using the methodology proposed by Canay</w:t>
      </w:r>
      <w:r w:rsidR="00F278A7">
        <w:t xml:space="preserve"> </w:t>
      </w:r>
      <w:r w:rsidR="002005E5">
        <w:t xml:space="preserve">(2011). </w:t>
      </w:r>
      <w:r>
        <w:t xml:space="preserve">As shown in our empirical example of the motherhood penalty, examining within-person change </w:t>
      </w:r>
      <w:r>
        <w:lastRenderedPageBreak/>
        <w:t xml:space="preserve">over time through QR models has been a complicated endeavor with conflicting results. We further note how this debate </w:t>
      </w:r>
      <w:r w:rsidR="00324D72">
        <w:t>is</w:t>
      </w:r>
      <w:r>
        <w:t xml:space="preserve"> tied to issues over incorporating fixed effects into QR models and assessing relationships across a distribution over time. </w:t>
      </w:r>
    </w:p>
    <w:p w14:paraId="73D96514" w14:textId="0AE47F5E" w:rsidR="005D0617" w:rsidRDefault="005D0617" w:rsidP="00F278A7">
      <w:pPr>
        <w:widowControl w:val="0"/>
        <w:autoSpaceDE w:val="0"/>
        <w:autoSpaceDN w:val="0"/>
        <w:adjustRightInd w:val="0"/>
        <w:spacing w:line="480" w:lineRule="auto"/>
        <w:ind w:firstLine="720"/>
      </w:pPr>
      <w:r>
        <w:t>While we often use language that makes causal interpretations of the motherhood, as well as other control variables, across all the models discussed here, it should be emphasized that the identification of causal effects is often difficult. Problems of endogeneity, sample selection, omitted variables, and model specification</w:t>
      </w:r>
      <w:r w:rsidR="00DE0051">
        <w:t>, among others,</w:t>
      </w:r>
      <w:r>
        <w:t xml:space="preserve"> are </w:t>
      </w:r>
      <w:r w:rsidR="0070092F">
        <w:t xml:space="preserve">also present when estimating </w:t>
      </w:r>
      <w:r>
        <w:t>quantile regression model</w:t>
      </w:r>
      <w:r w:rsidR="0070092F">
        <w:t>s</w:t>
      </w:r>
      <w:r w:rsidR="001C2ACE">
        <w:t>. M</w:t>
      </w:r>
      <w:r w:rsidR="0070092F">
        <w:t>any of these problems have yet to be address</w:t>
      </w:r>
      <w:r w:rsidR="008649E0">
        <w:t>ed</w:t>
      </w:r>
      <w:r w:rsidR="0070092F">
        <w:t xml:space="preserve"> in the literature</w:t>
      </w:r>
      <w:r>
        <w:t xml:space="preserve">. </w:t>
      </w:r>
      <w:r w:rsidR="0070092F">
        <w:t xml:space="preserve">Nevertheless, the discussion we provide should help to understand the kind of effects one is able to estimate using quantile regression methodologies, under ideal scenarios. </w:t>
      </w:r>
      <w:r w:rsidR="00DE0051">
        <w:t xml:space="preserve">Furthermore, while </w:t>
      </w:r>
      <w:r w:rsidR="008649E0">
        <w:t>emphasize</w:t>
      </w:r>
      <w:r w:rsidR="00DE0051">
        <w:t xml:space="preserve"> the interpretation of the effect motherhood on wages, the main variable of interest, we also provide some discussion on other factors for the sake of completeness, but those should be better interpreted as correlational, rather than causal effects. </w:t>
      </w:r>
    </w:p>
    <w:p w14:paraId="393A23A3" w14:textId="77777777" w:rsidR="00DB425C" w:rsidRPr="00B3418E" w:rsidRDefault="00DB425C" w:rsidP="00AC318F">
      <w:pPr>
        <w:widowControl w:val="0"/>
        <w:autoSpaceDE w:val="0"/>
        <w:autoSpaceDN w:val="0"/>
        <w:adjustRightInd w:val="0"/>
        <w:spacing w:line="480" w:lineRule="auto"/>
        <w:ind w:firstLine="720"/>
        <w:jc w:val="both"/>
        <w:rPr>
          <w:i/>
        </w:rPr>
      </w:pPr>
    </w:p>
    <w:p w14:paraId="6DD9BF1A" w14:textId="68BF51DC" w:rsidR="00C65359" w:rsidRPr="00D076E8" w:rsidRDefault="00C65359" w:rsidP="00752AD5">
      <w:pPr>
        <w:widowControl w:val="0"/>
        <w:autoSpaceDE w:val="0"/>
        <w:autoSpaceDN w:val="0"/>
        <w:adjustRightInd w:val="0"/>
        <w:spacing w:line="480" w:lineRule="auto"/>
        <w:rPr>
          <w:b/>
          <w:bCs/>
        </w:rPr>
      </w:pPr>
      <w:r>
        <w:rPr>
          <w:b/>
          <w:bCs/>
        </w:rPr>
        <w:t>2.</w:t>
      </w:r>
      <w:r>
        <w:rPr>
          <w:b/>
          <w:bCs/>
        </w:rPr>
        <w:tab/>
      </w:r>
      <w:r w:rsidRPr="00D076E8">
        <w:rPr>
          <w:b/>
          <w:bCs/>
        </w:rPr>
        <w:t>Linear Regression (LR)</w:t>
      </w:r>
    </w:p>
    <w:p w14:paraId="732A321A" w14:textId="66CFB409" w:rsidR="00C65359" w:rsidRDefault="00C65359" w:rsidP="113EE1C4">
      <w:pPr>
        <w:widowControl w:val="0"/>
        <w:autoSpaceDE w:val="0"/>
        <w:autoSpaceDN w:val="0"/>
        <w:adjustRightInd w:val="0"/>
        <w:spacing w:line="480" w:lineRule="auto"/>
        <w:ind w:firstLine="720"/>
        <w:jc w:val="both"/>
      </w:pPr>
      <w:r w:rsidRPr="113EE1C4">
        <w:t>In order to understand what quantile regression does</w:t>
      </w:r>
      <w:r w:rsidR="00AC318F" w:rsidRPr="113EE1C4">
        <w:t>, and the difference between conditional and unconditional partial effects</w:t>
      </w:r>
      <w:r w:rsidRPr="113EE1C4">
        <w:t xml:space="preserve">, it is </w:t>
      </w:r>
      <w:r w:rsidR="008A36F6" w:rsidRPr="113EE1C4">
        <w:t xml:space="preserve">useful </w:t>
      </w:r>
      <w:r w:rsidRPr="113EE1C4">
        <w:t xml:space="preserve">to first review what </w:t>
      </w:r>
      <w:r w:rsidR="00255351" w:rsidRPr="113EE1C4">
        <w:t xml:space="preserve">LR </w:t>
      </w:r>
      <w:r w:rsidRPr="113EE1C4">
        <w:t>does</w:t>
      </w:r>
      <w:r w:rsidR="00255351">
        <w:rPr>
          <w:bCs/>
        </w:rPr>
        <w:t xml:space="preserve">, </w:t>
      </w:r>
      <w:r w:rsidR="00E354CA" w:rsidRPr="113EE1C4">
        <w:t>e</w:t>
      </w:r>
      <w:r w:rsidR="00255351" w:rsidRPr="113EE1C4">
        <w:t xml:space="preserve">specially when using </w:t>
      </w:r>
      <w:r w:rsidR="00D5237D" w:rsidRPr="113EE1C4">
        <w:t>longitudinal</w:t>
      </w:r>
      <w:r w:rsidR="00962A62" w:rsidRPr="113EE1C4">
        <w:t xml:space="preserve"> or </w:t>
      </w:r>
      <w:r w:rsidR="00255351" w:rsidRPr="113EE1C4">
        <w:t>panel data</w:t>
      </w:r>
      <w:r w:rsidR="008A36F6">
        <w:rPr>
          <w:bCs/>
        </w:rPr>
        <w:t>.</w:t>
      </w:r>
      <w:r w:rsidR="00255351" w:rsidRPr="113EE1C4">
        <w:t xml:space="preserve"> </w:t>
      </w:r>
      <w:r w:rsidR="00546D63">
        <w:t>For example</w:t>
      </w:r>
      <w:r w:rsidR="00255351" w:rsidRPr="113EE1C4">
        <w:t>, assume</w:t>
      </w:r>
      <w:r w:rsidR="00546D63">
        <w:t xml:space="preserve"> that a researcher</w:t>
      </w:r>
      <w:r w:rsidR="00255351" w:rsidRPr="113EE1C4">
        <w:t xml:space="preserve"> has access to panel data </w:t>
      </w:r>
      <w:r w:rsidR="00546D63">
        <w:t xml:space="preserve">on </w:t>
      </w:r>
      <w:r w:rsidR="00255351" w:rsidRPr="113EE1C4">
        <w:t xml:space="preserve">earnings information for a fixed number of </w:t>
      </w:r>
      <w:r w:rsidR="00E354CA" w:rsidRPr="113EE1C4">
        <w:t xml:space="preserve">women </w:t>
      </w:r>
      <w:r w:rsidR="00255351" w:rsidRPr="113EE1C4">
        <w:t xml:space="preserve">(N) across time (T). </w:t>
      </w:r>
      <w:r w:rsidR="00C602C9" w:rsidRPr="113EE1C4">
        <w:t>T</w:t>
      </w:r>
      <w:r w:rsidR="008A36F6" w:rsidRPr="113EE1C4">
        <w:t>he interest lies in analyzing the effect of motherhood, measured by the number of children (</w:t>
      </w:r>
      <m:oMath>
        <m:r>
          <w:rPr>
            <w:rFonts w:ascii="Cambria Math" w:hAnsi="Cambria Math"/>
          </w:rPr>
          <m:t>x</m:t>
        </m:r>
      </m:oMath>
      <w:r w:rsidR="008A36F6" w:rsidRPr="113EE1C4">
        <w:t>) on earnings (</w:t>
      </w:r>
      <m:oMath>
        <m:r>
          <w:rPr>
            <w:rFonts w:ascii="Cambria Math" w:hAnsi="Cambria Math"/>
          </w:rPr>
          <m:t>y</m:t>
        </m:r>
      </m:oMath>
      <w:r w:rsidR="008A36F6">
        <w:t>), while controlling for other observed characteristics</w:t>
      </w:r>
      <w:r w:rsidR="00546D63">
        <w:t>,</w:t>
      </w:r>
      <w:r w:rsidR="008A36F6" w:rsidRPr="113EE1C4">
        <w:t xml:space="preserve"> </w:t>
      </w:r>
      <w:r w:rsidR="113EE1C4" w:rsidRPr="00546D63">
        <w:t xml:space="preserve">such as </w:t>
      </w:r>
      <w:r w:rsidR="00546D63">
        <w:t xml:space="preserve">marital status, </w:t>
      </w:r>
      <w:r w:rsidR="113EE1C4" w:rsidRPr="00546D63">
        <w:t xml:space="preserve">education, </w:t>
      </w:r>
      <w:r w:rsidR="00546D63">
        <w:t>occupation,</w:t>
      </w:r>
      <w:r w:rsidR="113EE1C4" w:rsidRPr="00546D63">
        <w:t xml:space="preserve"> </w:t>
      </w:r>
      <w:r w:rsidR="00546D63">
        <w:t xml:space="preserve">and </w:t>
      </w:r>
      <w:r w:rsidR="113EE1C4" w:rsidRPr="00546D63">
        <w:t>work experience</w:t>
      </w:r>
      <w:r w:rsidR="00546D63">
        <w:t xml:space="preserve"> </w:t>
      </w:r>
      <w:r w:rsidR="008A36F6">
        <w:t>(</w:t>
      </w:r>
      <m:oMath>
        <m:r>
          <w:rPr>
            <w:rFonts w:ascii="Cambria Math" w:hAnsi="Cambria Math"/>
          </w:rPr>
          <m:t>z</m:t>
        </m:r>
      </m:oMath>
      <w:r w:rsidR="008A36F6">
        <w:t xml:space="preserve">). </w:t>
      </w:r>
      <w:r w:rsidR="00E354CA" w:rsidRPr="113EE1C4">
        <w:t>With</w:t>
      </w:r>
      <w:r w:rsidR="008A36F6" w:rsidRPr="113EE1C4">
        <w:t xml:space="preserve"> panel data, it is possible to differentiate between </w:t>
      </w:r>
      <w:r w:rsidR="002E449F" w:rsidRPr="113EE1C4">
        <w:t xml:space="preserve">unobserved </w:t>
      </w:r>
      <w:r w:rsidR="008A36F6" w:rsidRPr="113EE1C4">
        <w:t xml:space="preserve">individual characteristics that are constant </w:t>
      </w:r>
      <w:r w:rsidR="002E449F" w:rsidRPr="113EE1C4">
        <w:t>across time (</w:t>
      </w:r>
      <m:oMath>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oMath>
      <w:r w:rsidR="002E449F" w:rsidRPr="113EE1C4">
        <w:t xml:space="preserve">, and an unobserved error </w:t>
      </w:r>
      <w:r w:rsidR="00962A62">
        <w:rPr>
          <w:bCs/>
        </w:rPr>
        <w:t>(</w:t>
      </w:r>
      <m:oMath>
        <m:sSub>
          <m:sSubPr>
            <m:ctrlPr>
              <w:rPr>
                <w:rFonts w:ascii="Cambria Math" w:hAnsi="Cambria Math"/>
                <w:bCs/>
                <w:i/>
              </w:rPr>
            </m:ctrlPr>
          </m:sSubPr>
          <m:e>
            <m:r>
              <w:rPr>
                <w:rFonts w:ascii="Cambria Math" w:hAnsi="Cambria Math"/>
              </w:rPr>
              <m:t>u</m:t>
            </m:r>
          </m:e>
          <m:sub>
            <m:r>
              <w:rPr>
                <w:rFonts w:ascii="Cambria Math" w:hAnsi="Cambria Math"/>
              </w:rPr>
              <m:t>it</m:t>
            </m:r>
          </m:sub>
        </m:sSub>
      </m:oMath>
      <w:r w:rsidR="00962A62">
        <w:rPr>
          <w:bCs/>
        </w:rPr>
        <w:t>)</w:t>
      </w:r>
      <w:r w:rsidR="002E449F" w:rsidRPr="113EE1C4">
        <w:t xml:space="preserve"> that is </w:t>
      </w:r>
      <w:r w:rsidR="002E449F" w:rsidRPr="113EE1C4">
        <w:lastRenderedPageBreak/>
        <w:t>the product of an</w:t>
      </w:r>
      <w:r w:rsidR="008649E0">
        <w:t xml:space="preserve"> independent and identically distributed</w:t>
      </w:r>
      <w:r w:rsidR="002E449F" w:rsidRPr="113EE1C4">
        <w:t xml:space="preserve"> </w:t>
      </w:r>
      <w:r w:rsidR="008649E0">
        <w:t>(</w:t>
      </w:r>
      <w:r w:rsidR="002E449F" w:rsidRPr="113EE1C4">
        <w:t>i.i.d.</w:t>
      </w:r>
      <w:r w:rsidR="008649E0">
        <w:t>)</w:t>
      </w:r>
      <w:r w:rsidR="002E449F" w:rsidRPr="113EE1C4">
        <w:t xml:space="preserve"> error</w:t>
      </w:r>
      <w:r w:rsidR="00E354CA" w:rsidRPr="113EE1C4">
        <w:t xml:space="preserve"> term</w:t>
      </w:r>
      <w:r w:rsidR="002E449F">
        <w:rPr>
          <w:bCs/>
        </w:rPr>
        <w:t xml:space="preserve"> </w:t>
      </w:r>
      <w:r w:rsidR="00962A62">
        <w:rPr>
          <w:bCs/>
        </w:rPr>
        <w:t>(</w:t>
      </w:r>
      <m:oMath>
        <m:sSub>
          <m:sSubPr>
            <m:ctrlPr>
              <w:rPr>
                <w:rFonts w:ascii="Cambria Math" w:hAnsi="Cambria Math"/>
                <w:bCs/>
                <w:i/>
              </w:rPr>
            </m:ctrlPr>
          </m:sSubPr>
          <m:e>
            <m:r>
              <w:rPr>
                <w:rFonts w:ascii="Cambria Math" w:hAnsi="Cambria Math"/>
              </w:rPr>
              <m:t>v</m:t>
            </m:r>
          </m:e>
          <m:sub>
            <m:r>
              <w:rPr>
                <w:rFonts w:ascii="Cambria Math" w:hAnsi="Cambria Math"/>
              </w:rPr>
              <m:t>it</m:t>
            </m:r>
          </m:sub>
        </m:sSub>
      </m:oMath>
      <w:r w:rsidR="00962A62">
        <w:rPr>
          <w:bCs/>
        </w:rPr>
        <w:t>)</w:t>
      </w:r>
      <w:r w:rsidR="002E449F" w:rsidRPr="113EE1C4">
        <w:t xml:space="preserve"> and a strictly positive function</w:t>
      </w:r>
      <w:r w:rsidR="00E354CA">
        <w:rPr>
          <w:bCs/>
        </w:rPr>
        <w:t>,</w:t>
      </w:r>
      <w:r w:rsidR="002E449F">
        <w:rPr>
          <w:bCs/>
        </w:rPr>
        <w:t xml:space="preserve"> </w:t>
      </w:r>
      <m:oMath>
        <m:r>
          <w:rPr>
            <w:rFonts w:ascii="Cambria Math" w:hAnsi="Cambria Math"/>
          </w:rPr>
          <m:t>σ</m:t>
        </m:r>
        <m:d>
          <m:dPr>
            <m:ctrlPr>
              <w:rPr>
                <w:rFonts w:ascii="Cambria Math" w:hAnsi="Cambria Math"/>
                <w:i/>
              </w:rPr>
            </m:ctrlPr>
          </m:dPr>
          <m:e>
            <m:r>
              <w:rPr>
                <w:rFonts w:ascii="Cambria Math" w:hAnsi="Cambria Math"/>
              </w:rPr>
              <m:t>x,z</m:t>
            </m:r>
          </m:e>
        </m:d>
      </m:oMath>
      <w:r w:rsidR="002E449F">
        <w:rPr>
          <w:bCs/>
        </w:rPr>
        <w:t>.</w:t>
      </w:r>
      <w:r w:rsidR="00285269" w:rsidRPr="113EE1C4">
        <w:t xml:space="preserve"> If </w:t>
      </w:r>
      <m:oMath>
        <m:r>
          <w:rPr>
            <w:rFonts w:ascii="Cambria Math" w:hAnsi="Cambria Math"/>
          </w:rPr>
          <m:t>σ(x,z)</m:t>
        </m:r>
      </m:oMath>
      <w:r w:rsidR="00285269" w:rsidRPr="113EE1C4">
        <w:t xml:space="preserve"> is a constant, </w:t>
      </w:r>
      <m:oMath>
        <m:sSub>
          <m:sSubPr>
            <m:ctrlPr>
              <w:rPr>
                <w:rFonts w:ascii="Cambria Math" w:hAnsi="Cambria Math"/>
                <w:bCs/>
                <w:i/>
              </w:rPr>
            </m:ctrlPr>
          </m:sSubPr>
          <m:e>
            <m:r>
              <w:rPr>
                <w:rFonts w:ascii="Cambria Math" w:hAnsi="Cambria Math"/>
              </w:rPr>
              <m:t>u</m:t>
            </m:r>
          </m:e>
          <m:sub>
            <m:r>
              <w:rPr>
                <w:rFonts w:ascii="Cambria Math" w:hAnsi="Cambria Math"/>
              </w:rPr>
              <m:t>it</m:t>
            </m:r>
          </m:sub>
        </m:sSub>
      </m:oMath>
      <w:r w:rsidR="00C602C9" w:rsidRPr="113EE1C4">
        <w:t xml:space="preserve"> is homoscedastic, </w:t>
      </w:r>
      <w:r w:rsidR="00285269" w:rsidRPr="113EE1C4">
        <w:t xml:space="preserve">otherwise it varies with respect to </w:t>
      </w:r>
      <m:oMath>
        <m:r>
          <w:rPr>
            <w:rFonts w:ascii="Cambria Math" w:hAnsi="Cambria Math"/>
          </w:rPr>
          <m:t>x</m:t>
        </m:r>
      </m:oMath>
      <w:r w:rsidR="00285269" w:rsidRPr="113EE1C4">
        <w:t xml:space="preserve"> or </w:t>
      </w:r>
      <m:oMath>
        <m:r>
          <w:rPr>
            <w:rFonts w:ascii="Cambria Math" w:hAnsi="Cambria Math"/>
          </w:rPr>
          <m:t>z</m:t>
        </m:r>
      </m:oMath>
      <w:r w:rsidR="00A54B61">
        <w:t>, suggesting a heteroskedastic error</w:t>
      </w:r>
      <w:r w:rsidR="00285269">
        <w:rPr>
          <w:bCs/>
        </w:rPr>
        <w:t>.</w:t>
      </w:r>
      <w:r w:rsidR="00A54B61">
        <w:rPr>
          <w:rStyle w:val="FootnoteReference"/>
          <w:bCs/>
        </w:rPr>
        <w:footnoteReference w:id="9"/>
      </w:r>
      <w:r w:rsidR="00285269">
        <w:rPr>
          <w:bCs/>
        </w:rPr>
        <w:t xml:space="preserve"> </w:t>
      </w:r>
      <w:r w:rsidR="008A36F6" w:rsidRPr="113EE1C4">
        <w:t xml:space="preserve"> Finally, a</w:t>
      </w:r>
      <w:r w:rsidR="00AB6342" w:rsidRPr="113EE1C4">
        <w:t xml:space="preserve">ssume that the </w:t>
      </w:r>
      <w:r w:rsidRPr="113EE1C4">
        <w:t xml:space="preserve">population or "true" model </w:t>
      </w:r>
      <w:r w:rsidR="00A54AFF" w:rsidRPr="113EE1C4">
        <w:t xml:space="preserve">that </w:t>
      </w:r>
      <w:r w:rsidRPr="113EE1C4">
        <w:t xml:space="preserve">describes their relationship </w:t>
      </w:r>
      <w:r w:rsidR="00A54AFF" w:rsidRPr="113EE1C4">
        <w:t>is given by</w:t>
      </w:r>
      <w:r>
        <w:rPr>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C65359" w14:paraId="3C8F3DCB" w14:textId="77777777" w:rsidTr="00752AD5">
        <w:trPr>
          <w:trHeight w:val="458"/>
        </w:trPr>
        <w:tc>
          <w:tcPr>
            <w:tcW w:w="8838" w:type="dxa"/>
          </w:tcPr>
          <w:p w14:paraId="34D1156B" w14:textId="559A3621" w:rsidR="0059741E" w:rsidRPr="00284B6E" w:rsidRDefault="00311F11" w:rsidP="00284B6E">
            <w:pPr>
              <w:widowControl w:val="0"/>
              <w:autoSpaceDE w:val="0"/>
              <w:autoSpaceDN w:val="0"/>
              <w:adjustRightInd w:val="0"/>
              <w:ind w:firstLine="720"/>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tc>
        <w:tc>
          <w:tcPr>
            <w:tcW w:w="738" w:type="dxa"/>
          </w:tcPr>
          <w:p w14:paraId="542F7B04" w14:textId="7D1096FF" w:rsidR="00C65359" w:rsidRDefault="00C65359" w:rsidP="00284B6E">
            <w:pPr>
              <w:widowControl w:val="0"/>
              <w:autoSpaceDE w:val="0"/>
              <w:autoSpaceDN w:val="0"/>
              <w:adjustRightInd w:val="0"/>
              <w:rPr>
                <w:bCs/>
              </w:rPr>
            </w:pPr>
            <w:r>
              <w:rPr>
                <w:bCs/>
              </w:rPr>
              <w:t>(1</w:t>
            </w:r>
            <w:r w:rsidR="00284B6E">
              <w:rPr>
                <w:bCs/>
              </w:rPr>
              <w:t>a</w:t>
            </w:r>
            <w:r>
              <w:rPr>
                <w:bCs/>
              </w:rPr>
              <w:t>)</w:t>
            </w:r>
          </w:p>
        </w:tc>
      </w:tr>
      <w:tr w:rsidR="00284B6E" w14:paraId="6B3B0494" w14:textId="77777777" w:rsidTr="00752AD5">
        <w:trPr>
          <w:trHeight w:val="458"/>
        </w:trPr>
        <w:tc>
          <w:tcPr>
            <w:tcW w:w="8838" w:type="dxa"/>
          </w:tcPr>
          <w:p w14:paraId="1E9DB5E2" w14:textId="09F488CF" w:rsidR="00284B6E" w:rsidRDefault="00311F11" w:rsidP="002A6F54">
            <w:pPr>
              <w:widowControl w:val="0"/>
              <w:autoSpaceDE w:val="0"/>
              <w:autoSpaceDN w:val="0"/>
              <w:adjustRightInd w:val="0"/>
              <w:ind w:firstLine="720"/>
            </w:pPr>
            <m:oMathPara>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u</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e>
                </m:d>
              </m:oMath>
            </m:oMathPara>
          </w:p>
        </w:tc>
        <w:tc>
          <w:tcPr>
            <w:tcW w:w="738" w:type="dxa"/>
          </w:tcPr>
          <w:p w14:paraId="235767EF" w14:textId="3A489DB2" w:rsidR="00284B6E" w:rsidRDefault="00284B6E" w:rsidP="00284B6E">
            <w:pPr>
              <w:widowControl w:val="0"/>
              <w:autoSpaceDE w:val="0"/>
              <w:autoSpaceDN w:val="0"/>
              <w:adjustRightInd w:val="0"/>
              <w:rPr>
                <w:bCs/>
              </w:rPr>
            </w:pPr>
            <w:r>
              <w:rPr>
                <w:bCs/>
              </w:rPr>
              <w:t>(1b)</w:t>
            </w:r>
          </w:p>
        </w:tc>
      </w:tr>
      <w:tr w:rsidR="00284B6E" w14:paraId="5CB2092A" w14:textId="77777777" w:rsidTr="00752AD5">
        <w:trPr>
          <w:trHeight w:val="458"/>
        </w:trPr>
        <w:tc>
          <w:tcPr>
            <w:tcW w:w="8838" w:type="dxa"/>
          </w:tcPr>
          <w:p w14:paraId="39473E35" w14:textId="76819B7F" w:rsidR="00284B6E" w:rsidRDefault="00311F11" w:rsidP="00284B6E">
            <w:pPr>
              <w:widowControl w:val="0"/>
              <w:autoSpaceDE w:val="0"/>
              <w:autoSpaceDN w:val="0"/>
              <w:adjustRightInd w:val="0"/>
              <w:ind w:firstLine="720"/>
            </w:pPr>
            <m:oMathPara>
              <m:oMath>
                <m:sSub>
                  <m:sSubPr>
                    <m:ctrlPr>
                      <w:rPr>
                        <w:rFonts w:ascii="Cambria Math" w:hAnsi="Cambria Math"/>
                        <w:bCs/>
                        <w:i/>
                      </w:rPr>
                    </m:ctrlPr>
                  </m:sSubPr>
                  <m:e>
                    <m:r>
                      <w:rPr>
                        <w:rFonts w:ascii="Cambria Math" w:hAnsi="Cambria Math"/>
                      </w:rPr>
                      <m:t>v</m:t>
                    </m:r>
                  </m:e>
                  <m:sub>
                    <m:r>
                      <w:rPr>
                        <w:rFonts w:ascii="Cambria Math" w:hAnsi="Cambria Math"/>
                      </w:rPr>
                      <m:t>it</m:t>
                    </m:r>
                  </m:sub>
                </m:sSub>
                <m:r>
                  <w:rPr>
                    <w:rFonts w:ascii="Cambria Math" w:hAnsi="Cambria Math"/>
                  </w:rPr>
                  <m:t>~iid</m:t>
                </m:r>
                <m:d>
                  <m:dPr>
                    <m:ctrlPr>
                      <w:rPr>
                        <w:rFonts w:ascii="Cambria Math" w:hAnsi="Cambria Math"/>
                        <w:bCs/>
                        <w:i/>
                      </w:rPr>
                    </m:ctrlPr>
                  </m:dPr>
                  <m:e>
                    <m:r>
                      <w:rPr>
                        <w:rFonts w:ascii="Cambria Math" w:hAnsi="Cambria Math"/>
                      </w:rPr>
                      <m:t>0,1</m:t>
                    </m:r>
                  </m:e>
                </m:d>
              </m:oMath>
            </m:oMathPara>
          </w:p>
        </w:tc>
        <w:tc>
          <w:tcPr>
            <w:tcW w:w="738" w:type="dxa"/>
          </w:tcPr>
          <w:p w14:paraId="7D2A5955" w14:textId="65A16E47" w:rsidR="00284B6E" w:rsidRDefault="00284B6E" w:rsidP="00284B6E">
            <w:pPr>
              <w:widowControl w:val="0"/>
              <w:autoSpaceDE w:val="0"/>
              <w:autoSpaceDN w:val="0"/>
              <w:adjustRightInd w:val="0"/>
              <w:rPr>
                <w:bCs/>
              </w:rPr>
            </w:pPr>
            <w:r>
              <w:rPr>
                <w:bCs/>
              </w:rPr>
              <w:t>(1c)</w:t>
            </w:r>
          </w:p>
        </w:tc>
      </w:tr>
    </w:tbl>
    <w:p w14:paraId="326EA6A3" w14:textId="057B31BD" w:rsidR="00C65359" w:rsidRDefault="00C65359" w:rsidP="00752AD5">
      <w:pPr>
        <w:widowControl w:val="0"/>
        <w:autoSpaceDE w:val="0"/>
        <w:autoSpaceDN w:val="0"/>
        <w:adjustRightInd w:val="0"/>
        <w:spacing w:line="480" w:lineRule="auto"/>
        <w:ind w:firstLine="720"/>
        <w:jc w:val="both"/>
        <w:rPr>
          <w:bCs/>
        </w:rPr>
      </w:pPr>
      <w:r>
        <w:rPr>
          <w:bCs/>
        </w:rPr>
        <w:t xml:space="preserve">Under the </w:t>
      </w:r>
      <w:r w:rsidR="009108B1">
        <w:rPr>
          <w:bCs/>
        </w:rPr>
        <w:t>CLMA</w:t>
      </w:r>
      <w:r w:rsidR="00164245">
        <w:rPr>
          <w:bCs/>
        </w:rPr>
        <w:t xml:space="preserve"> </w:t>
      </w:r>
      <w:r w:rsidR="00415217">
        <w:rPr>
          <w:bCs/>
        </w:rPr>
        <w:t>the coefficients</w:t>
      </w:r>
      <w:r w:rsidR="00164245">
        <w:rPr>
          <w:bCs/>
        </w:rPr>
        <w:t xml:space="preserve"> of this model </w:t>
      </w:r>
      <w:r>
        <w:t xml:space="preserve">can be </w:t>
      </w:r>
      <w:r w:rsidR="00415217">
        <w:t xml:space="preserve">estimated </w:t>
      </w:r>
      <w:r w:rsidR="00164245">
        <w:rPr>
          <w:bCs/>
        </w:rPr>
        <w:t>via OLS using two strategies</w:t>
      </w:r>
      <w:r w:rsidR="00E354CA">
        <w:rPr>
          <w:bCs/>
        </w:rPr>
        <w:t xml:space="preserve"> (Wooldridge 2016)</w:t>
      </w:r>
      <w:r w:rsidR="00164245">
        <w:rPr>
          <w:bCs/>
        </w:rPr>
        <w:t xml:space="preserve">. </w:t>
      </w:r>
      <w:r w:rsidR="001C05A0">
        <w:rPr>
          <w:bCs/>
        </w:rPr>
        <w:t xml:space="preserve">The traditional approach is to assume the unobserved effect </w:t>
      </w:r>
      <m:oMath>
        <m:sSub>
          <m:sSubPr>
            <m:ctrlPr>
              <w:rPr>
                <w:rFonts w:ascii="Cambria Math" w:hAnsi="Cambria Math"/>
                <w:bCs/>
                <w:i/>
              </w:rPr>
            </m:ctrlPr>
          </m:sSubPr>
          <m:e>
            <m:r>
              <w:rPr>
                <w:rFonts w:ascii="Cambria Math" w:hAnsi="Cambria Math"/>
              </w:rPr>
              <m:t>δ</m:t>
            </m:r>
          </m:e>
          <m:sub>
            <m:r>
              <w:rPr>
                <w:rFonts w:ascii="Cambria Math" w:hAnsi="Cambria Math"/>
              </w:rPr>
              <m:t>i</m:t>
            </m:r>
          </m:sub>
        </m:sSub>
      </m:oMath>
      <w:r w:rsidR="001C05A0">
        <w:rPr>
          <w:bCs/>
        </w:rPr>
        <w:t xml:space="preserve"> is a parameter that needs to be estimated for each individual </w:t>
      </w:r>
      <m:oMath>
        <m:r>
          <w:rPr>
            <w:rFonts w:ascii="Cambria Math" w:hAnsi="Cambria Math"/>
          </w:rPr>
          <m:t>i</m:t>
        </m:r>
      </m:oMath>
      <w:r w:rsidR="001C05A0">
        <w:rPr>
          <w:bCs/>
        </w:rPr>
        <w:t xml:space="preserve">. This is done by including </w:t>
      </w:r>
      <w:r w:rsidR="00164245">
        <w:rPr>
          <w:bCs/>
        </w:rPr>
        <w:t>a set of N dummy variables</w:t>
      </w:r>
      <w:r w:rsidR="001C05A0">
        <w:rPr>
          <w:bCs/>
        </w:rPr>
        <w:t xml:space="preserve"> </w:t>
      </w:r>
      <m:oMath>
        <m:r>
          <w:rPr>
            <w:rFonts w:ascii="Cambria Math" w:hAnsi="Cambria Math"/>
          </w:rPr>
          <m:t>(</m:t>
        </m:r>
        <m:sSub>
          <m:sSubPr>
            <m:ctrlPr>
              <w:rPr>
                <w:rFonts w:ascii="Cambria Math" w:hAnsi="Cambria Math"/>
                <w:bCs/>
                <w:i/>
                <w:iCs/>
              </w:rPr>
            </m:ctrlPr>
          </m:sSubPr>
          <m:e>
            <m:r>
              <w:rPr>
                <w:rFonts w:ascii="Cambria Math" w:hAnsi="Cambria Math"/>
              </w:rPr>
              <m:t>D</m:t>
            </m:r>
          </m:e>
          <m:sub>
            <m:r>
              <w:rPr>
                <w:rFonts w:ascii="Cambria Math" w:hAnsi="Cambria Math"/>
              </w:rPr>
              <m:t>i</m:t>
            </m:r>
          </m:sub>
        </m:sSub>
        <m:r>
          <w:rPr>
            <w:rFonts w:ascii="Cambria Math" w:hAnsi="Cambria Math"/>
          </w:rPr>
          <m:t>)</m:t>
        </m:r>
      </m:oMath>
      <w:r w:rsidR="00164245">
        <w:rPr>
          <w:rStyle w:val="FootnoteReference"/>
          <w:bCs/>
        </w:rPr>
        <w:footnoteReference w:id="10"/>
      </w:r>
      <m:oMath>
        <m:r>
          <w:rPr>
            <w:rFonts w:ascii="Cambria Math" w:hAnsi="Cambria Math"/>
          </w:rPr>
          <m:t>,</m:t>
        </m:r>
      </m:oMath>
      <w:r w:rsidR="001C05A0">
        <w:rPr>
          <w:bCs/>
        </w:rPr>
        <w:t xml:space="preserve"> one for each cross-section observation, and finding the set of parameters </w:t>
      </w:r>
      <m:oMath>
        <m:r>
          <w:rPr>
            <w:rFonts w:ascii="Cambria Math" w:hAnsi="Cambria Math"/>
          </w:rPr>
          <m:t>β=[</m:t>
        </m:r>
        <m:sSub>
          <m:sSubPr>
            <m:ctrlPr>
              <w:rPr>
                <w:rFonts w:ascii="Cambria Math" w:hAnsi="Cambria Math"/>
                <w:bCs/>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r>
          <w:rPr>
            <w:rFonts w:ascii="Cambria Math" w:hAnsi="Cambria Math"/>
          </w:rPr>
          <m:t xml:space="preserve">, </m:t>
        </m:r>
        <m:sSub>
          <m:sSubPr>
            <m:ctrlPr>
              <w:rPr>
                <w:rFonts w:ascii="Cambria Math" w:hAnsi="Cambria Math"/>
                <w:bCs/>
                <w:i/>
              </w:rPr>
            </m:ctrlPr>
          </m:sSubPr>
          <m:e>
            <m:r>
              <w:rPr>
                <w:rFonts w:ascii="Cambria Math" w:hAnsi="Cambria Math"/>
              </w:rPr>
              <m:t>b</m:t>
            </m:r>
          </m:e>
          <m:sub>
            <m:r>
              <w:rPr>
                <w:rFonts w:ascii="Cambria Math" w:hAnsi="Cambria Math"/>
              </w:rPr>
              <m:t>z</m:t>
            </m:r>
          </m:sub>
        </m:sSub>
        <m:r>
          <w:rPr>
            <w:rFonts w:ascii="Cambria Math" w:hAnsi="Cambria Math"/>
          </w:rPr>
          <m:t>]</m:t>
        </m:r>
      </m:oMath>
      <w:r w:rsidR="001C05A0">
        <w:rPr>
          <w:bCs/>
        </w:rPr>
        <w:t xml:space="preserve"> and </w:t>
      </w:r>
      <m:oMath>
        <m:r>
          <m:rPr>
            <m:sty m:val="p"/>
          </m:rPr>
          <w:rPr>
            <w:rFonts w:ascii="Cambria Math" w:hAnsi="Cambria Math"/>
          </w:rPr>
          <m:t>Γ</m:t>
        </m:r>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N</m:t>
                </m:r>
              </m:sub>
            </m:sSub>
          </m:e>
        </m:d>
      </m:oMath>
      <w:r w:rsidR="001C05A0">
        <w:rPr>
          <w:bCs/>
        </w:rPr>
        <w:t xml:space="preserve"> </w:t>
      </w:r>
      <w:r>
        <w:rPr>
          <w:bCs/>
        </w:rPr>
        <w:t>that best fit the data by minimizing the sum of squared differences between the</w:t>
      </w:r>
      <w:r w:rsidR="008A36F6">
        <w:rPr>
          <w:bCs/>
        </w:rPr>
        <w:t xml:space="preserve"> observed</w:t>
      </w:r>
      <w:r>
        <w:rPr>
          <w:bCs/>
        </w:rPr>
        <w:t xml:space="preserve"> outcome,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t>,</w:t>
      </w:r>
      <w:r>
        <w:rPr>
          <w:bCs/>
        </w:rPr>
        <w:t xml:space="preserve"> and the estimated conditional mean of the model </w:t>
      </w:r>
      <m:oMath>
        <m:acc>
          <m:accPr>
            <m:ctrlPr>
              <w:rPr>
                <w:rFonts w:ascii="Cambria Math" w:hAnsi="Cambria Math"/>
                <w:bCs/>
                <w:i/>
              </w:rPr>
            </m:ctrlPr>
          </m:accPr>
          <m:e>
            <m:r>
              <w:rPr>
                <w:rFonts w:ascii="Cambria Math" w:hAnsi="Cambria Math"/>
              </w:rPr>
              <m:t>E</m:t>
            </m:r>
          </m:e>
        </m:acc>
        <m:d>
          <m:dPr>
            <m:ctrlPr>
              <w:rPr>
                <w:rFonts w:ascii="Cambria Math" w:hAnsi="Cambria Math"/>
                <w:bCs/>
                <w:i/>
              </w:rPr>
            </m:ctrlPr>
          </m:dPr>
          <m:e>
            <m:r>
              <w:rPr>
                <w:rFonts w:ascii="Cambria Math" w:hAnsi="Cambria Math"/>
              </w:rPr>
              <m:t>y</m:t>
            </m:r>
          </m:e>
          <m:e>
            <m:r>
              <w:rPr>
                <w:rFonts w:ascii="Cambria Math" w:hAnsi="Cambria Math"/>
              </w:rPr>
              <m:t>x,z,D</m:t>
            </m:r>
          </m:e>
        </m:d>
      </m:oMath>
      <w:r>
        <w:rPr>
          <w:bCs/>
        </w:rPr>
        <w:t>, highlighted in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C65359" w14:paraId="2FA1B31A" w14:textId="77777777" w:rsidTr="00752AD5">
        <w:trPr>
          <w:trHeight w:val="458"/>
        </w:trPr>
        <w:tc>
          <w:tcPr>
            <w:tcW w:w="8838" w:type="dxa"/>
          </w:tcPr>
          <w:p w14:paraId="59FB797B" w14:textId="0622C568" w:rsidR="00C65359" w:rsidRPr="001C05A0" w:rsidRDefault="00311F11" w:rsidP="00752AD5">
            <w:pPr>
              <w:widowControl w:val="0"/>
              <w:autoSpaceDE w:val="0"/>
              <w:autoSpaceDN w:val="0"/>
              <w:adjustRightInd w:val="0"/>
              <w:spacing w:line="480" w:lineRule="auto"/>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β</m:t>
                        </m:r>
                      </m:e>
                    </m:acc>
                  </m:e>
                  <m:sub>
                    <m:r>
                      <w:rPr>
                        <w:rFonts w:ascii="Cambria Math" w:hAnsi="Cambria Math"/>
                      </w:rPr>
                      <m:t>ols</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Γ</m:t>
                        </m:r>
                      </m:e>
                    </m:acc>
                  </m:e>
                  <m:sub>
                    <m:r>
                      <w:rPr>
                        <w:rFonts w:ascii="Cambria Math" w:hAnsi="Cambria Math"/>
                      </w:rPr>
                      <m:t>ols</m:t>
                    </m:r>
                  </m:sub>
                </m:sSub>
                <m:r>
                  <w:rPr>
                    <w:rFonts w:ascii="Cambria Math" w:hAnsi="Cambria Math"/>
                  </w:rPr>
                  <m:t>=</m:t>
                </m:r>
                <m:func>
                  <m:funcPr>
                    <m:ctrlPr>
                      <w:rPr>
                        <w:rFonts w:ascii="Cambria Math" w:hAnsi="Cambria Math"/>
                        <w:bCs/>
                        <w:i/>
                      </w:rPr>
                    </m:ctrlPr>
                  </m:funcPr>
                  <m:fName>
                    <m:limLow>
                      <m:limLowPr>
                        <m:ctrlPr>
                          <w:rPr>
                            <w:rFonts w:ascii="Cambria Math" w:hAnsi="Cambria Math"/>
                          </w:rPr>
                        </m:ctrlPr>
                      </m:limLowPr>
                      <m:e>
                        <m:r>
                          <m:rPr>
                            <m:sty m:val="p"/>
                          </m:rPr>
                          <w:rPr>
                            <w:rFonts w:ascii="Cambria Math" w:hAnsi="Cambria Math"/>
                          </w:rPr>
                          <m:t>min</m:t>
                        </m:r>
                      </m:e>
                      <m:lim>
                        <m:acc>
                          <m:accPr>
                            <m:ctrlPr>
                              <w:rPr>
                                <w:rFonts w:ascii="Cambria Math" w:hAnsi="Cambria Math"/>
                                <w:i/>
                              </w:rPr>
                            </m:ctrlPr>
                          </m:accPr>
                          <m:e>
                            <m:r>
                              <w:rPr>
                                <w:rFonts w:ascii="Cambria Math" w:hAnsi="Cambria Math"/>
                              </w:rPr>
                              <m:t>β</m:t>
                            </m:r>
                          </m:e>
                        </m:acc>
                        <m:r>
                          <w:rPr>
                            <w:rFonts w:ascii="Cambria Math" w:hAnsi="Cambria Math"/>
                          </w:rPr>
                          <m:t>,</m:t>
                        </m:r>
                        <m:acc>
                          <m:accPr>
                            <m:ctrlPr>
                              <w:rPr>
                                <w:rFonts w:ascii="Cambria Math" w:hAnsi="Cambria Math"/>
                                <w:i/>
                              </w:rPr>
                            </m:ctrlPr>
                          </m:accPr>
                          <m:e>
                            <m:r>
                              <m:rPr>
                                <m:sty m:val="p"/>
                              </m:rPr>
                              <w:rPr>
                                <w:rFonts w:ascii="Cambria Math" w:hAnsi="Cambria Math"/>
                              </w:rPr>
                              <m:t>Γ</m:t>
                            </m:r>
                          </m:e>
                        </m:acc>
                      </m:lim>
                    </m:limLow>
                  </m:fName>
                  <m:e>
                    <m:nary>
                      <m:naryPr>
                        <m:chr m:val="∑"/>
                        <m:limLoc m:val="subSup"/>
                        <m:ctrlPr>
                          <w:rPr>
                            <w:rFonts w:ascii="Cambria Math" w:hAnsi="Cambria Math"/>
                            <w:bCs/>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bCs/>
                                <w:i/>
                              </w:rPr>
                            </m:ctrlPr>
                          </m:naryPr>
                          <m:sub>
                            <m:r>
                              <w:rPr>
                                <w:rFonts w:ascii="Cambria Math" w:hAnsi="Cambria Math"/>
                              </w:rPr>
                              <m:t>t=1</m:t>
                            </m:r>
                          </m:sub>
                          <m:sup>
                            <m:r>
                              <w:rPr>
                                <w:rFonts w:ascii="Cambria Math" w:hAnsi="Cambria Math"/>
                              </w:rPr>
                              <m:t>T</m:t>
                            </m:r>
                          </m:sup>
                          <m:e>
                            <m:sSup>
                              <m:sSupPr>
                                <m:ctrlPr>
                                  <w:rPr>
                                    <w:rFonts w:ascii="Cambria Math" w:hAnsi="Cambria Math"/>
                                    <w:bCs/>
                                    <w:i/>
                                  </w:rPr>
                                </m:ctrlPr>
                              </m:sSupPr>
                              <m:e>
                                <m:d>
                                  <m:dPr>
                                    <m:ctrlPr>
                                      <w:rPr>
                                        <w:rFonts w:ascii="Cambria Math" w:hAnsi="Cambria Math"/>
                                        <w:bCs/>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b</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bCs/>
                                                <w:i/>
                                              </w:rPr>
                                            </m:ctrlPr>
                                          </m:accPr>
                                          <m:e>
                                            <m:r>
                                              <w:rPr>
                                                <w:rFonts w:ascii="Cambria Math" w:hAnsi="Cambria Math"/>
                                              </w:rPr>
                                              <m:t>b</m:t>
                                            </m:r>
                                            <m:ctrlPr>
                                              <w:rPr>
                                                <w:rFonts w:ascii="Cambria Math" w:hAnsi="Cambria Math"/>
                                                <w:i/>
                                              </w:rPr>
                                            </m:ctrlPr>
                                          </m:e>
                                        </m:acc>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b</m:t>
                                            </m:r>
                                          </m:e>
                                        </m:acc>
                                      </m:e>
                                      <m:sub>
                                        <m:r>
                                          <w:rPr>
                                            <w:rFonts w:ascii="Cambria Math" w:hAnsi="Cambria Math"/>
                                          </w:rPr>
                                          <m:t>z</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2</m:t>
                                </m:r>
                              </m:sup>
                            </m:sSup>
                          </m:e>
                        </m:nary>
                      </m:e>
                    </m:nary>
                  </m:e>
                </m:func>
              </m:oMath>
            </m:oMathPara>
          </w:p>
        </w:tc>
        <w:tc>
          <w:tcPr>
            <w:tcW w:w="738" w:type="dxa"/>
          </w:tcPr>
          <w:p w14:paraId="1F703B5A" w14:textId="77777777" w:rsidR="00C65359" w:rsidRDefault="00C65359" w:rsidP="00752AD5">
            <w:pPr>
              <w:widowControl w:val="0"/>
              <w:autoSpaceDE w:val="0"/>
              <w:autoSpaceDN w:val="0"/>
              <w:adjustRightInd w:val="0"/>
              <w:spacing w:line="480" w:lineRule="auto"/>
              <w:rPr>
                <w:bCs/>
              </w:rPr>
            </w:pPr>
            <w:r>
              <w:rPr>
                <w:bCs/>
              </w:rPr>
              <w:t>(2)</w:t>
            </w:r>
          </w:p>
        </w:tc>
      </w:tr>
    </w:tbl>
    <w:p w14:paraId="59E1CACD" w14:textId="4568BDAE" w:rsidR="001C05A0" w:rsidRDefault="001C05A0" w:rsidP="00577014">
      <w:pPr>
        <w:widowControl w:val="0"/>
        <w:autoSpaceDE w:val="0"/>
        <w:autoSpaceDN w:val="0"/>
        <w:adjustRightInd w:val="0"/>
        <w:spacing w:line="480" w:lineRule="auto"/>
        <w:ind w:firstLine="720"/>
        <w:jc w:val="both"/>
        <w:rPr>
          <w:bCs/>
        </w:rPr>
      </w:pPr>
      <w:r>
        <w:rPr>
          <w:bCs/>
        </w:rPr>
        <w:t xml:space="preserve">Because the parameters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are usually not of interest, a simpler approach </w:t>
      </w:r>
      <w:r w:rsidR="0075518B">
        <w:t>is to use</w:t>
      </w:r>
      <w:r w:rsidR="0047079D">
        <w:t xml:space="preserve"> </w:t>
      </w:r>
      <w:r>
        <w:t>a within transformation process (Frisch-Waugh Theorem)</w:t>
      </w:r>
      <w:r w:rsidR="0047079D">
        <w:t xml:space="preserve">, </w:t>
      </w:r>
      <w:r w:rsidRPr="001E213D">
        <w:t xml:space="preserve">partialling </w:t>
      </w:r>
      <w:r>
        <w:t>out the effect of the fixed effects across all</w:t>
      </w:r>
      <w:r w:rsidRPr="002A4B79">
        <w:t xml:space="preserve"> variables</w:t>
      </w:r>
      <w:r w:rsidR="0047079D">
        <w:t xml:space="preserve"> before using OLS to estimate </w:t>
      </w:r>
      <m:oMath>
        <m:r>
          <w:rPr>
            <w:rFonts w:ascii="Cambria Math" w:hAnsi="Cambria Math"/>
          </w:rPr>
          <m:t>β</m:t>
        </m:r>
      </m:oMath>
      <w:r>
        <w:t>.</w:t>
      </w:r>
      <w:r w:rsidR="0080730B">
        <w:rPr>
          <w:rStyle w:val="FootnoteReference"/>
        </w:rPr>
        <w:footnoteReference w:id="11"/>
      </w:r>
      <w:r>
        <w:t xml:space="preserve"> In panel data, this is equivalent to </w:t>
      </w:r>
      <w:r>
        <w:lastRenderedPageBreak/>
        <w:t>re-expressing the independent variables</w:t>
      </w:r>
      <w:r w:rsidRPr="002A4B79">
        <w:t xml:space="preserve"> as deviations from their </w:t>
      </w:r>
      <w:r w:rsidR="00C602C9">
        <w:t>individual</w:t>
      </w:r>
      <w:r w:rsidRPr="002A4B79">
        <w:t>-specific means</w:t>
      </w:r>
      <w:r w:rsidR="00962A62">
        <w:t xml:space="preserve"> in equation 3a</w:t>
      </w:r>
      <w:r w:rsidR="00D4342E">
        <w:t>,</w:t>
      </w:r>
      <w:r>
        <w:rPr>
          <w:rStyle w:val="FootnoteReference"/>
        </w:rPr>
        <w:footnoteReference w:id="12"/>
      </w:r>
      <w:r>
        <w:t xml:space="preserve"> </w:t>
      </w:r>
      <w:r w:rsidR="00314F4F">
        <w:rPr>
          <w:bCs/>
        </w:rPr>
        <w:t xml:space="preserve">and </w:t>
      </w:r>
      <w:r w:rsidR="00962A62">
        <w:rPr>
          <w:bCs/>
        </w:rPr>
        <w:t>applying OLS to the model expressed in equation (3b).</w:t>
      </w:r>
      <w:r w:rsidR="004A0926">
        <w:rPr>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1C05A0" w14:paraId="20DB8116" w14:textId="77777777" w:rsidTr="001C05A0">
        <w:trPr>
          <w:trHeight w:val="458"/>
        </w:trPr>
        <w:tc>
          <w:tcPr>
            <w:tcW w:w="8838" w:type="dxa"/>
          </w:tcPr>
          <w:p w14:paraId="462E052C" w14:textId="133B18A8" w:rsidR="001C05A0" w:rsidRPr="00846434" w:rsidRDefault="00311F11" w:rsidP="0047079D">
            <w:pPr>
              <w:widowControl w:val="0"/>
              <w:autoSpaceDE w:val="0"/>
              <w:autoSpaceDN w:val="0"/>
              <w:adjustRightInd w:val="0"/>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d>
                  <m:dPr>
                    <m:ctrlPr>
                      <w:rPr>
                        <w:rFonts w:ascii="Cambria Math" w:hAnsi="Cambria Math"/>
                        <w:bCs/>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ctrlPr>
                      <w:rPr>
                        <w:rFonts w:ascii="Cambria Math" w:hAnsi="Cambria Math"/>
                        <w:i/>
                      </w:rPr>
                    </m:ctrlP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d>
                  <m:dPr>
                    <m:ctrlPr>
                      <w:rPr>
                        <w:rFonts w:ascii="Cambria Math" w:hAnsi="Cambria Math"/>
                        <w:bCs/>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oMath>
            </m:oMathPara>
          </w:p>
        </w:tc>
        <w:tc>
          <w:tcPr>
            <w:tcW w:w="738" w:type="dxa"/>
          </w:tcPr>
          <w:p w14:paraId="6E8935A2" w14:textId="745CBCC6" w:rsidR="001C05A0" w:rsidRDefault="001C05A0" w:rsidP="0047079D">
            <w:pPr>
              <w:widowControl w:val="0"/>
              <w:autoSpaceDE w:val="0"/>
              <w:autoSpaceDN w:val="0"/>
              <w:adjustRightInd w:val="0"/>
              <w:spacing w:line="480" w:lineRule="auto"/>
              <w:rPr>
                <w:bCs/>
              </w:rPr>
            </w:pPr>
            <w:r>
              <w:rPr>
                <w:bCs/>
              </w:rPr>
              <w:t>(</w:t>
            </w:r>
            <w:r w:rsidR="0047079D">
              <w:rPr>
                <w:bCs/>
              </w:rPr>
              <w:t>3</w:t>
            </w:r>
            <w:r w:rsidR="00284B6E">
              <w:rPr>
                <w:bCs/>
              </w:rPr>
              <w:t>a</w:t>
            </w:r>
            <w:r>
              <w:rPr>
                <w:bCs/>
              </w:rPr>
              <w:t>)</w:t>
            </w:r>
          </w:p>
        </w:tc>
      </w:tr>
      <w:tr w:rsidR="0047079D" w14:paraId="327ED588" w14:textId="77777777" w:rsidTr="001C05A0">
        <w:trPr>
          <w:trHeight w:val="458"/>
        </w:trPr>
        <w:tc>
          <w:tcPr>
            <w:tcW w:w="8838" w:type="dxa"/>
          </w:tcPr>
          <w:p w14:paraId="5F239C41" w14:textId="267334A1" w:rsidR="0047079D" w:rsidRDefault="00311F11" w:rsidP="0047079D">
            <w:pPr>
              <w:widowControl w:val="0"/>
              <w:autoSpaceDE w:val="0"/>
              <w:autoSpaceDN w:val="0"/>
              <w:adjustRightInd w:val="0"/>
              <w:spacing w:line="48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z</m:t>
                        </m:r>
                      </m:e>
                    </m:acc>
                  </m:e>
                  <m:sub>
                    <m:r>
                      <w:rPr>
                        <w:rFonts w:ascii="Cambria Math" w:hAnsi="Cambria Math"/>
                      </w:rPr>
                      <m:t>it</m:t>
                    </m:r>
                  </m:sub>
                </m:sSub>
                <m:r>
                  <w:rPr>
                    <w:rFonts w:ascii="Cambria Math" w:hAnsi="Cambria Math"/>
                  </w:rPr>
                  <m:t>+</m:t>
                </m:r>
                <m:sSub>
                  <m:sSubPr>
                    <m:ctrlPr>
                      <w:rPr>
                        <w:rFonts w:ascii="Cambria Math" w:hAnsi="Cambria Math"/>
                        <w:bCs/>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it</m:t>
                    </m:r>
                  </m:sub>
                </m:sSub>
              </m:oMath>
            </m:oMathPara>
          </w:p>
        </w:tc>
        <w:tc>
          <w:tcPr>
            <w:tcW w:w="738" w:type="dxa"/>
          </w:tcPr>
          <w:p w14:paraId="742E6252" w14:textId="2521B054" w:rsidR="0047079D" w:rsidRDefault="0047079D" w:rsidP="0047079D">
            <w:pPr>
              <w:widowControl w:val="0"/>
              <w:autoSpaceDE w:val="0"/>
              <w:autoSpaceDN w:val="0"/>
              <w:adjustRightInd w:val="0"/>
              <w:spacing w:line="480" w:lineRule="auto"/>
              <w:rPr>
                <w:bCs/>
              </w:rPr>
            </w:pPr>
            <w:r>
              <w:rPr>
                <w:bCs/>
              </w:rPr>
              <w:t>(</w:t>
            </w:r>
            <w:r w:rsidR="00284B6E">
              <w:rPr>
                <w:bCs/>
              </w:rPr>
              <w:t>3b</w:t>
            </w:r>
            <w:r>
              <w:rPr>
                <w:bCs/>
              </w:rPr>
              <w:t>)</w:t>
            </w:r>
          </w:p>
        </w:tc>
      </w:tr>
    </w:tbl>
    <w:p w14:paraId="57EDF13C" w14:textId="627E0C41" w:rsidR="008B5515" w:rsidRDefault="005F417F" w:rsidP="00E4716D">
      <w:pPr>
        <w:widowControl w:val="0"/>
        <w:autoSpaceDE w:val="0"/>
        <w:autoSpaceDN w:val="0"/>
        <w:adjustRightInd w:val="0"/>
        <w:spacing w:line="480" w:lineRule="auto"/>
        <w:jc w:val="both"/>
        <w:rPr>
          <w:bCs/>
        </w:rPr>
      </w:pPr>
      <w:r>
        <w:rPr>
          <w:bCs/>
        </w:rPr>
        <w:t xml:space="preserve">Once the coefficients </w:t>
      </w:r>
      <m:oMath>
        <m:r>
          <w:rPr>
            <w:rFonts w:ascii="Cambria Math" w:hAnsi="Cambria Math"/>
          </w:rPr>
          <m:t>β</m:t>
        </m:r>
      </m:oMath>
      <w:r>
        <w:rPr>
          <w:bCs/>
        </w:rPr>
        <w:t xml:space="preserve"> are estimated, </w:t>
      </w:r>
      <w:r w:rsidR="00C65359">
        <w:rPr>
          <w:bCs/>
        </w:rPr>
        <w:t xml:space="preserve">LR can be used to </w:t>
      </w:r>
      <w:r w:rsidR="009108B1">
        <w:rPr>
          <w:bCs/>
        </w:rPr>
        <w:t xml:space="preserve">answer </w:t>
      </w:r>
      <w:r w:rsidR="00232985">
        <w:rPr>
          <w:bCs/>
        </w:rPr>
        <w:t xml:space="preserve">at least </w:t>
      </w:r>
      <w:r w:rsidR="00C65359">
        <w:rPr>
          <w:bCs/>
        </w:rPr>
        <w:t xml:space="preserve">three different </w:t>
      </w:r>
      <w:r w:rsidR="00CC2DA4">
        <w:rPr>
          <w:bCs/>
        </w:rPr>
        <w:t>questions</w:t>
      </w:r>
      <w:r w:rsidR="00C602C9">
        <w:rPr>
          <w:bCs/>
        </w:rPr>
        <w:t xml:space="preserve">, </w:t>
      </w:r>
      <w:r w:rsidR="00E354CA">
        <w:rPr>
          <w:bCs/>
        </w:rPr>
        <w:t xml:space="preserve">resulting in </w:t>
      </w:r>
      <w:r w:rsidR="00C602C9">
        <w:rPr>
          <w:bCs/>
        </w:rPr>
        <w:t>three interpretation</w:t>
      </w:r>
      <w:r w:rsidR="00E354CA">
        <w:rPr>
          <w:bCs/>
        </w:rPr>
        <w:t>s</w:t>
      </w:r>
      <w:r w:rsidR="00CC2DA4">
        <w:rPr>
          <w:bCs/>
        </w:rPr>
        <w:t xml:space="preserve"> </w:t>
      </w:r>
      <w:r w:rsidR="00C65359">
        <w:rPr>
          <w:bCs/>
        </w:rPr>
        <w:t>when explaining the effect that a change in the independent variable</w:t>
      </w:r>
      <w:r w:rsidR="00232985">
        <w:rPr>
          <w:bCs/>
        </w:rPr>
        <w:t xml:space="preserve"> of interest</w:t>
      </w:r>
      <w:r>
        <w:rPr>
          <w:bCs/>
        </w:rPr>
        <w:t>, number of children</w:t>
      </w:r>
      <w:r w:rsidR="008B5515">
        <w:rPr>
          <w:bCs/>
        </w:rPr>
        <w:t xml:space="preserve"> (</w:t>
      </w:r>
      <m:oMath>
        <m:r>
          <w:rPr>
            <w:rFonts w:ascii="Cambria Math" w:hAnsi="Cambria Math"/>
          </w:rPr>
          <m:t>x</m:t>
        </m:r>
      </m:oMath>
      <w:r w:rsidR="008B5515" w:rsidRPr="00F92CD3">
        <w:rPr>
          <w:bCs/>
        </w:rPr>
        <w:t>)</w:t>
      </w:r>
      <w:r>
        <w:rPr>
          <w:bCs/>
        </w:rPr>
        <w:t>,</w:t>
      </w:r>
      <w:r w:rsidR="00C65359">
        <w:rPr>
          <w:bCs/>
        </w:rPr>
        <w:t xml:space="preserve"> has on the dependent variable</w:t>
      </w:r>
      <w:r w:rsidR="00E354CA">
        <w:rPr>
          <w:bCs/>
        </w:rPr>
        <w:t>,</w:t>
      </w:r>
      <w:r>
        <w:rPr>
          <w:bCs/>
        </w:rPr>
        <w:t xml:space="preserve"> earnings</w:t>
      </w:r>
      <w:r w:rsidR="00E354CA">
        <w:rPr>
          <w:bCs/>
        </w:rPr>
        <w:t xml:space="preserve"> (</w:t>
      </w:r>
      <w:r w:rsidR="00E354CA">
        <w:rPr>
          <w:bCs/>
          <w:i/>
        </w:rPr>
        <w:t>y</w:t>
      </w:r>
      <w:r w:rsidR="00E354CA">
        <w:rPr>
          <w:bCs/>
        </w:rPr>
        <w:t>)</w:t>
      </w:r>
      <w:r w:rsidR="00C65359">
        <w:rPr>
          <w:bCs/>
        </w:rPr>
        <w:t xml:space="preserve">. </w:t>
      </w:r>
    </w:p>
    <w:p w14:paraId="72C15DBC" w14:textId="1912B630" w:rsidR="008B5515" w:rsidRDefault="00E354CA" w:rsidP="004E634D">
      <w:pPr>
        <w:widowControl w:val="0"/>
        <w:autoSpaceDE w:val="0"/>
        <w:autoSpaceDN w:val="0"/>
        <w:adjustRightInd w:val="0"/>
        <w:spacing w:line="480" w:lineRule="auto"/>
        <w:ind w:firstLine="720"/>
        <w:jc w:val="both"/>
        <w:rPr>
          <w:bCs/>
        </w:rPr>
      </w:pPr>
      <w:r>
        <w:rPr>
          <w:bCs/>
        </w:rPr>
        <w:t>First</w:t>
      </w:r>
      <w:r w:rsidR="00C602C9">
        <w:rPr>
          <w:bCs/>
        </w:rPr>
        <w:t xml:space="preserve">, how much would the earnings for person </w:t>
      </w:r>
      <m:oMath>
        <m:r>
          <w:rPr>
            <w:rFonts w:ascii="Cambria Math" w:hAnsi="Cambria Math"/>
          </w:rPr>
          <m:t>i</m:t>
        </m:r>
      </m:oMath>
      <w:r w:rsidR="00C602C9">
        <w:rPr>
          <w:bCs/>
        </w:rPr>
        <w:t xml:space="preserve"> at time </w:t>
      </w:r>
      <m:oMath>
        <m:r>
          <w:rPr>
            <w:rFonts w:ascii="Cambria Math" w:hAnsi="Cambria Math"/>
          </w:rPr>
          <m:t>t</m:t>
        </m:r>
      </m:oMath>
      <w:r w:rsidR="00C602C9">
        <w:rPr>
          <w:bCs/>
        </w:rPr>
        <w:t xml:space="preserve"> change, if </w:t>
      </w:r>
      <w:r w:rsidR="00597906">
        <w:rPr>
          <w:bCs/>
        </w:rPr>
        <w:t xml:space="preserve">they </w:t>
      </w:r>
      <w:r w:rsidR="00C602C9">
        <w:rPr>
          <w:bCs/>
        </w:rPr>
        <w:t xml:space="preserve">had an additional child, keeping everything else constant? Under the assumption of </w:t>
      </w:r>
      <w:r w:rsidR="008222B0">
        <w:rPr>
          <w:bCs/>
        </w:rPr>
        <w:t>homoscedasticity</w:t>
      </w:r>
      <w:r w:rsidR="00C602C9">
        <w:rPr>
          <w:bCs/>
        </w:rPr>
        <w:t xml:space="preserve">, and using the model defined in equation (1a), this effect is equal to </w:t>
      </w:r>
      <m:oMath>
        <m:sSub>
          <m:sSubPr>
            <m:ctrlPr>
              <w:rPr>
                <w:rFonts w:ascii="Cambria Math" w:hAnsi="Cambria Math"/>
                <w:bCs/>
                <w:i/>
              </w:rPr>
            </m:ctrlPr>
          </m:sSubPr>
          <m:e>
            <m:r>
              <w:rPr>
                <w:rFonts w:ascii="Cambria Math" w:hAnsi="Cambria Math"/>
              </w:rPr>
              <m:t>b</m:t>
            </m:r>
          </m:e>
          <m:sub>
            <m:r>
              <w:rPr>
                <w:rFonts w:ascii="Cambria Math" w:hAnsi="Cambria Math"/>
              </w:rPr>
              <m:t>x</m:t>
            </m:r>
          </m:sub>
        </m:sSub>
      </m:oMath>
      <w:r w:rsidR="00C602C9">
        <w:rPr>
          <w:bCs/>
        </w:rPr>
        <w:t xml:space="preserve"> and constant across every </w:t>
      </w:r>
      <w:r w:rsidR="00597906">
        <w:rPr>
          <w:bCs/>
        </w:rPr>
        <w:t>woman</w:t>
      </w:r>
      <w:r w:rsidR="00C602C9">
        <w:rPr>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284B6E" w14:paraId="1BCE9904" w14:textId="77777777" w:rsidTr="00285269">
        <w:trPr>
          <w:trHeight w:val="458"/>
        </w:trPr>
        <w:tc>
          <w:tcPr>
            <w:tcW w:w="8838" w:type="dxa"/>
          </w:tcPr>
          <w:p w14:paraId="0E126FEE" w14:textId="460D7458" w:rsidR="00284B6E" w:rsidRPr="00F92CD3" w:rsidRDefault="00311F11" w:rsidP="00284B6E">
            <w:pPr>
              <w:widowControl w:val="0"/>
              <w:autoSpaceDE w:val="0"/>
              <w:autoSpaceDN w:val="0"/>
              <w:adjustRightInd w:val="0"/>
              <w:ind w:firstLine="720"/>
              <w:jc w:val="both"/>
            </w:pPr>
            <m:oMathPara>
              <m:oMath>
                <m:sSubSup>
                  <m:sSubSupPr>
                    <m:ctrlPr>
                      <w:rPr>
                        <w:rFonts w:ascii="Cambria Math" w:hAnsi="Cambria Math"/>
                        <w:bCs/>
                        <w:i/>
                      </w:rPr>
                    </m:ctrlPr>
                  </m:sSubSupPr>
                  <m:e>
                    <m:r>
                      <w:rPr>
                        <w:rFonts w:ascii="Cambria Math" w:hAnsi="Cambria Math"/>
                      </w:rPr>
                      <m:t>y</m:t>
                    </m:r>
                  </m:e>
                  <m:sub>
                    <m:r>
                      <w:rPr>
                        <w:rFonts w:ascii="Cambria Math" w:hAnsi="Cambria Math"/>
                      </w:rPr>
                      <m:t>it</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d>
                  <m:dPr>
                    <m:ctrlPr>
                      <w:rPr>
                        <w:rFonts w:ascii="Cambria Math" w:hAnsi="Cambria Math"/>
                        <w:bCs/>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1i</m:t>
                        </m:r>
                      </m:sub>
                    </m:sSub>
                    <m:ctrlPr>
                      <w:rPr>
                        <w:rFonts w:ascii="Cambria Math" w:hAnsi="Cambria Math"/>
                        <w:i/>
                      </w:rPr>
                    </m:ctrlP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m:t>
                </m:r>
                <m:d>
                  <m:dPr>
                    <m:ctrlPr>
                      <w:rPr>
                        <w:rFonts w:ascii="Cambria Math" w:hAnsi="Cambria Math"/>
                        <w:i/>
                      </w:rPr>
                    </m:ctrlPr>
                  </m:dPr>
                  <m:e>
                    <m:sSub>
                      <m:sSubPr>
                        <m:ctrlPr>
                          <w:rPr>
                            <w:rFonts w:ascii="Cambria Math" w:hAnsi="Cambria Math"/>
                            <w:bCs/>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it</m:t>
                        </m:r>
                      </m:sub>
                    </m:sSub>
                  </m:e>
                </m:d>
              </m:oMath>
            </m:oMathPara>
          </w:p>
          <w:p w14:paraId="14DF1F9E" w14:textId="1EFDEA4E" w:rsidR="00284B6E" w:rsidRPr="00846434" w:rsidRDefault="00284B6E" w:rsidP="00284B6E">
            <w:pPr>
              <w:widowControl w:val="0"/>
              <w:autoSpaceDE w:val="0"/>
              <w:autoSpaceDN w:val="0"/>
              <w:adjustRightInd w:val="0"/>
            </w:pPr>
          </w:p>
        </w:tc>
        <w:tc>
          <w:tcPr>
            <w:tcW w:w="738" w:type="dxa"/>
          </w:tcPr>
          <w:p w14:paraId="4ECCA479" w14:textId="054E03CB" w:rsidR="00284B6E" w:rsidRDefault="00284B6E" w:rsidP="00285269">
            <w:pPr>
              <w:widowControl w:val="0"/>
              <w:autoSpaceDE w:val="0"/>
              <w:autoSpaceDN w:val="0"/>
              <w:adjustRightInd w:val="0"/>
              <w:spacing w:line="480" w:lineRule="auto"/>
              <w:rPr>
                <w:bCs/>
              </w:rPr>
            </w:pPr>
            <w:r>
              <w:rPr>
                <w:bCs/>
              </w:rPr>
              <w:t>(4a)</w:t>
            </w:r>
          </w:p>
        </w:tc>
      </w:tr>
      <w:tr w:rsidR="00284B6E" w14:paraId="6C5BF386" w14:textId="77777777" w:rsidTr="00285269">
        <w:trPr>
          <w:trHeight w:val="458"/>
        </w:trPr>
        <w:tc>
          <w:tcPr>
            <w:tcW w:w="8838" w:type="dxa"/>
          </w:tcPr>
          <w:p w14:paraId="5FD0E6DF" w14:textId="2B9BE500" w:rsidR="00284B6E" w:rsidRDefault="00284B6E" w:rsidP="00284B6E">
            <w:pPr>
              <w:widowControl w:val="0"/>
              <w:autoSpaceDE w:val="0"/>
              <w:autoSpaceDN w:val="0"/>
              <w:adjustRightInd w:val="0"/>
            </w:pPr>
            <m:oMathPara>
              <m:oMath>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1i</m:t>
                    </m:r>
                  </m:sub>
                </m:sSub>
                <m:sSub>
                  <m:sSubPr>
                    <m:ctrlPr>
                      <w:rPr>
                        <w:rFonts w:ascii="Cambria Math" w:hAnsi="Cambria Math"/>
                        <w:bCs/>
                        <w:i/>
                      </w:rPr>
                    </m:ctrlPr>
                  </m:sSubPr>
                  <m:e>
                    <m:r>
                      <w:rPr>
                        <w:rFonts w:ascii="Cambria Math" w:hAnsi="Cambria Math"/>
                      </w:rPr>
                      <m:t>b</m:t>
                    </m:r>
                  </m:e>
                  <m:sub>
                    <m:r>
                      <w:rPr>
                        <w:rFonts w:ascii="Cambria Math" w:hAnsi="Cambria Math"/>
                      </w:rPr>
                      <m:t>x</m:t>
                    </m:r>
                  </m:sub>
                </m:sSub>
                <m:r>
                  <w:rPr>
                    <w:rFonts w:ascii="Cambria Math" w:hAnsi="Cambria Math"/>
                  </w:rPr>
                  <m:t>→</m:t>
                </m:r>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1i</m:t>
                        </m:r>
                      </m:sub>
                    </m:sSub>
                  </m:den>
                </m:f>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oMath>
            </m:oMathPara>
          </w:p>
        </w:tc>
        <w:tc>
          <w:tcPr>
            <w:tcW w:w="738" w:type="dxa"/>
          </w:tcPr>
          <w:p w14:paraId="6C35F098" w14:textId="1CF42D3C" w:rsidR="00284B6E" w:rsidRDefault="00284B6E" w:rsidP="00285269">
            <w:pPr>
              <w:widowControl w:val="0"/>
              <w:autoSpaceDE w:val="0"/>
              <w:autoSpaceDN w:val="0"/>
              <w:adjustRightInd w:val="0"/>
              <w:spacing w:line="480" w:lineRule="auto"/>
              <w:rPr>
                <w:bCs/>
              </w:rPr>
            </w:pPr>
            <w:r>
              <w:rPr>
                <w:bCs/>
              </w:rPr>
              <w:t>(4b)</w:t>
            </w:r>
          </w:p>
        </w:tc>
      </w:tr>
    </w:tbl>
    <w:p w14:paraId="59DFCD08" w14:textId="78D992CF" w:rsidR="00C602C9" w:rsidRDefault="00C602C9" w:rsidP="005B131D">
      <w:pPr>
        <w:widowControl w:val="0"/>
        <w:autoSpaceDE w:val="0"/>
        <w:autoSpaceDN w:val="0"/>
        <w:adjustRightInd w:val="0"/>
        <w:spacing w:line="480" w:lineRule="auto"/>
        <w:ind w:firstLine="720"/>
        <w:jc w:val="both"/>
        <w:rPr>
          <w:bCs/>
        </w:rPr>
      </w:pPr>
      <w:r>
        <w:rPr>
          <w:bCs/>
        </w:rPr>
        <w:t>However, if the model is heteroskedastic with respect to number of children (</w:t>
      </w:r>
      <m:oMath>
        <m:r>
          <w:rPr>
            <w:rFonts w:ascii="Cambria Math" w:hAnsi="Cambria Math"/>
          </w:rPr>
          <m:t>x</m:t>
        </m:r>
      </m:oMath>
      <w:r>
        <w:rPr>
          <w:bCs/>
        </w:rPr>
        <w:t xml:space="preserve">), this effect will not be constant (unobserved heterogeneity) and will depend on an unobserved component </w:t>
      </w:r>
      <m:oMath>
        <m:sSub>
          <m:sSubPr>
            <m:ctrlPr>
              <w:rPr>
                <w:rFonts w:ascii="Cambria Math" w:hAnsi="Cambria Math"/>
                <w:bCs/>
                <w:i/>
              </w:rPr>
            </m:ctrlPr>
          </m:sSubPr>
          <m:e>
            <m:r>
              <w:rPr>
                <w:rFonts w:ascii="Cambria Math" w:hAnsi="Cambria Math"/>
              </w:rPr>
              <m:t>v</m:t>
            </m:r>
          </m:e>
          <m:sub>
            <m:r>
              <w:rPr>
                <w:rFonts w:ascii="Cambria Math" w:hAnsi="Cambria Math"/>
              </w:rPr>
              <m:t>it</m:t>
            </m:r>
          </m:sub>
        </m:sSub>
      </m:oMath>
      <w:r>
        <w:rPr>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C602C9" w14:paraId="4870424A" w14:textId="77777777" w:rsidTr="00CE511A">
        <w:trPr>
          <w:trHeight w:val="458"/>
        </w:trPr>
        <w:tc>
          <w:tcPr>
            <w:tcW w:w="8838" w:type="dxa"/>
          </w:tcPr>
          <w:p w14:paraId="40C5041D" w14:textId="0B9B8A34" w:rsidR="00C602C9" w:rsidRPr="00846434" w:rsidRDefault="00311F11" w:rsidP="00546D63">
            <w:pPr>
              <w:widowControl w:val="0"/>
              <w:autoSpaceDE w:val="0"/>
              <w:autoSpaceDN w:val="0"/>
              <w:adjustRightInd w:val="0"/>
              <w:spacing w:line="360" w:lineRule="auto"/>
              <w:ind w:firstLine="720"/>
              <w:jc w:val="both"/>
            </w:pPr>
            <m:oMathPara>
              <m:oMath>
                <m:sSubSup>
                  <m:sSubSupPr>
                    <m:ctrlPr>
                      <w:rPr>
                        <w:rFonts w:ascii="Cambria Math" w:hAnsi="Cambria Math"/>
                        <w:bCs/>
                        <w:i/>
                      </w:rPr>
                    </m:ctrlPr>
                  </m:sSubSupPr>
                  <m:e>
                    <m:r>
                      <w:rPr>
                        <w:rFonts w:ascii="Cambria Math" w:hAnsi="Cambria Math"/>
                      </w:rPr>
                      <m:t>y</m:t>
                    </m:r>
                  </m:e>
                  <m:sub>
                    <m:r>
                      <w:rPr>
                        <w:rFonts w:ascii="Cambria Math" w:hAnsi="Cambria Math"/>
                      </w:rPr>
                      <m:t>it</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d>
                  <m:dPr>
                    <m:ctrlPr>
                      <w:rPr>
                        <w:rFonts w:ascii="Cambria Math" w:hAnsi="Cambria Math"/>
                        <w:bCs/>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1i</m:t>
                        </m:r>
                      </m:sub>
                    </m:sSub>
                    <m:ctrlPr>
                      <w:rPr>
                        <w:rFonts w:ascii="Cambria Math" w:hAnsi="Cambria Math"/>
                        <w:i/>
                      </w:rPr>
                    </m:ctrlP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u</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1i</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u</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it</m:t>
                        </m:r>
                      </m:sub>
                    </m:sSub>
                  </m:e>
                </m:d>
              </m:oMath>
            </m:oMathPara>
          </w:p>
        </w:tc>
        <w:tc>
          <w:tcPr>
            <w:tcW w:w="738" w:type="dxa"/>
          </w:tcPr>
          <w:p w14:paraId="613BA686" w14:textId="77777777" w:rsidR="00C602C9" w:rsidRDefault="00C602C9" w:rsidP="00CE511A">
            <w:pPr>
              <w:widowControl w:val="0"/>
              <w:autoSpaceDE w:val="0"/>
              <w:autoSpaceDN w:val="0"/>
              <w:adjustRightInd w:val="0"/>
              <w:spacing w:line="480" w:lineRule="auto"/>
              <w:rPr>
                <w:bCs/>
              </w:rPr>
            </w:pPr>
            <w:r>
              <w:rPr>
                <w:bCs/>
              </w:rPr>
              <w:t>(4a)</w:t>
            </w:r>
          </w:p>
        </w:tc>
      </w:tr>
      <w:tr w:rsidR="00C602C9" w14:paraId="0B3971D0" w14:textId="77777777" w:rsidTr="00CE511A">
        <w:trPr>
          <w:trHeight w:val="458"/>
        </w:trPr>
        <w:tc>
          <w:tcPr>
            <w:tcW w:w="8838" w:type="dxa"/>
          </w:tcPr>
          <w:p w14:paraId="4B390E43" w14:textId="5C5F8D45" w:rsidR="00C602C9" w:rsidRPr="00E354CA" w:rsidRDefault="00C602C9" w:rsidP="00CE511A">
            <w:pPr>
              <w:widowControl w:val="0"/>
              <w:autoSpaceDE w:val="0"/>
              <w:autoSpaceDN w:val="0"/>
              <w:adjustRightInd w:val="0"/>
              <w:rPr>
                <w:bCs/>
              </w:rPr>
            </w:pPr>
            <m:oMathPara>
              <m:oMath>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1i</m:t>
                    </m:r>
                  </m:sub>
                </m:sSub>
                <m:sSub>
                  <m:sSubPr>
                    <m:ctrlPr>
                      <w:rPr>
                        <w:rFonts w:ascii="Cambria Math" w:hAnsi="Cambria Math"/>
                        <w:bCs/>
                        <w:i/>
                      </w:rPr>
                    </m:ctrlPr>
                  </m:sSubPr>
                  <m:e>
                    <m:r>
                      <w:rPr>
                        <w:rFonts w:ascii="Cambria Math" w:hAnsi="Cambria Math"/>
                      </w:rPr>
                      <m:t>b</m:t>
                    </m:r>
                  </m:e>
                  <m:sub>
                    <m:r>
                      <w:rPr>
                        <w:rFonts w:ascii="Cambria Math" w:hAnsi="Cambria Math"/>
                      </w:rPr>
                      <m:t>x</m:t>
                    </m:r>
                  </m:sub>
                </m:sSub>
                <m:r>
                  <w:rPr>
                    <w:rFonts w:ascii="Cambria Math" w:hAnsi="Cambria Math"/>
                  </w:rPr>
                  <m:t>+</m:t>
                </m:r>
                <m:d>
                  <m:dPr>
                    <m:ctrlPr>
                      <w:rPr>
                        <w:rFonts w:ascii="Cambria Math" w:hAnsi="Cambria Math"/>
                        <w:bCs/>
                        <w:i/>
                      </w:rPr>
                    </m:ctrlPr>
                  </m:dPr>
                  <m:e>
                    <m:sSub>
                      <m:sSubPr>
                        <m:ctrlPr>
                          <w:rPr>
                            <w:rFonts w:ascii="Cambria Math" w:hAnsi="Cambria Math"/>
                            <w:i/>
                          </w:rPr>
                        </m:ctrlPr>
                      </m:sSubPr>
                      <m:e>
                        <m:r>
                          <w:rPr>
                            <w:rFonts w:ascii="Cambria Math" w:hAnsi="Cambria Math"/>
                          </w:rPr>
                          <m:t>σ</m:t>
                        </m:r>
                      </m:e>
                      <m:sub>
                        <m:r>
                          <w:rPr>
                            <w:rFonts w:ascii="Cambria Math" w:hAnsi="Cambria Math"/>
                          </w:rPr>
                          <m:t>u</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1i</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u</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e>
                    </m:d>
                  </m:e>
                </m:d>
                <m:sSub>
                  <m:sSubPr>
                    <m:ctrlPr>
                      <w:rPr>
                        <w:rFonts w:ascii="Cambria Math" w:hAnsi="Cambria Math"/>
                        <w:bCs/>
                        <w:i/>
                      </w:rPr>
                    </m:ctrlPr>
                  </m:sSubPr>
                  <m:e>
                    <m:r>
                      <w:rPr>
                        <w:rFonts w:ascii="Cambria Math" w:hAnsi="Cambria Math"/>
                      </w:rPr>
                      <m:t>v</m:t>
                    </m:r>
                  </m:e>
                  <m:sub>
                    <m:r>
                      <w:rPr>
                        <w:rFonts w:ascii="Cambria Math" w:hAnsi="Cambria Math"/>
                      </w:rPr>
                      <m:t>it</m:t>
                    </m:r>
                  </m:sub>
                </m:sSub>
              </m:oMath>
            </m:oMathPara>
          </w:p>
          <w:p w14:paraId="15ABE208" w14:textId="6FB22845" w:rsidR="00C602C9" w:rsidRDefault="00C602C9" w:rsidP="00CE511A">
            <w:pPr>
              <w:widowControl w:val="0"/>
              <w:autoSpaceDE w:val="0"/>
              <w:autoSpaceDN w:val="0"/>
              <w:adjustRightInd w:val="0"/>
            </w:pPr>
            <m:oMathPara>
              <m:oMath>
                <m:r>
                  <w:rPr>
                    <w:rFonts w:ascii="Cambria Math" w:hAnsi="Cambria Math"/>
                  </w:rPr>
                  <m:t>→</m:t>
                </m:r>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1i</m:t>
                        </m:r>
                      </m:sub>
                    </m:sSub>
                  </m:den>
                </m:f>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bCs/>
                        <w:i/>
                      </w:rPr>
                    </m:ctrlPr>
                  </m:sSubPr>
                  <m:e>
                    <m:r>
                      <w:rPr>
                        <w:rFonts w:ascii="Cambria Math" w:hAnsi="Cambria Math"/>
                      </w:rPr>
                      <m:t>σ</m:t>
                    </m:r>
                  </m:e>
                  <m:sub>
                    <m:r>
                      <w:rPr>
                        <w:rFonts w:ascii="Cambria Math" w:hAnsi="Cambria Math"/>
                      </w:rPr>
                      <m:t>u</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it</m:t>
                        </m:r>
                      </m:sub>
                    </m:sSub>
                    <m:r>
                      <w:rPr>
                        <w:rFonts w:ascii="Cambria Math" w:hAnsi="Cambria Math"/>
                      </w:rPr>
                      <m:t>,.</m:t>
                    </m:r>
                  </m:e>
                </m:d>
                <m:sSub>
                  <m:sSubPr>
                    <m:ctrlPr>
                      <w:rPr>
                        <w:rFonts w:ascii="Cambria Math" w:hAnsi="Cambria Math"/>
                        <w:bCs/>
                        <w:i/>
                      </w:rPr>
                    </m:ctrlPr>
                  </m:sSubPr>
                  <m:e>
                    <m:r>
                      <w:rPr>
                        <w:rFonts w:ascii="Cambria Math" w:hAnsi="Cambria Math"/>
                      </w:rPr>
                      <m:t>v</m:t>
                    </m:r>
                  </m:e>
                  <m:sub>
                    <m:r>
                      <w:rPr>
                        <w:rFonts w:ascii="Cambria Math" w:hAnsi="Cambria Math"/>
                      </w:rPr>
                      <m:t>it</m:t>
                    </m:r>
                  </m:sub>
                </m:sSub>
              </m:oMath>
            </m:oMathPara>
          </w:p>
        </w:tc>
        <w:tc>
          <w:tcPr>
            <w:tcW w:w="738" w:type="dxa"/>
          </w:tcPr>
          <w:p w14:paraId="7E0B1BE1" w14:textId="77777777" w:rsidR="00C602C9" w:rsidRDefault="00C602C9" w:rsidP="00CE511A">
            <w:pPr>
              <w:widowControl w:val="0"/>
              <w:autoSpaceDE w:val="0"/>
              <w:autoSpaceDN w:val="0"/>
              <w:adjustRightInd w:val="0"/>
              <w:spacing w:line="480" w:lineRule="auto"/>
              <w:rPr>
                <w:bCs/>
              </w:rPr>
            </w:pPr>
            <w:r>
              <w:rPr>
                <w:bCs/>
              </w:rPr>
              <w:t>(4b)</w:t>
            </w:r>
          </w:p>
        </w:tc>
      </w:tr>
    </w:tbl>
    <w:p w14:paraId="66C8A8AC" w14:textId="3E1A458E" w:rsidR="00C602C9" w:rsidRPr="00C45FD8" w:rsidRDefault="00597906" w:rsidP="113EE1C4">
      <w:pPr>
        <w:widowControl w:val="0"/>
        <w:autoSpaceDE w:val="0"/>
        <w:autoSpaceDN w:val="0"/>
        <w:adjustRightInd w:val="0"/>
        <w:spacing w:line="480" w:lineRule="auto"/>
        <w:ind w:firstLine="720"/>
        <w:jc w:val="both"/>
      </w:pPr>
      <w:r w:rsidRPr="113EE1C4">
        <w:t>B</w:t>
      </w:r>
      <w:r w:rsidR="00C602C9" w:rsidRPr="113EE1C4">
        <w:t xml:space="preserve">ecause </w:t>
      </w:r>
      <m:oMath>
        <m:sSub>
          <m:sSubPr>
            <m:ctrlPr>
              <w:rPr>
                <w:rFonts w:ascii="Cambria Math" w:hAnsi="Cambria Math"/>
                <w:bCs/>
                <w:i/>
              </w:rPr>
            </m:ctrlPr>
          </m:sSubPr>
          <m:e>
            <m:r>
              <w:rPr>
                <w:rFonts w:ascii="Cambria Math" w:hAnsi="Cambria Math"/>
              </w:rPr>
              <m:t>v</m:t>
            </m:r>
          </m:e>
          <m:sub>
            <m:r>
              <w:rPr>
                <w:rFonts w:ascii="Cambria Math" w:hAnsi="Cambria Math"/>
              </w:rPr>
              <m:t>it</m:t>
            </m:r>
          </m:sub>
        </m:sSub>
      </m:oMath>
      <w:r w:rsidR="00C602C9" w:rsidRPr="113EE1C4">
        <w:t xml:space="preserve"> is i</w:t>
      </w:r>
      <w:r w:rsidR="00E354CA">
        <w:rPr>
          <w:bCs/>
        </w:rPr>
        <w:t>.</w:t>
      </w:r>
      <w:r w:rsidR="00C602C9" w:rsidRPr="113EE1C4">
        <w:t>i</w:t>
      </w:r>
      <w:r w:rsidR="00E354CA">
        <w:rPr>
          <w:bCs/>
        </w:rPr>
        <w:t>.</w:t>
      </w:r>
      <w:r w:rsidR="00C602C9" w:rsidRPr="113EE1C4">
        <w:t>d</w:t>
      </w:r>
      <w:r w:rsidR="00E354CA">
        <w:rPr>
          <w:bCs/>
        </w:rPr>
        <w:t>.</w:t>
      </w:r>
      <w:r w:rsidR="00C602C9" w:rsidRPr="113EE1C4">
        <w:t xml:space="preserve"> with </w:t>
      </w:r>
      <w:r w:rsidR="00E354CA" w:rsidRPr="113EE1C4">
        <w:t xml:space="preserve">an </w:t>
      </w:r>
      <w:r w:rsidR="00C602C9" w:rsidRPr="113EE1C4">
        <w:t>expec</w:t>
      </w:r>
      <w:r w:rsidR="00ED41D9" w:rsidRPr="113EE1C4">
        <w:t>t</w:t>
      </w:r>
      <w:r w:rsidR="00C602C9" w:rsidRPr="113EE1C4">
        <w:t xml:space="preserve">ed value equal to zero, we can abstract from this </w:t>
      </w:r>
      <w:r w:rsidR="00C602C9" w:rsidRPr="113EE1C4">
        <w:lastRenderedPageBreak/>
        <w:t>unknown by averag</w:t>
      </w:r>
      <w:r w:rsidR="00ED41D9" w:rsidRPr="113EE1C4">
        <w:t>ing</w:t>
      </w:r>
      <w:r w:rsidR="00C602C9">
        <w:rPr>
          <w:bCs/>
        </w:rPr>
        <w:t xml:space="preserve"> </w:t>
      </w:r>
      <w:r w:rsidR="00ED41D9" w:rsidRPr="113EE1C4">
        <w:t xml:space="preserve">the </w:t>
      </w:r>
      <w:r w:rsidR="00C602C9" w:rsidRPr="113EE1C4">
        <w:t>effect of an additional child among women who have the same characteristics (</w:t>
      </w:r>
      <w:r w:rsidR="007A0BD5" w:rsidRPr="113EE1C4">
        <w:t xml:space="preserve">e.g., </w:t>
      </w:r>
      <w:r w:rsidR="00C602C9" w:rsidRPr="113EE1C4">
        <w:t xml:space="preserve">same number of children, years of education, </w:t>
      </w:r>
      <w:r w:rsidR="007A0BD5" w:rsidRPr="113EE1C4">
        <w:t>and marital status</w:t>
      </w:r>
      <w:r w:rsidR="00C602C9" w:rsidRPr="113EE1C4">
        <w:t xml:space="preserve">). This is </w:t>
      </w:r>
      <w:r w:rsidRPr="113EE1C4">
        <w:t xml:space="preserve">the </w:t>
      </w:r>
      <w:r w:rsidR="00ED41D9" w:rsidRPr="113EE1C4">
        <w:t xml:space="preserve">average </w:t>
      </w:r>
      <w:r w:rsidR="00C602C9" w:rsidRPr="113EE1C4">
        <w:t>conditional effect</w:t>
      </w:r>
      <w:r w:rsidR="009D2143" w:rsidRPr="00746FB0">
        <w:t>,</w:t>
      </w:r>
      <w:r w:rsidR="00C602C9" w:rsidRPr="113EE1C4">
        <w:t xml:space="preserve"> which </w:t>
      </w:r>
      <w:r w:rsidRPr="113EE1C4">
        <w:t>helps</w:t>
      </w:r>
      <w:r w:rsidR="00C602C9" w:rsidRPr="113EE1C4">
        <w:t xml:space="preserve"> answer </w:t>
      </w:r>
      <w:r w:rsidR="007A0BD5" w:rsidRPr="113EE1C4">
        <w:t xml:space="preserve">a second </w:t>
      </w:r>
      <w:r w:rsidR="00C602C9" w:rsidRPr="113EE1C4">
        <w:t xml:space="preserve">question: how much would earnings change </w:t>
      </w:r>
      <w:r w:rsidR="007A0BD5" w:rsidRPr="113EE1C4">
        <w:t xml:space="preserve">on </w:t>
      </w:r>
      <w:r w:rsidR="00C602C9" w:rsidRPr="00746FB0">
        <w:t>average among</w:t>
      </w:r>
      <w:r w:rsidR="00AD77A8">
        <w:t>, for instance,</w:t>
      </w:r>
      <w:r w:rsidR="113EE1C4" w:rsidRPr="00546D63">
        <w:t xml:space="preserve"> married women with one child and </w:t>
      </w:r>
      <w:r w:rsidR="005E7AF8" w:rsidRPr="00546D63">
        <w:t>1</w:t>
      </w:r>
      <w:r w:rsidR="005E7AF8">
        <w:t>2</w:t>
      </w:r>
      <w:r w:rsidR="005E7AF8" w:rsidRPr="00546D63">
        <w:t xml:space="preserve"> </w:t>
      </w:r>
      <w:r w:rsidR="113EE1C4" w:rsidRPr="00546D63">
        <w:t xml:space="preserve">years of education </w:t>
      </w:r>
      <w:r w:rsidR="00C602C9" w:rsidRPr="00F472EF">
        <w:t>(</w:t>
      </w:r>
      <m:oMath>
        <m:r>
          <w:rPr>
            <w:rFonts w:ascii="Cambria Math" w:hAnsi="Cambria Math"/>
          </w:rPr>
          <m:t>x</m:t>
        </m:r>
        <m:r>
          <m:rPr>
            <m:sty m:val="p"/>
          </m:rPr>
          <w:rPr>
            <w:rFonts w:ascii="Cambria Math" w:hAnsi="Cambria Math"/>
          </w:rPr>
          <m:t>=</m:t>
        </m:r>
        <m:r>
          <w:rPr>
            <w:rFonts w:ascii="Cambria Math" w:hAnsi="Cambria Math"/>
          </w:rPr>
          <m:t>X</m:t>
        </m:r>
      </m:oMath>
      <w:r w:rsidR="00C602C9" w:rsidRPr="00746FB0">
        <w:t xml:space="preserve"> and </w:t>
      </w:r>
      <m:oMath>
        <m:r>
          <w:rPr>
            <w:rFonts w:ascii="Cambria Math" w:hAnsi="Cambria Math"/>
          </w:rPr>
          <m:t>z</m:t>
        </m:r>
        <m:r>
          <m:rPr>
            <m:sty m:val="p"/>
          </m:rPr>
          <w:rPr>
            <w:rFonts w:ascii="Cambria Math" w:hAnsi="Cambria Math"/>
          </w:rPr>
          <m:t>=</m:t>
        </m:r>
        <m:r>
          <w:rPr>
            <w:rFonts w:ascii="Cambria Math" w:hAnsi="Cambria Math"/>
          </w:rPr>
          <m:t>Z)</m:t>
        </m:r>
      </m:oMath>
      <w:r w:rsidR="00C602C9" w:rsidRPr="00746FB0">
        <w:t xml:space="preserve"> if they have an additional child?</w:t>
      </w:r>
      <w:r w:rsidR="007A0BD5" w:rsidRPr="00C45FD8">
        <w:rPr>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A61745" w14:paraId="50252CD4" w14:textId="77777777" w:rsidTr="00285269">
        <w:trPr>
          <w:trHeight w:val="458"/>
        </w:trPr>
        <w:tc>
          <w:tcPr>
            <w:tcW w:w="8838" w:type="dxa"/>
          </w:tcPr>
          <w:p w14:paraId="4D10C452" w14:textId="5E88328D" w:rsidR="00A61745" w:rsidRDefault="00E7108A" w:rsidP="00A61745">
            <w:pPr>
              <w:widowControl w:val="0"/>
              <w:autoSpaceDE w:val="0"/>
              <w:autoSpaceDN w:val="0"/>
              <w:adjustRightInd w:val="0"/>
              <w:spacing w:line="480" w:lineRule="auto"/>
              <w:ind w:firstLine="720"/>
              <w:jc w:val="both"/>
            </w:pPr>
            <m:oMathPara>
              <m:oMath>
                <m:r>
                  <w:rPr>
                    <w:rFonts w:ascii="Cambria Math" w:hAnsi="Cambria Math"/>
                  </w:rPr>
                  <m:t>E</m:t>
                </m:r>
                <m:d>
                  <m:dPr>
                    <m:ctrlPr>
                      <w:rPr>
                        <w:rFonts w:ascii="Cambria Math" w:hAnsi="Cambria Math"/>
                        <w:i/>
                      </w:rPr>
                    </m:ctrlPr>
                  </m:dPr>
                  <m:e>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it</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it</m:t>
                            </m:r>
                          </m:sub>
                        </m:sSub>
                      </m:den>
                    </m:f>
                    <m:ctrlPr>
                      <w:rPr>
                        <w:rFonts w:ascii="Cambria Math" w:hAnsi="Cambria Math"/>
                        <w:bCs/>
                        <w:i/>
                      </w:rPr>
                    </m:ctrlPr>
                  </m:e>
                  <m:e>
                    <m:r>
                      <w:rPr>
                        <w:rFonts w:ascii="Cambria Math" w:hAnsi="Cambria Math"/>
                      </w:rPr>
                      <m:t>X,Z</m:t>
                    </m:r>
                    <m:ctrlPr>
                      <w:rPr>
                        <w:rFonts w:ascii="Cambria Math" w:hAnsi="Cambria Math"/>
                        <w:bCs/>
                        <w:i/>
                      </w:rPr>
                    </m:ctrlP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e>
                        <m:r>
                          <w:rPr>
                            <w:rFonts w:ascii="Cambria Math" w:hAnsi="Cambria Math"/>
                          </w:rPr>
                          <m:t>X,Z</m:t>
                        </m:r>
                      </m:e>
                    </m:d>
                  </m:num>
                  <m:den>
                    <m:r>
                      <w:rPr>
                        <w:rFonts w:ascii="Cambria Math" w:hAnsi="Cambria Math"/>
                      </w:rPr>
                      <m:t>∆X</m:t>
                    </m:r>
                  </m:den>
                </m:f>
                <m:r>
                  <w:rPr>
                    <w:rFonts w:ascii="Cambria Math" w:hAnsi="Cambria Math"/>
                  </w:rPr>
                  <m:t>=E</m:t>
                </m:r>
                <m:d>
                  <m:dPr>
                    <m:ctrlPr>
                      <w:rPr>
                        <w:rFonts w:ascii="Cambria Math" w:hAnsi="Cambria Math"/>
                        <w:i/>
                      </w:rPr>
                    </m:ctrlPr>
                  </m:dPr>
                  <m:e>
                    <m:sSub>
                      <m:sSubPr>
                        <m:ctrlPr>
                          <w:rPr>
                            <w:rFonts w:ascii="Cambria Math" w:hAnsi="Cambria Math"/>
                            <w:bCs/>
                            <w:i/>
                          </w:rPr>
                        </m:ctrlPr>
                      </m:sSubPr>
                      <m:e>
                        <m:r>
                          <w:rPr>
                            <w:rFonts w:ascii="Cambria Math" w:hAnsi="Cambria Math"/>
                          </w:rPr>
                          <m:t>b</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den>
                    </m:f>
                    <m:sSub>
                      <m:sSubPr>
                        <m:ctrlPr>
                          <w:rPr>
                            <w:rFonts w:ascii="Cambria Math" w:hAnsi="Cambria Math"/>
                            <w:i/>
                          </w:rPr>
                        </m:ctrlPr>
                      </m:sSubPr>
                      <m:e>
                        <m:r>
                          <w:rPr>
                            <w:rFonts w:ascii="Cambria Math" w:hAnsi="Cambria Math"/>
                          </w:rPr>
                          <m:t>v</m:t>
                        </m:r>
                      </m:e>
                      <m:sub>
                        <m:r>
                          <w:rPr>
                            <w:rFonts w:ascii="Cambria Math" w:hAnsi="Cambria Math"/>
                          </w:rPr>
                          <m:t>it</m:t>
                        </m:r>
                      </m:sub>
                    </m:sSub>
                  </m:e>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oMath>
            </m:oMathPara>
          </w:p>
        </w:tc>
        <w:tc>
          <w:tcPr>
            <w:tcW w:w="738" w:type="dxa"/>
          </w:tcPr>
          <w:p w14:paraId="17486A5D" w14:textId="2A083001" w:rsidR="00A61745" w:rsidRDefault="00A61745" w:rsidP="00285269">
            <w:pPr>
              <w:widowControl w:val="0"/>
              <w:autoSpaceDE w:val="0"/>
              <w:autoSpaceDN w:val="0"/>
              <w:adjustRightInd w:val="0"/>
              <w:spacing w:line="480" w:lineRule="auto"/>
              <w:rPr>
                <w:bCs/>
              </w:rPr>
            </w:pPr>
            <w:r>
              <w:rPr>
                <w:bCs/>
              </w:rPr>
              <w:t>(</w:t>
            </w:r>
            <w:r w:rsidR="00C602C9">
              <w:rPr>
                <w:bCs/>
              </w:rPr>
              <w:t>5</w:t>
            </w:r>
            <w:r>
              <w:rPr>
                <w:bCs/>
              </w:rPr>
              <w:t>)</w:t>
            </w:r>
          </w:p>
        </w:tc>
      </w:tr>
    </w:tbl>
    <w:p w14:paraId="1E15A53E" w14:textId="6FB18FC4" w:rsidR="00D1671E" w:rsidRDefault="00D1671E" w:rsidP="004E634D">
      <w:pPr>
        <w:widowControl w:val="0"/>
        <w:autoSpaceDE w:val="0"/>
        <w:autoSpaceDN w:val="0"/>
        <w:adjustRightInd w:val="0"/>
        <w:spacing w:line="480" w:lineRule="auto"/>
        <w:ind w:firstLine="720"/>
        <w:jc w:val="both"/>
      </w:pPr>
      <w:r>
        <w:t>Finally, it is also possible to make inferences for the population</w:t>
      </w:r>
      <w:r w:rsidR="002F2ABD">
        <w:t xml:space="preserve"> as a whole</w:t>
      </w:r>
      <w:r w:rsidR="00C602C9">
        <w:t>, by averaging the individual</w:t>
      </w:r>
      <w:r w:rsidR="00E4716D">
        <w:t>-</w:t>
      </w:r>
      <w:r w:rsidR="00C602C9">
        <w:t>level effect across all women in the sample.</w:t>
      </w:r>
      <w:r w:rsidR="00CE511A">
        <w:rPr>
          <w:rStyle w:val="FootnoteReference"/>
          <w:bCs/>
        </w:rPr>
        <w:footnoteReference w:id="13"/>
      </w:r>
      <w:r w:rsidR="00C602C9">
        <w:t xml:space="preserve"> </w:t>
      </w:r>
      <w:r w:rsidR="00ED41D9">
        <w:t>This average effect</w:t>
      </w:r>
      <w:r w:rsidR="00C602C9">
        <w:t xml:space="preserve"> would answer </w:t>
      </w:r>
      <w:r w:rsidR="007A0BD5">
        <w:t xml:space="preserve">a third </w:t>
      </w:r>
      <w:r w:rsidR="00C602C9">
        <w:t>question</w:t>
      </w:r>
      <w:r w:rsidR="007A0BD5">
        <w:t>:</w:t>
      </w:r>
      <w:r w:rsidR="00C602C9">
        <w:t xml:space="preserve"> </w:t>
      </w:r>
      <w:r w:rsidR="00C602C9">
        <w:rPr>
          <w:bCs/>
        </w:rPr>
        <w:t xml:space="preserve">how much would average earnings in the population change if every </w:t>
      </w:r>
      <w:r w:rsidR="007A0BD5">
        <w:rPr>
          <w:bCs/>
        </w:rPr>
        <w:t>woman had</w:t>
      </w:r>
      <w:r w:rsidR="00C602C9">
        <w:rPr>
          <w:bCs/>
        </w:rPr>
        <w:t xml:space="preserve"> an additional child?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182072" w14:paraId="5C8BB8CE" w14:textId="77777777" w:rsidTr="00285269">
        <w:trPr>
          <w:trHeight w:val="458"/>
        </w:trPr>
        <w:tc>
          <w:tcPr>
            <w:tcW w:w="8838" w:type="dxa"/>
          </w:tcPr>
          <w:p w14:paraId="345ABC34" w14:textId="3C638AFC" w:rsidR="00182072" w:rsidRPr="00182072" w:rsidRDefault="00182072" w:rsidP="00182072">
            <w:pPr>
              <w:widowControl w:val="0"/>
              <w:autoSpaceDE w:val="0"/>
              <w:autoSpaceDN w:val="0"/>
              <w:adjustRightInd w:val="0"/>
              <w:spacing w:line="480" w:lineRule="auto"/>
              <w:ind w:firstLine="720"/>
              <w:jc w:val="both"/>
              <w:rPr>
                <w:bCs/>
              </w:rPr>
            </w:pPr>
            <m:oMathPara>
              <m:oMath>
                <m:r>
                  <w:rPr>
                    <w:rFonts w:ascii="Cambria Math" w:hAnsi="Cambria Math"/>
                  </w:rPr>
                  <m:t>E</m:t>
                </m:r>
                <m:d>
                  <m:dPr>
                    <m:ctrlPr>
                      <w:rPr>
                        <w:rFonts w:ascii="Cambria Math" w:hAnsi="Cambria Math"/>
                        <w:bCs/>
                        <w:i/>
                      </w:rPr>
                    </m:ctrlPr>
                  </m:dPr>
                  <m:e>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it</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1it</m:t>
                            </m:r>
                          </m:sub>
                        </m:sSub>
                      </m:den>
                    </m:f>
                  </m:e>
                </m:d>
                <m:r>
                  <w:rPr>
                    <w:rFonts w:ascii="Cambria Math" w:hAnsi="Cambria Math"/>
                  </w:rPr>
                  <m:t>=E</m:t>
                </m:r>
                <m:d>
                  <m:dPr>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den>
                    </m:f>
                    <m:sSub>
                      <m:sSubPr>
                        <m:ctrlPr>
                          <w:rPr>
                            <w:rFonts w:ascii="Cambria Math" w:hAnsi="Cambria Math"/>
                            <w:i/>
                          </w:rPr>
                        </m:ctrlPr>
                      </m:sSubPr>
                      <m:e>
                        <m:r>
                          <w:rPr>
                            <w:rFonts w:ascii="Cambria Math" w:hAnsi="Cambria Math"/>
                          </w:rPr>
                          <m:t>v</m:t>
                        </m:r>
                      </m:e>
                      <m:sub>
                        <m:r>
                          <w:rPr>
                            <w:rFonts w:ascii="Cambria Math" w:hAnsi="Cambria Math"/>
                          </w:rPr>
                          <m:t>it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oMath>
            </m:oMathPara>
          </w:p>
        </w:tc>
        <w:tc>
          <w:tcPr>
            <w:tcW w:w="738" w:type="dxa"/>
          </w:tcPr>
          <w:p w14:paraId="17F2E6C4" w14:textId="69F1A270" w:rsidR="00182072" w:rsidRDefault="00182072" w:rsidP="00285269">
            <w:pPr>
              <w:widowControl w:val="0"/>
              <w:autoSpaceDE w:val="0"/>
              <w:autoSpaceDN w:val="0"/>
              <w:adjustRightInd w:val="0"/>
              <w:spacing w:line="480" w:lineRule="auto"/>
              <w:rPr>
                <w:bCs/>
              </w:rPr>
            </w:pPr>
            <w:r>
              <w:rPr>
                <w:bCs/>
              </w:rPr>
              <w:t>(</w:t>
            </w:r>
            <w:r w:rsidR="00C602C9">
              <w:rPr>
                <w:bCs/>
              </w:rPr>
              <w:t>6</w:t>
            </w:r>
            <w:r>
              <w:rPr>
                <w:bCs/>
              </w:rPr>
              <w:t>)</w:t>
            </w:r>
          </w:p>
        </w:tc>
      </w:tr>
    </w:tbl>
    <w:p w14:paraId="6D45F408" w14:textId="624B3F88" w:rsidR="009B7CA2" w:rsidRDefault="009B7CA2" w:rsidP="004E634D">
      <w:pPr>
        <w:widowControl w:val="0"/>
        <w:autoSpaceDE w:val="0"/>
        <w:autoSpaceDN w:val="0"/>
        <w:adjustRightInd w:val="0"/>
        <w:spacing w:line="480" w:lineRule="auto"/>
        <w:ind w:firstLine="720"/>
        <w:jc w:val="both"/>
      </w:pPr>
      <w:r>
        <w:rPr>
          <w:bCs/>
        </w:rPr>
        <w:t xml:space="preserve">In summary, under </w:t>
      </w:r>
      <w:r w:rsidR="00C602C9">
        <w:rPr>
          <w:bCs/>
        </w:rPr>
        <w:t xml:space="preserve">the </w:t>
      </w:r>
      <w:r w:rsidR="00597906">
        <w:rPr>
          <w:bCs/>
        </w:rPr>
        <w:t>CLMA</w:t>
      </w:r>
      <w:r w:rsidR="00C602C9">
        <w:rPr>
          <w:bCs/>
        </w:rPr>
        <w:t xml:space="preserve">, there is no unobserved </w:t>
      </w:r>
      <w:r>
        <w:rPr>
          <w:bCs/>
        </w:rPr>
        <w:t xml:space="preserve">heterogeneity </w:t>
      </w:r>
      <w:r w:rsidR="00C602C9">
        <w:rPr>
          <w:bCs/>
        </w:rPr>
        <w:t xml:space="preserve">when estimating the individual, conditional, and unconditional levels effects. Because we assume a model that is linear in </w:t>
      </w:r>
      <w:r w:rsidR="007A0BD5">
        <w:rPr>
          <w:bCs/>
        </w:rPr>
        <w:t>parameters</w:t>
      </w:r>
      <w:r w:rsidR="00C602C9">
        <w:rPr>
          <w:bCs/>
        </w:rPr>
        <w:t xml:space="preserve"> and variables, the effect is </w:t>
      </w:r>
      <w:r w:rsidR="00F472EF">
        <w:rPr>
          <w:bCs/>
        </w:rPr>
        <w:t>constant regardless of individual characteristics</w:t>
      </w:r>
      <w:r w:rsidR="00C602C9">
        <w:rPr>
          <w:bCs/>
        </w:rPr>
        <w:t>.</w:t>
      </w:r>
      <w:r w:rsidR="000A471B">
        <w:rPr>
          <w:rStyle w:val="FootnoteReference"/>
          <w:bCs/>
        </w:rPr>
        <w:footnoteReference w:id="14"/>
      </w:r>
      <w:r w:rsidR="00C602C9">
        <w:rPr>
          <w:bCs/>
        </w:rPr>
        <w:t xml:space="preserve"> I</w:t>
      </w:r>
      <w:r>
        <w:rPr>
          <w:bCs/>
        </w:rPr>
        <w:t xml:space="preserve">f the model is heteroskedastic, the effects at the individual level </w:t>
      </w:r>
      <w:r w:rsidR="00C602C9">
        <w:rPr>
          <w:bCs/>
        </w:rPr>
        <w:t>will depend on unobserved factors. In this case, average effects conditional on characteristics and unconditional population aver</w:t>
      </w:r>
      <w:r w:rsidR="007A0BD5">
        <w:rPr>
          <w:bCs/>
        </w:rPr>
        <w:t>a</w:t>
      </w:r>
      <w:r w:rsidR="00C602C9">
        <w:rPr>
          <w:bCs/>
        </w:rPr>
        <w:t xml:space="preserve">ge effects can still be used to </w:t>
      </w:r>
      <w:r w:rsidR="00F472EF">
        <w:rPr>
          <w:bCs/>
        </w:rPr>
        <w:t xml:space="preserve">abstract from </w:t>
      </w:r>
      <w:r w:rsidR="00C602C9">
        <w:rPr>
          <w:bCs/>
        </w:rPr>
        <w:t>the unobserved components</w:t>
      </w:r>
      <w:r w:rsidR="00CE511A">
        <w:rPr>
          <w:bCs/>
        </w:rPr>
        <w:t xml:space="preserve"> and make inferences from the model</w:t>
      </w:r>
      <w:r w:rsidR="00C602C9">
        <w:rPr>
          <w:bCs/>
        </w:rPr>
        <w:t>. The presence of unobserved heterogen</w:t>
      </w:r>
      <w:r w:rsidR="00E4716D">
        <w:rPr>
          <w:bCs/>
        </w:rPr>
        <w:t>e</w:t>
      </w:r>
      <w:r w:rsidR="00C602C9">
        <w:rPr>
          <w:bCs/>
        </w:rPr>
        <w:t xml:space="preserve">ous effects </w:t>
      </w:r>
      <w:r>
        <w:rPr>
          <w:bCs/>
        </w:rPr>
        <w:t xml:space="preserve">opens the possibility </w:t>
      </w:r>
      <w:r w:rsidR="007A0BD5">
        <w:rPr>
          <w:bCs/>
        </w:rPr>
        <w:t>of analyzing</w:t>
      </w:r>
      <w:r>
        <w:rPr>
          <w:bCs/>
        </w:rPr>
        <w:t xml:space="preserve"> the effects of </w:t>
      </w:r>
      <w:r w:rsidR="00C602C9">
        <w:rPr>
          <w:bCs/>
        </w:rPr>
        <w:t xml:space="preserve">changes in the </w:t>
      </w:r>
      <w:r>
        <w:rPr>
          <w:bCs/>
        </w:rPr>
        <w:t>independent variables across the distribution of the dependent variable</w:t>
      </w:r>
      <w:r w:rsidR="007A0BD5">
        <w:rPr>
          <w:bCs/>
        </w:rPr>
        <w:t>,</w:t>
      </w:r>
      <m:oMath>
        <m:r>
          <w:rPr>
            <w:rFonts w:ascii="Cambria Math" w:hAnsi="Cambria Math"/>
          </w:rPr>
          <m:t xml:space="preserve"> y</m:t>
        </m:r>
      </m:oMath>
      <w:r>
        <w:t xml:space="preserve">. This type of relationship, however, cannot be estimated using LR </w:t>
      </w:r>
      <w:r>
        <w:lastRenderedPageBreak/>
        <w:t>models.</w:t>
      </w:r>
    </w:p>
    <w:p w14:paraId="72678DD9" w14:textId="77777777" w:rsidR="00314F4F" w:rsidRDefault="00314F4F" w:rsidP="009D2143">
      <w:pPr>
        <w:spacing w:line="480" w:lineRule="auto"/>
        <w:rPr>
          <w:b/>
          <w:bCs/>
        </w:rPr>
      </w:pPr>
    </w:p>
    <w:p w14:paraId="33369FFE" w14:textId="457D4908" w:rsidR="00C65359" w:rsidRDefault="00C65359" w:rsidP="009D2143">
      <w:pPr>
        <w:spacing w:line="480" w:lineRule="auto"/>
        <w:rPr>
          <w:b/>
          <w:bCs/>
        </w:rPr>
      </w:pPr>
      <w:r w:rsidRPr="007C6345">
        <w:rPr>
          <w:b/>
          <w:bCs/>
        </w:rPr>
        <w:t>3.</w:t>
      </w:r>
      <w:r w:rsidRPr="007C6345">
        <w:rPr>
          <w:b/>
          <w:bCs/>
        </w:rPr>
        <w:tab/>
        <w:t>Quantile Regression (QR)</w:t>
      </w:r>
    </w:p>
    <w:p w14:paraId="33F135F6" w14:textId="5D2E174E" w:rsidR="00C65359" w:rsidRPr="007C6345" w:rsidRDefault="00C65359" w:rsidP="008649E0">
      <w:pPr>
        <w:widowControl w:val="0"/>
        <w:autoSpaceDE w:val="0"/>
        <w:autoSpaceDN w:val="0"/>
        <w:adjustRightInd w:val="0"/>
        <w:spacing w:line="480" w:lineRule="auto"/>
        <w:ind w:firstLine="720"/>
        <w:jc w:val="both"/>
        <w:rPr>
          <w:bCs/>
        </w:rPr>
      </w:pPr>
      <w:r w:rsidRPr="007C6345">
        <w:rPr>
          <w:bCs/>
        </w:rPr>
        <w:t xml:space="preserve">QR models </w:t>
      </w:r>
      <w:r>
        <w:rPr>
          <w:bCs/>
        </w:rPr>
        <w:t xml:space="preserve">can be used to obtain a richer characterization of the relationships between independent and dependent variables that go beyond the mean. We review three QR methods that can be used for the analysis of effects across the conditional and unconditional distribution of </w:t>
      </w:r>
      <m:oMath>
        <m:r>
          <w:rPr>
            <w:rFonts w:ascii="Cambria Math" w:hAnsi="Cambria Math"/>
          </w:rPr>
          <m:t>y.</m:t>
        </m:r>
      </m:oMath>
      <w:r>
        <w:t xml:space="preserve"> These include conditional quantile regression, unconditional quantile regression, and </w:t>
      </w:r>
      <w:r w:rsidR="00187994">
        <w:t>quantile treatment effect models</w:t>
      </w:r>
      <w:r>
        <w:rPr>
          <w:bCs/>
        </w:rPr>
        <w:t>.</w:t>
      </w:r>
    </w:p>
    <w:p w14:paraId="47AFE77F" w14:textId="77777777" w:rsidR="00C65359" w:rsidRPr="008424BB" w:rsidRDefault="00C65359" w:rsidP="00752AD5">
      <w:pPr>
        <w:widowControl w:val="0"/>
        <w:autoSpaceDE w:val="0"/>
        <w:autoSpaceDN w:val="0"/>
        <w:adjustRightInd w:val="0"/>
        <w:spacing w:line="480" w:lineRule="auto"/>
        <w:rPr>
          <w:b/>
          <w:bCs/>
        </w:rPr>
      </w:pPr>
      <w:r>
        <w:rPr>
          <w:b/>
          <w:bCs/>
        </w:rPr>
        <w:t>3.1</w:t>
      </w:r>
      <w:r>
        <w:rPr>
          <w:b/>
          <w:bCs/>
        </w:rPr>
        <w:tab/>
      </w:r>
      <w:r w:rsidRPr="008424BB">
        <w:rPr>
          <w:b/>
          <w:bCs/>
        </w:rPr>
        <w:t>Conditional Quantile Regression (CQR)</w:t>
      </w:r>
    </w:p>
    <w:p w14:paraId="26A776A2" w14:textId="41B96001" w:rsidR="00563CD8" w:rsidRPr="00AD77A8" w:rsidRDefault="113EE1C4" w:rsidP="00746FB0">
      <w:pPr>
        <w:widowControl w:val="0"/>
        <w:autoSpaceDE w:val="0"/>
        <w:autoSpaceDN w:val="0"/>
        <w:adjustRightInd w:val="0"/>
        <w:spacing w:line="480" w:lineRule="auto"/>
        <w:ind w:firstLine="720"/>
        <w:jc w:val="both"/>
      </w:pPr>
      <w:r w:rsidRPr="00AD77A8">
        <w:t xml:space="preserve"> Koenker and Bassett (1978) introduced conditional quantile regression into the econometrics toolbox over 40 years ago as an extension of the least absolute deviation estimator, which focuses on quantiles as a set of statistic that better describes the distribution of the outcome. Whereas LR models aim</w:t>
      </w:r>
      <w:r w:rsidR="008649E0">
        <w:t xml:space="preserve"> to</w:t>
      </w:r>
      <w:r w:rsidRPr="00AD77A8">
        <w:t xml:space="preserve"> </w:t>
      </w:r>
      <w:r w:rsidR="004859CF" w:rsidRPr="00AD77A8">
        <w:t>explain</w:t>
      </w:r>
      <w:r w:rsidRPr="00AD77A8">
        <w:t xml:space="preserve"> how the expected outcome of a person </w:t>
      </w:r>
      <w:r w:rsidR="00AD77A8">
        <w:t xml:space="preserve">changes in relation to a </w:t>
      </w:r>
      <w:r w:rsidRPr="00AD77A8">
        <w:t>change</w:t>
      </w:r>
      <w:r w:rsidR="00AD77A8">
        <w:t xml:space="preserve"> in their characteristics</w:t>
      </w:r>
      <w:r w:rsidRPr="00AD77A8">
        <w:t xml:space="preserve">, CQR tries to </w:t>
      </w:r>
      <w:r w:rsidR="004859CF" w:rsidRPr="00AD77A8">
        <w:t>explain</w:t>
      </w:r>
      <w:r w:rsidRPr="00AD77A8">
        <w:t xml:space="preserve"> how the outcome of a person who is ranked above </w:t>
      </w:r>
      <w:r w:rsidR="00AD77A8">
        <w:t>a specified quantile (</w:t>
      </w:r>
      <w:r w:rsidRPr="00AD77A8">
        <w:t>%</w:t>
      </w:r>
      <m:oMath>
        <m:r>
          <w:rPr>
            <w:rFonts w:ascii="Cambria Math" w:hAnsi="Cambria Math"/>
          </w:rPr>
          <m:t>τ)</m:t>
        </m:r>
      </m:oMath>
      <w:r w:rsidRPr="00AD77A8">
        <w:t xml:space="preserve"> among people with the same characteristics change</w:t>
      </w:r>
      <w:r w:rsidR="00AD77A8">
        <w:t>s</w:t>
      </w:r>
      <w:r w:rsidRPr="00AD77A8">
        <w:t xml:space="preserve"> </w:t>
      </w:r>
      <w:r w:rsidR="00A547BA">
        <w:t>in relation to a change in</w:t>
      </w:r>
      <w:r w:rsidRPr="00AD77A8">
        <w:t xml:space="preserve"> </w:t>
      </w:r>
      <w:r w:rsidR="00AD77A8">
        <w:t>their</w:t>
      </w:r>
      <w:r w:rsidR="00AD77A8" w:rsidRPr="00AD77A8">
        <w:t xml:space="preserve"> </w:t>
      </w:r>
      <w:r w:rsidRPr="00AD77A8">
        <w:t>characteristic</w:t>
      </w:r>
      <w:r w:rsidR="00AD77A8">
        <w:t>s</w:t>
      </w:r>
      <w:r w:rsidR="00A547BA">
        <w:t>. However, this is assuming that</w:t>
      </w:r>
      <w:r w:rsidRPr="00AD77A8">
        <w:t xml:space="preserve"> </w:t>
      </w:r>
      <w:r w:rsidR="00AD77A8">
        <w:t>their</w:t>
      </w:r>
      <w:r w:rsidR="00AD77A8" w:rsidRPr="00AD77A8">
        <w:t xml:space="preserve"> </w:t>
      </w:r>
      <w:r w:rsidRPr="00AD77A8">
        <w:t>outcome is still above %</w:t>
      </w:r>
      <m:oMath>
        <m:r>
          <w:rPr>
            <w:rFonts w:ascii="Cambria Math" w:hAnsi="Cambria Math"/>
          </w:rPr>
          <m:t>τ</m:t>
        </m:r>
      </m:oMath>
      <w:r w:rsidRPr="00AD77A8">
        <w:t xml:space="preserve"> of the new group of individuals with the same (but new) set of characteristics.</w:t>
      </w:r>
      <w:r w:rsidR="004859CF">
        <w:t xml:space="preserve"> </w:t>
      </w:r>
    </w:p>
    <w:p w14:paraId="51F37A3C" w14:textId="1141B853" w:rsidR="00046BAE" w:rsidRDefault="00C65359" w:rsidP="007A0BD5">
      <w:pPr>
        <w:widowControl w:val="0"/>
        <w:autoSpaceDE w:val="0"/>
        <w:autoSpaceDN w:val="0"/>
        <w:adjustRightInd w:val="0"/>
        <w:spacing w:line="480" w:lineRule="auto"/>
        <w:ind w:firstLine="720"/>
        <w:jc w:val="both"/>
        <w:rPr>
          <w:bCs/>
        </w:rPr>
      </w:pPr>
      <w:r w:rsidRPr="113EE1C4">
        <w:t xml:space="preserve"> </w:t>
      </w:r>
      <w:r w:rsidR="000A471B" w:rsidRPr="113EE1C4">
        <w:t>Intuitively, this strategy takes advantage of the unobserved heterogeneity described in (4b), quantifying the size of the unobserved effect</w:t>
      </w:r>
      <w:r w:rsidR="000A471B" w:rsidRPr="00F64163">
        <w:t>.</w:t>
      </w:r>
      <w:r w:rsidR="000A471B" w:rsidRPr="113EE1C4">
        <w:t xml:space="preserve"> </w:t>
      </w:r>
      <w:r w:rsidRPr="113EE1C4">
        <w:t xml:space="preserve">In </w:t>
      </w:r>
      <w:r w:rsidR="0011199B" w:rsidRPr="113EE1C4">
        <w:t xml:space="preserve">the context of our question, </w:t>
      </w:r>
      <w:r w:rsidRPr="113EE1C4">
        <w:t xml:space="preserve">LR models </w:t>
      </w:r>
      <w:r w:rsidR="00E85B29" w:rsidRPr="113EE1C4">
        <w:t xml:space="preserve">can </w:t>
      </w:r>
      <w:r w:rsidRPr="113EE1C4">
        <w:t xml:space="preserve">identify </w:t>
      </w:r>
      <w:r w:rsidR="00AF4D9B" w:rsidRPr="113EE1C4">
        <w:t xml:space="preserve">the average change in earnings if women with characteristics </w:t>
      </w:r>
      <m:oMath>
        <m:r>
          <w:rPr>
            <w:rFonts w:ascii="Cambria Math" w:hAnsi="Cambria Math"/>
          </w:rPr>
          <m:t>X</m:t>
        </m:r>
      </m:oMath>
      <w:r w:rsidR="00AF4D9B" w:rsidRPr="113EE1C4">
        <w:t xml:space="preserve"> and </w:t>
      </w:r>
      <m:oMath>
        <m:r>
          <w:rPr>
            <w:rFonts w:ascii="Cambria Math" w:hAnsi="Cambria Math"/>
          </w:rPr>
          <m:t>Z</m:t>
        </m:r>
      </m:oMath>
      <w:r w:rsidR="00AF4D9B" w:rsidRPr="113EE1C4">
        <w:t xml:space="preserve"> have an additional child (</w:t>
      </w:r>
      <w:r w:rsidRPr="113EE1C4">
        <w:t>average effects conditional characteristics</w:t>
      </w:r>
      <w:r w:rsidR="00AF4D9B">
        <w:rPr>
          <w:bCs/>
        </w:rPr>
        <w:t>)</w:t>
      </w:r>
      <w:r w:rsidR="004E634D" w:rsidRPr="113EE1C4">
        <w:t>. In contrast,</w:t>
      </w:r>
      <w:r w:rsidRPr="113EE1C4">
        <w:t xml:space="preserve"> CQR can identify heterogeneous effects</w:t>
      </w:r>
      <w:r w:rsidR="00AF4D9B" w:rsidRPr="113EE1C4">
        <w:t xml:space="preserve"> by quantifying </w:t>
      </w:r>
      <w:r w:rsidR="004E634D" w:rsidRPr="113EE1C4">
        <w:t xml:space="preserve">changes in the distribution of earnings, measured in quantile differences, </w:t>
      </w:r>
      <w:r w:rsidR="004E634D" w:rsidRPr="113EE1C4">
        <w:lastRenderedPageBreak/>
        <w:t xml:space="preserve">among women with </w:t>
      </w:r>
      <w:r w:rsidR="00AF4D9B" w:rsidRPr="113EE1C4">
        <w:t xml:space="preserve">characteristics </w:t>
      </w:r>
      <w:r w:rsidR="00AF4D9B" w:rsidRPr="00A547BA">
        <w:rPr>
          <w:i/>
        </w:rPr>
        <w:t>X</w:t>
      </w:r>
      <w:r w:rsidR="00AF4D9B" w:rsidRPr="113EE1C4">
        <w:t xml:space="preserve"> and </w:t>
      </w:r>
      <w:r w:rsidR="00AF4D9B" w:rsidRPr="00A547BA">
        <w:rPr>
          <w:i/>
        </w:rPr>
        <w:t>Z</w:t>
      </w:r>
      <w:r w:rsidR="00AF4D9B" w:rsidRPr="113EE1C4">
        <w:t xml:space="preserve"> if they were to have an additional child.</w:t>
      </w:r>
      <w:r w:rsidR="004E634D" w:rsidRPr="113EE1C4">
        <w:rPr>
          <w:rStyle w:val="FootnoteReference"/>
        </w:rPr>
        <w:footnoteReference w:id="15"/>
      </w:r>
      <w:r w:rsidR="004E634D">
        <w:rPr>
          <w:bCs/>
        </w:rPr>
        <w:t xml:space="preserve"> </w:t>
      </w:r>
      <w:r w:rsidR="00AF4D9B" w:rsidRPr="113EE1C4">
        <w:t xml:space="preserve"> In other words, CQR can be used to answer the question </w:t>
      </w:r>
      <w:r w:rsidR="004828B4">
        <w:rPr>
          <w:bCs/>
        </w:rPr>
        <w:t xml:space="preserve">-- </w:t>
      </w:r>
      <w:r w:rsidRPr="113EE1C4">
        <w:t xml:space="preserve">how does </w:t>
      </w:r>
      <w:r w:rsidR="009B7CA2" w:rsidRPr="113EE1C4">
        <w:t>an additional child</w:t>
      </w:r>
      <w:r w:rsidRPr="113EE1C4">
        <w:rPr>
          <w:i/>
          <w:iCs/>
        </w:rPr>
        <w:t xml:space="preserve"> </w:t>
      </w:r>
      <w:r w:rsidRPr="113EE1C4">
        <w:t xml:space="preserve">affect the conditional distribution of </w:t>
      </w:r>
      <w:r w:rsidR="00C81ACD" w:rsidRPr="113EE1C4">
        <w:t xml:space="preserve">earnings, </w:t>
      </w:r>
      <m:oMath>
        <m:r>
          <w:rPr>
            <w:rFonts w:ascii="Cambria Math" w:hAnsi="Cambria Math"/>
          </w:rPr>
          <m:t>y</m:t>
        </m:r>
      </m:oMath>
      <w:r w:rsidR="00C87359" w:rsidRPr="113EE1C4">
        <w:t xml:space="preserve">, for a woman with observed characteristics </w:t>
      </w:r>
      <m:oMath>
        <m:r>
          <w:rPr>
            <w:rFonts w:ascii="Cambria Math" w:hAnsi="Cambria Math"/>
          </w:rPr>
          <m:t>X</m:t>
        </m:r>
      </m:oMath>
      <w:r w:rsidR="00C87359" w:rsidRPr="113EE1C4">
        <w:t xml:space="preserve"> and </w:t>
      </w:r>
      <m:oMath>
        <m:r>
          <w:rPr>
            <w:rFonts w:ascii="Cambria Math" w:hAnsi="Cambria Math"/>
            <w:vertAlign w:val="subscript"/>
          </w:rPr>
          <m:t>Z</m:t>
        </m:r>
      </m:oMath>
      <w:r>
        <w:rPr>
          <w:bCs/>
        </w:rPr>
        <w:t xml:space="preserve">? </w:t>
      </w:r>
    </w:p>
    <w:p w14:paraId="327251DF" w14:textId="11B69943" w:rsidR="00C65359" w:rsidRDefault="00C65359" w:rsidP="00834EAF">
      <w:pPr>
        <w:widowControl w:val="0"/>
        <w:autoSpaceDE w:val="0"/>
        <w:autoSpaceDN w:val="0"/>
        <w:adjustRightInd w:val="0"/>
        <w:spacing w:line="480" w:lineRule="auto"/>
        <w:ind w:firstLine="720"/>
        <w:jc w:val="both"/>
        <w:rPr>
          <w:bCs/>
        </w:rPr>
      </w:pPr>
      <w:r>
        <w:rPr>
          <w:bCs/>
        </w:rPr>
        <w:t xml:space="preserve">To better understand the meaning of coefficients estimated through CQR, it is useful to start with </w:t>
      </w:r>
      <w:r w:rsidR="00046BAE">
        <w:rPr>
          <w:bCs/>
        </w:rPr>
        <w:t xml:space="preserve">the </w:t>
      </w:r>
      <w:r>
        <w:rPr>
          <w:bCs/>
        </w:rPr>
        <w:t>setup used for LR</w:t>
      </w:r>
      <w:r w:rsidR="004E634D">
        <w:rPr>
          <w:bCs/>
        </w:rPr>
        <w:t xml:space="preserve">, explicitly lifting the </w:t>
      </w:r>
      <w:r w:rsidR="008222B0">
        <w:rPr>
          <w:bCs/>
        </w:rPr>
        <w:t xml:space="preserve">homoscedasticity </w:t>
      </w:r>
      <w:r w:rsidR="004E634D">
        <w:rPr>
          <w:bCs/>
        </w:rPr>
        <w:t xml:space="preserve">assumption, </w:t>
      </w:r>
      <w:r w:rsidR="0041553D">
        <w:rPr>
          <w:bCs/>
        </w:rPr>
        <w:t>so</w:t>
      </w:r>
      <w:r w:rsidR="004E634D">
        <w:t xml:space="preserve"> that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oMath>
      <w:r w:rsidR="004E634D">
        <w:t xml:space="preserve"> is a strictly positive function</w:t>
      </w:r>
      <w:r w:rsidR="009800E4">
        <w:t xml:space="preserve"> of </w:t>
      </w:r>
      <m:oMath>
        <m:r>
          <w:rPr>
            <w:rFonts w:ascii="Cambria Math" w:hAnsi="Cambria Math"/>
          </w:rPr>
          <m:t>x</m:t>
        </m:r>
      </m:oMath>
      <w:r w:rsidR="009800E4">
        <w:t xml:space="preserve">, </w:t>
      </w:r>
      <m:oMath>
        <m:r>
          <w:rPr>
            <w:rFonts w:ascii="Cambria Math" w:hAnsi="Cambria Math"/>
          </w:rPr>
          <m:t>z,</m:t>
        </m:r>
      </m:oMath>
      <w:r w:rsidR="009800E4">
        <w:t xml:space="preserve"> and </w:t>
      </w:r>
      <m:oMath>
        <m:r>
          <w:rPr>
            <w:rFonts w:ascii="Cambria Math" w:hAnsi="Cambria Math"/>
          </w:rPr>
          <m:t>δ</m:t>
        </m:r>
      </m:oMath>
      <w:r w:rsidR="00ED41D9">
        <w:t xml:space="preserve">. </w:t>
      </w:r>
      <w:r w:rsidR="008821D5">
        <w:t xml:space="preserve">We maintain the assumption that all explanatory variables are exogenous. </w:t>
      </w:r>
      <w:r w:rsidR="00ED41D9">
        <w:t xml:space="preserve">Furthermore, following </w:t>
      </w:r>
      <w:r w:rsidR="00ED41D9">
        <w:rPr>
          <w:bCs/>
          <w:noProof/>
        </w:rPr>
        <w:t>Machado and Santos Silva (2019)</w:t>
      </w:r>
      <w:r w:rsidR="00ED41D9">
        <w:rPr>
          <w:bCs/>
        </w:rPr>
        <w:t xml:space="preserve">, we can write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δ</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 xml:space="preserve">.  </m:t>
        </m:r>
      </m:oMath>
      <w:r w:rsidR="00ED41D9" w:rsidRPr="00BD458E">
        <w:t>Fina</w:t>
      </w:r>
      <w:r w:rsidR="00ED41D9">
        <w:t xml:space="preserve">lly, </w:t>
      </w:r>
      <w:r w:rsidR="00597906">
        <w:t xml:space="preserve">we </w:t>
      </w:r>
      <w:r w:rsidR="00ED41D9">
        <w:t>assume t</w:t>
      </w:r>
      <w:r>
        <w:rPr>
          <w:bCs/>
        </w:rPr>
        <w:t xml:space="preserve">he population model that describes their relationship </w:t>
      </w:r>
      <w:r w:rsidR="004E634D">
        <w:rPr>
          <w:bCs/>
        </w:rPr>
        <w:t>a</w:t>
      </w:r>
      <w:r w:rsidR="00046BAE">
        <w:rPr>
          <w:bCs/>
        </w:rPr>
        <w:t>s</w:t>
      </w:r>
      <w:r>
        <w:rPr>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C65359" w14:paraId="1E22F2FB" w14:textId="77777777" w:rsidTr="00752AD5">
        <w:trPr>
          <w:trHeight w:val="458"/>
        </w:trPr>
        <w:tc>
          <w:tcPr>
            <w:tcW w:w="8838" w:type="dxa"/>
          </w:tcPr>
          <w:p w14:paraId="46DFA9AE" w14:textId="0166EC64" w:rsidR="00C65359" w:rsidRPr="00681BB7" w:rsidRDefault="00311F11" w:rsidP="00AF5764">
            <w:pPr>
              <w:widowControl w:val="0"/>
              <w:autoSpaceDE w:val="0"/>
              <w:autoSpaceDN w:val="0"/>
              <w:adjustRightInd w:val="0"/>
              <w:spacing w:line="360" w:lineRule="auto"/>
              <w:ind w:firstLine="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it</m:t>
                    </m:r>
                  </m:sub>
                </m:sSub>
              </m:oMath>
            </m:oMathPara>
          </w:p>
        </w:tc>
        <w:tc>
          <w:tcPr>
            <w:tcW w:w="738" w:type="dxa"/>
          </w:tcPr>
          <w:p w14:paraId="0D7D61F0" w14:textId="648768A8" w:rsidR="00C65359" w:rsidRDefault="00C65359" w:rsidP="00752AD5">
            <w:pPr>
              <w:widowControl w:val="0"/>
              <w:autoSpaceDE w:val="0"/>
              <w:autoSpaceDN w:val="0"/>
              <w:adjustRightInd w:val="0"/>
              <w:spacing w:line="480" w:lineRule="auto"/>
              <w:rPr>
                <w:bCs/>
              </w:rPr>
            </w:pPr>
            <w:r>
              <w:rPr>
                <w:bCs/>
              </w:rPr>
              <w:t>(</w:t>
            </w:r>
            <w:r w:rsidR="004E634D">
              <w:rPr>
                <w:bCs/>
              </w:rPr>
              <w:t>7</w:t>
            </w:r>
            <w:r>
              <w:rPr>
                <w:bCs/>
              </w:rPr>
              <w:t>)</w:t>
            </w:r>
          </w:p>
        </w:tc>
      </w:tr>
    </w:tbl>
    <w:p w14:paraId="79A368D6" w14:textId="40CAB39A" w:rsidR="00C65359" w:rsidRDefault="00C65359" w:rsidP="00752AD5">
      <w:pPr>
        <w:widowControl w:val="0"/>
        <w:autoSpaceDE w:val="0"/>
        <w:autoSpaceDN w:val="0"/>
        <w:adjustRightInd w:val="0"/>
        <w:spacing w:line="480" w:lineRule="auto"/>
        <w:ind w:firstLine="720"/>
        <w:jc w:val="both"/>
        <w:rPr>
          <w:bCs/>
        </w:rPr>
      </w:pPr>
      <w:r>
        <w:rPr>
          <w:bCs/>
        </w:rPr>
        <w:t xml:space="preserve">In this setup, </w:t>
      </w:r>
      <w:r w:rsidR="004E634D">
        <w:rPr>
          <w:bCs/>
        </w:rPr>
        <w:t>w</w:t>
      </w:r>
      <w:r>
        <w:rPr>
          <w:bCs/>
        </w:rPr>
        <w:t xml:space="preserve">e can apply a quantile function </w:t>
      </w:r>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m:t>
            </m:r>
          </m:e>
        </m:d>
      </m:oMath>
      <w:r>
        <w:t xml:space="preserve">, </w:t>
      </w:r>
      <w:r w:rsidR="00B54F30">
        <w:t xml:space="preserve">conditioning </w:t>
      </w:r>
      <w:r>
        <w:t xml:space="preserve">on </w:t>
      </w:r>
      <m:oMath>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=X</m:t>
        </m:r>
      </m:oMath>
      <w:r w:rsidR="0011199B">
        <w:t>,</w:t>
      </w:r>
      <w:r>
        <w:t xml:space="preserve"> </w:t>
      </w: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=Z</m:t>
        </m:r>
      </m:oMath>
      <w:r w:rsidR="0011199B">
        <w:t>,</w:t>
      </w:r>
      <w:r w:rsidR="00BF458C">
        <w:t xml:space="preserve"> and </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=δ</m:t>
        </m:r>
      </m:oMath>
      <w:r>
        <w:t>,</w:t>
      </w:r>
      <w:r w:rsidR="00285269">
        <w:t xml:space="preserve"> </w:t>
      </w:r>
      <w:r>
        <w:rPr>
          <w:bCs/>
        </w:rPr>
        <w:t>to both sides of equation (</w:t>
      </w:r>
      <w:r w:rsidR="004E634D">
        <w:rPr>
          <w:bCs/>
        </w:rPr>
        <w:t>7</w:t>
      </w:r>
      <w:r>
        <w:rPr>
          <w:bCs/>
        </w:rPr>
        <w:t>)</w:t>
      </w:r>
      <w:r w:rsidR="004E634D">
        <w:rPr>
          <w:bCs/>
        </w:rPr>
        <w:t xml:space="preserve">, to obtain an expression for the </w:t>
      </w:r>
      <m:oMath>
        <m:sSub>
          <m:sSubPr>
            <m:ctrlPr>
              <w:rPr>
                <w:rFonts w:ascii="Cambria Math" w:hAnsi="Cambria Math"/>
                <w:bCs/>
                <w:i/>
              </w:rPr>
            </m:ctrlPr>
          </m:sSubPr>
          <m:e>
            <m:r>
              <w:rPr>
                <w:rFonts w:ascii="Cambria Math" w:hAnsi="Cambria Math"/>
              </w:rPr>
              <m:t>τ</m:t>
            </m:r>
          </m:e>
          <m:sub>
            <m:r>
              <w:rPr>
                <w:rFonts w:ascii="Cambria Math" w:hAnsi="Cambria Math"/>
              </w:rPr>
              <m:t>th</m:t>
            </m:r>
          </m:sub>
        </m:sSub>
        <m:r>
          <w:rPr>
            <w:rFonts w:ascii="Cambria Math" w:hAnsi="Cambria Math"/>
          </w:rPr>
          <m:t xml:space="preserve"> </m:t>
        </m:r>
      </m:oMath>
      <w:r w:rsidR="004E634D">
        <w:rPr>
          <w:bCs/>
        </w:rPr>
        <w:t>quantile of the</w:t>
      </w:r>
      <w:r w:rsidR="00120282">
        <w:rPr>
          <w:bCs/>
        </w:rPr>
        <w:t xml:space="preserve"> </w:t>
      </w:r>
      <w:r w:rsidR="004E634D">
        <w:rPr>
          <w:bCs/>
        </w:rPr>
        <w:t xml:space="preserve">conditional distribution of </w:t>
      </w:r>
      <m:oMath>
        <m:r>
          <w:rPr>
            <w:rFonts w:ascii="Cambria Math" w:hAnsi="Cambria Math"/>
          </w:rPr>
          <m:t>y</m:t>
        </m:r>
      </m:oMath>
      <w:r w:rsidR="00120282">
        <w:rPr>
          <w:bCs/>
        </w:rPr>
        <w:t>:</w:t>
      </w:r>
      <m:oMath>
        <m:r>
          <w:rPr>
            <w:rStyle w:val="FootnoteReference"/>
            <w:rFonts w:ascii="Cambria Math" w:hAnsi="Cambria Math"/>
          </w:rPr>
          <m:t xml:space="preserve">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C65359" w14:paraId="39AD9C22" w14:textId="77777777" w:rsidTr="00752AD5">
        <w:trPr>
          <w:trHeight w:val="458"/>
        </w:trPr>
        <w:tc>
          <w:tcPr>
            <w:tcW w:w="8838" w:type="dxa"/>
          </w:tcPr>
          <w:p w14:paraId="0CF9E08B" w14:textId="7E3A92DE" w:rsidR="00C65359" w:rsidRPr="00B53CCE" w:rsidRDefault="00311F11" w:rsidP="00120282">
            <w:pPr>
              <w:widowControl w:val="0"/>
              <w:autoSpaceDE w:val="0"/>
              <w:autoSpaceDN w:val="0"/>
              <w:adjustRightInd w:val="0"/>
              <w:ind w:firstLine="720"/>
            </w:pPr>
            <m:oMathPara>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y|X,Z,δ</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it</m:t>
                        </m:r>
                      </m:sub>
                    </m:sSub>
                    <m:r>
                      <w:rPr>
                        <w:rFonts w:ascii="Cambria Math" w:hAnsi="Cambria Math"/>
                      </w:rPr>
                      <m:t>|X,Z,δ</m:t>
                    </m:r>
                  </m:e>
                </m:d>
              </m:oMath>
            </m:oMathPara>
          </w:p>
        </w:tc>
        <w:tc>
          <w:tcPr>
            <w:tcW w:w="738" w:type="dxa"/>
          </w:tcPr>
          <w:p w14:paraId="6927DF47" w14:textId="5BC82EA9" w:rsidR="00C65359" w:rsidRDefault="00C65359" w:rsidP="00120282">
            <w:pPr>
              <w:widowControl w:val="0"/>
              <w:autoSpaceDE w:val="0"/>
              <w:autoSpaceDN w:val="0"/>
              <w:adjustRightInd w:val="0"/>
              <w:rPr>
                <w:bCs/>
              </w:rPr>
            </w:pPr>
            <w:r>
              <w:rPr>
                <w:bCs/>
              </w:rPr>
              <w:t>(</w:t>
            </w:r>
            <w:r w:rsidR="004E634D">
              <w:rPr>
                <w:bCs/>
              </w:rPr>
              <w:t>8a</w:t>
            </w:r>
            <w:r>
              <w:rPr>
                <w:bCs/>
              </w:rPr>
              <w:t>)</w:t>
            </w:r>
          </w:p>
        </w:tc>
      </w:tr>
      <w:tr w:rsidR="00120282" w14:paraId="0B2A4F93" w14:textId="77777777" w:rsidTr="00752AD5">
        <w:trPr>
          <w:trHeight w:val="458"/>
        </w:trPr>
        <w:tc>
          <w:tcPr>
            <w:tcW w:w="8838" w:type="dxa"/>
          </w:tcPr>
          <w:p w14:paraId="037BEBFD" w14:textId="506233D8" w:rsidR="00120282" w:rsidRDefault="00311F11" w:rsidP="00120282">
            <w:pPr>
              <w:widowControl w:val="0"/>
              <w:autoSpaceDE w:val="0"/>
              <w:autoSpaceDN w:val="0"/>
              <w:adjustRightInd w:val="0"/>
              <w:ind w:firstLine="720"/>
            </w:pPr>
            <m:oMathPara>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y|X,Z,δ</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r>
                  <w:rPr>
                    <w:rFonts w:ascii="Cambria Math" w:hAnsi="Cambria Math"/>
                  </w:rPr>
                  <m:t>X+</m:t>
                </m:r>
                <m:sSub>
                  <m:sSubPr>
                    <m:ctrlPr>
                      <w:rPr>
                        <w:rFonts w:ascii="Cambria Math" w:hAnsi="Cambria Math"/>
                        <w:bCs/>
                        <w:i/>
                      </w:rPr>
                    </m:ctrlPr>
                  </m:sSubPr>
                  <m:e>
                    <m:r>
                      <w:rPr>
                        <w:rFonts w:ascii="Cambria Math" w:hAnsi="Cambria Math"/>
                      </w:rPr>
                      <m:t>b</m:t>
                    </m:r>
                  </m:e>
                  <m:sub>
                    <m:r>
                      <w:rPr>
                        <w:rFonts w:ascii="Cambria Math" w:hAnsi="Cambria Math"/>
                      </w:rPr>
                      <m:t>z</m:t>
                    </m:r>
                  </m:sub>
                </m:sSub>
                <m:r>
                  <w:rPr>
                    <w:rFonts w:ascii="Cambria Math" w:hAnsi="Cambria Math"/>
                  </w:rPr>
                  <m:t>Z+δ+</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δ</m:t>
                        </m:r>
                      </m:sub>
                    </m:sSub>
                    <m:r>
                      <w:rPr>
                        <w:rFonts w:ascii="Cambria Math" w:hAnsi="Cambria Math"/>
                      </w:rPr>
                      <m:t>δ</m:t>
                    </m:r>
                  </m:e>
                </m:d>
                <m:sSubSup>
                  <m:sSubSupPr>
                    <m:ctrlPr>
                      <w:rPr>
                        <w:rFonts w:ascii="Cambria Math" w:hAnsi="Cambria Math"/>
                        <w:i/>
                      </w:rPr>
                    </m:ctrlPr>
                  </m:sSubSupPr>
                  <m:e>
                    <m:r>
                      <w:rPr>
                        <w:rFonts w:ascii="Cambria Math" w:hAnsi="Cambria Math"/>
                      </w:rPr>
                      <m:t>F</m:t>
                    </m:r>
                  </m:e>
                  <m:sub>
                    <m:r>
                      <w:rPr>
                        <w:rFonts w:ascii="Cambria Math" w:hAnsi="Cambria Math"/>
                      </w:rPr>
                      <m:t>v</m:t>
                    </m:r>
                  </m:sub>
                  <m:sup>
                    <m:r>
                      <w:rPr>
                        <w:rFonts w:ascii="Cambria Math" w:hAnsi="Cambria Math"/>
                      </w:rPr>
                      <m:t>-1</m:t>
                    </m:r>
                  </m:sup>
                </m:sSubSup>
                <m:d>
                  <m:dPr>
                    <m:ctrlPr>
                      <w:rPr>
                        <w:rFonts w:ascii="Cambria Math" w:hAnsi="Cambria Math"/>
                        <w:i/>
                      </w:rPr>
                    </m:ctrlPr>
                  </m:dPr>
                  <m:e>
                    <m:r>
                      <w:rPr>
                        <w:rFonts w:ascii="Cambria Math" w:hAnsi="Cambria Math"/>
                      </w:rPr>
                      <m:t>τ</m:t>
                    </m:r>
                  </m:e>
                </m:d>
              </m:oMath>
            </m:oMathPara>
          </w:p>
        </w:tc>
        <w:tc>
          <w:tcPr>
            <w:tcW w:w="738" w:type="dxa"/>
          </w:tcPr>
          <w:p w14:paraId="4418EC34" w14:textId="0175FF98" w:rsidR="00120282" w:rsidRDefault="00120282" w:rsidP="00120282">
            <w:pPr>
              <w:widowControl w:val="0"/>
              <w:autoSpaceDE w:val="0"/>
              <w:autoSpaceDN w:val="0"/>
              <w:adjustRightInd w:val="0"/>
              <w:rPr>
                <w:bCs/>
              </w:rPr>
            </w:pPr>
            <w:r>
              <w:rPr>
                <w:bCs/>
              </w:rPr>
              <w:t>(8</w:t>
            </w:r>
            <w:r w:rsidR="0041553D">
              <w:rPr>
                <w:bCs/>
              </w:rPr>
              <w:t>b</w:t>
            </w:r>
            <w:r>
              <w:rPr>
                <w:bCs/>
              </w:rPr>
              <w:t>)</w:t>
            </w:r>
          </w:p>
        </w:tc>
      </w:tr>
      <w:tr w:rsidR="00ED41D9" w14:paraId="4DDD7AE2" w14:textId="77777777" w:rsidTr="00752AD5">
        <w:trPr>
          <w:trHeight w:val="458"/>
        </w:trPr>
        <w:tc>
          <w:tcPr>
            <w:tcW w:w="8838" w:type="dxa"/>
          </w:tcPr>
          <w:p w14:paraId="4C3924CB" w14:textId="20454818" w:rsidR="00ED41D9" w:rsidRDefault="00311F11" w:rsidP="00871787">
            <w:pPr>
              <w:widowControl w:val="0"/>
              <w:autoSpaceDE w:val="0"/>
              <w:autoSpaceDN w:val="0"/>
              <w:adjustRightInd w:val="0"/>
              <w:spacing w:line="360" w:lineRule="auto"/>
              <w:ind w:firstLine="720"/>
            </w:pPr>
            <m:oMathPara>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y|X,Z,δ</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F</m:t>
                        </m:r>
                      </m:e>
                      <m:sub>
                        <m:r>
                          <w:rPr>
                            <w:rFonts w:ascii="Cambria Math" w:hAnsi="Cambria Math"/>
                          </w:rPr>
                          <m:t>v</m:t>
                        </m:r>
                      </m:sub>
                      <m:sup>
                        <m:r>
                          <w:rPr>
                            <w:rFonts w:ascii="Cambria Math" w:hAnsi="Cambria Math"/>
                          </w:rPr>
                          <m:t>-1</m:t>
                        </m:r>
                      </m:sup>
                    </m:sSubSup>
                    <m:d>
                      <m:dPr>
                        <m:ctrlPr>
                          <w:rPr>
                            <w:rFonts w:ascii="Cambria Math" w:hAnsi="Cambria Math"/>
                            <w:i/>
                          </w:rPr>
                        </m:ctrlPr>
                      </m:dPr>
                      <m:e>
                        <m:r>
                          <w:rPr>
                            <w:rFonts w:ascii="Cambria Math" w:hAnsi="Cambria Math"/>
                          </w:rPr>
                          <m:t>τ</m:t>
                        </m:r>
                      </m:e>
                    </m:d>
                  </m:e>
                </m:d>
                <m:r>
                  <w:rPr>
                    <w:rFonts w:ascii="Cambria Math" w:hAnsi="Cambria Math"/>
                  </w:rPr>
                  <m:t>+</m:t>
                </m:r>
                <m:d>
                  <m:dPr>
                    <m:ctrlPr>
                      <w:rPr>
                        <w:rFonts w:ascii="Cambria Math" w:hAnsi="Cambria Math"/>
                        <w:i/>
                      </w:rPr>
                    </m:ctrlPr>
                  </m:dPr>
                  <m:e>
                    <m:sSub>
                      <m:sSubPr>
                        <m:ctrlPr>
                          <w:rPr>
                            <w:rFonts w:ascii="Cambria Math" w:hAnsi="Cambria Math"/>
                            <w:bCs/>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Sup>
                      <m:sSubSupPr>
                        <m:ctrlPr>
                          <w:rPr>
                            <w:rFonts w:ascii="Cambria Math" w:hAnsi="Cambria Math"/>
                            <w:i/>
                          </w:rPr>
                        </m:ctrlPr>
                      </m:sSubSupPr>
                      <m:e>
                        <m:r>
                          <w:rPr>
                            <w:rFonts w:ascii="Cambria Math" w:hAnsi="Cambria Math"/>
                          </w:rPr>
                          <m:t>F</m:t>
                        </m:r>
                      </m:e>
                      <m:sub>
                        <m:r>
                          <w:rPr>
                            <w:rFonts w:ascii="Cambria Math" w:hAnsi="Cambria Math"/>
                          </w:rPr>
                          <m:t>v</m:t>
                        </m:r>
                      </m:sub>
                      <m:sup>
                        <m:r>
                          <w:rPr>
                            <w:rFonts w:ascii="Cambria Math" w:hAnsi="Cambria Math"/>
                          </w:rPr>
                          <m:t>-1</m:t>
                        </m:r>
                      </m:sup>
                    </m:sSubSup>
                    <m:d>
                      <m:dPr>
                        <m:ctrlPr>
                          <w:rPr>
                            <w:rFonts w:ascii="Cambria Math" w:hAnsi="Cambria Math"/>
                            <w:i/>
                          </w:rPr>
                        </m:ctrlPr>
                      </m:dPr>
                      <m:e>
                        <m:r>
                          <w:rPr>
                            <w:rFonts w:ascii="Cambria Math" w:hAnsi="Cambria Math"/>
                          </w:rPr>
                          <m:t>τ</m:t>
                        </m:r>
                      </m:e>
                    </m:d>
                  </m:e>
                </m:d>
                <m:r>
                  <w:rPr>
                    <w:rFonts w:ascii="Cambria Math" w:hAnsi="Cambria Math"/>
                  </w:rPr>
                  <m:t>X+</m:t>
                </m:r>
                <m:d>
                  <m:dPr>
                    <m:ctrlPr>
                      <w:rPr>
                        <w:rFonts w:ascii="Cambria Math" w:hAnsi="Cambria Math"/>
                        <w:i/>
                      </w:rPr>
                    </m:ctrlPr>
                  </m:dPr>
                  <m:e>
                    <m:sSub>
                      <m:sSubPr>
                        <m:ctrlPr>
                          <w:rPr>
                            <w:rFonts w:ascii="Cambria Math" w:hAnsi="Cambria Math"/>
                            <w:bCs/>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z</m:t>
                        </m:r>
                      </m:sub>
                    </m:sSub>
                    <m:sSubSup>
                      <m:sSubSupPr>
                        <m:ctrlPr>
                          <w:rPr>
                            <w:rFonts w:ascii="Cambria Math" w:hAnsi="Cambria Math"/>
                            <w:i/>
                          </w:rPr>
                        </m:ctrlPr>
                      </m:sSubSupPr>
                      <m:e>
                        <m:r>
                          <w:rPr>
                            <w:rFonts w:ascii="Cambria Math" w:hAnsi="Cambria Math"/>
                          </w:rPr>
                          <m:t>F</m:t>
                        </m:r>
                      </m:e>
                      <m:sub>
                        <m:r>
                          <w:rPr>
                            <w:rFonts w:ascii="Cambria Math" w:hAnsi="Cambria Math"/>
                          </w:rPr>
                          <m:t>v</m:t>
                        </m:r>
                      </m:sub>
                      <m:sup>
                        <m:r>
                          <w:rPr>
                            <w:rFonts w:ascii="Cambria Math" w:hAnsi="Cambria Math"/>
                          </w:rPr>
                          <m:t>-1</m:t>
                        </m:r>
                      </m:sup>
                    </m:sSubSup>
                    <m:d>
                      <m:dPr>
                        <m:ctrlPr>
                          <w:rPr>
                            <w:rFonts w:ascii="Cambria Math" w:hAnsi="Cambria Math"/>
                            <w:i/>
                          </w:rPr>
                        </m:ctrlPr>
                      </m:dPr>
                      <m:e>
                        <m:r>
                          <w:rPr>
                            <w:rFonts w:ascii="Cambria Math" w:hAnsi="Cambria Math"/>
                          </w:rPr>
                          <m:t>τ</m:t>
                        </m:r>
                      </m:e>
                    </m:d>
                  </m:e>
                </m:d>
                <m:r>
                  <w:rPr>
                    <w:rFonts w:ascii="Cambria Math" w:hAnsi="Cambria Math"/>
                  </w:rPr>
                  <m:t>Z+</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δ</m:t>
                        </m:r>
                      </m:sub>
                    </m:sSub>
                    <m:sSubSup>
                      <m:sSubSupPr>
                        <m:ctrlPr>
                          <w:rPr>
                            <w:rFonts w:ascii="Cambria Math" w:hAnsi="Cambria Math"/>
                            <w:i/>
                          </w:rPr>
                        </m:ctrlPr>
                      </m:sSubSupPr>
                      <m:e>
                        <m:r>
                          <w:rPr>
                            <w:rFonts w:ascii="Cambria Math" w:hAnsi="Cambria Math"/>
                          </w:rPr>
                          <m:t>F</m:t>
                        </m:r>
                      </m:e>
                      <m:sub>
                        <m:r>
                          <w:rPr>
                            <w:rFonts w:ascii="Cambria Math" w:hAnsi="Cambria Math"/>
                          </w:rPr>
                          <m:t>v</m:t>
                        </m:r>
                      </m:sub>
                      <m:sup>
                        <m:r>
                          <w:rPr>
                            <w:rFonts w:ascii="Cambria Math" w:hAnsi="Cambria Math"/>
                          </w:rPr>
                          <m:t>-1</m:t>
                        </m:r>
                      </m:sup>
                    </m:sSubSup>
                    <m:d>
                      <m:dPr>
                        <m:ctrlPr>
                          <w:rPr>
                            <w:rFonts w:ascii="Cambria Math" w:hAnsi="Cambria Math"/>
                            <w:i/>
                          </w:rPr>
                        </m:ctrlPr>
                      </m:dPr>
                      <m:e>
                        <m:r>
                          <w:rPr>
                            <w:rFonts w:ascii="Cambria Math" w:hAnsi="Cambria Math"/>
                          </w:rPr>
                          <m:t>τ</m:t>
                        </m:r>
                      </m:e>
                    </m:d>
                  </m:e>
                </m:d>
                <m:r>
                  <w:rPr>
                    <w:rFonts w:ascii="Cambria Math" w:hAnsi="Cambria Math"/>
                  </w:rPr>
                  <m:t>δ</m:t>
                </m:r>
              </m:oMath>
            </m:oMathPara>
          </w:p>
        </w:tc>
        <w:tc>
          <w:tcPr>
            <w:tcW w:w="738" w:type="dxa"/>
          </w:tcPr>
          <w:p w14:paraId="47456FC4" w14:textId="2BA30880" w:rsidR="00ED41D9" w:rsidRDefault="00ED41D9" w:rsidP="00120282">
            <w:pPr>
              <w:widowControl w:val="0"/>
              <w:autoSpaceDE w:val="0"/>
              <w:autoSpaceDN w:val="0"/>
              <w:adjustRightInd w:val="0"/>
              <w:rPr>
                <w:bCs/>
              </w:rPr>
            </w:pPr>
            <w:r>
              <w:rPr>
                <w:bCs/>
              </w:rPr>
              <w:t>(8c)</w:t>
            </w:r>
          </w:p>
        </w:tc>
      </w:tr>
      <w:tr w:rsidR="00ED41D9" w14:paraId="545A20AD" w14:textId="77777777" w:rsidTr="00D41566">
        <w:trPr>
          <w:trHeight w:val="458"/>
        </w:trPr>
        <w:tc>
          <w:tcPr>
            <w:tcW w:w="8838" w:type="dxa"/>
          </w:tcPr>
          <w:p w14:paraId="32EDE8D5" w14:textId="700CBA32" w:rsidR="00ED41D9" w:rsidRDefault="00311F11" w:rsidP="00D41566">
            <w:pPr>
              <w:widowControl w:val="0"/>
              <w:autoSpaceDE w:val="0"/>
              <w:autoSpaceDN w:val="0"/>
              <w:adjustRightInd w:val="0"/>
              <w:ind w:firstLine="720"/>
            </w:pPr>
            <m:oMathPara>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y|X,Z,δ</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X+</m:t>
                </m:r>
                <m:sSub>
                  <m:sSubPr>
                    <m:ctrlPr>
                      <w:rPr>
                        <w:rFonts w:ascii="Cambria Math" w:hAnsi="Cambria Math"/>
                        <w:bCs/>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τ</m:t>
                    </m:r>
                  </m:e>
                </m:d>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δ</m:t>
                    </m:r>
                  </m:sub>
                </m:sSub>
                <m:d>
                  <m:dPr>
                    <m:ctrlPr>
                      <w:rPr>
                        <w:rFonts w:ascii="Cambria Math" w:hAnsi="Cambria Math"/>
                        <w:i/>
                      </w:rPr>
                    </m:ctrlPr>
                  </m:dPr>
                  <m:e>
                    <m:r>
                      <w:rPr>
                        <w:rFonts w:ascii="Cambria Math" w:hAnsi="Cambria Math"/>
                      </w:rPr>
                      <m:t>τ</m:t>
                    </m:r>
                  </m:e>
                </m:d>
                <m:r>
                  <w:rPr>
                    <w:rFonts w:ascii="Cambria Math" w:hAnsi="Cambria Math"/>
                  </w:rPr>
                  <m:t>δ</m:t>
                </m:r>
              </m:oMath>
            </m:oMathPara>
          </w:p>
        </w:tc>
        <w:tc>
          <w:tcPr>
            <w:tcW w:w="738" w:type="dxa"/>
          </w:tcPr>
          <w:p w14:paraId="6C09F071" w14:textId="57B275BD" w:rsidR="00ED41D9" w:rsidRDefault="00ED41D9" w:rsidP="00D41566">
            <w:pPr>
              <w:widowControl w:val="0"/>
              <w:autoSpaceDE w:val="0"/>
              <w:autoSpaceDN w:val="0"/>
              <w:adjustRightInd w:val="0"/>
              <w:rPr>
                <w:bCs/>
              </w:rPr>
            </w:pPr>
            <w:r>
              <w:rPr>
                <w:bCs/>
              </w:rPr>
              <w:t>(8d)</w:t>
            </w:r>
          </w:p>
        </w:tc>
      </w:tr>
    </w:tbl>
    <w:p w14:paraId="2C1EC805" w14:textId="6635C3FD" w:rsidR="00624903" w:rsidRDefault="00624903" w:rsidP="00624903">
      <w:pPr>
        <w:widowControl w:val="0"/>
        <w:autoSpaceDE w:val="0"/>
        <w:autoSpaceDN w:val="0"/>
        <w:adjustRightInd w:val="0"/>
        <w:spacing w:line="480" w:lineRule="auto"/>
        <w:jc w:val="both"/>
        <w:rPr>
          <w:bCs/>
        </w:rPr>
      </w:pPr>
      <w:r>
        <w:t xml:space="preserve">where </w:t>
      </w:r>
      <m:oMath>
        <m:sSubSup>
          <m:sSubSupPr>
            <m:ctrlPr>
              <w:rPr>
                <w:rFonts w:ascii="Cambria Math" w:hAnsi="Cambria Math"/>
                <w:bCs/>
                <w:i/>
              </w:rPr>
            </m:ctrlPr>
          </m:sSubSupPr>
          <m:e>
            <m:r>
              <w:rPr>
                <w:rFonts w:ascii="Cambria Math" w:hAnsi="Cambria Math"/>
              </w:rPr>
              <m:t>F</m:t>
            </m:r>
          </m:e>
          <m:sub>
            <m:r>
              <w:rPr>
                <w:rFonts w:ascii="Cambria Math" w:hAnsi="Cambria Math"/>
              </w:rPr>
              <m:t>v</m:t>
            </m:r>
          </m:sub>
          <m:sup>
            <m:r>
              <w:rPr>
                <w:rFonts w:ascii="Cambria Math" w:hAnsi="Cambria Math"/>
              </w:rPr>
              <m:t>-1</m:t>
            </m:r>
          </m:sup>
        </m:sSubSup>
        <m:d>
          <m:dPr>
            <m:ctrlPr>
              <w:rPr>
                <w:rFonts w:ascii="Cambria Math" w:hAnsi="Cambria Math"/>
                <w:bCs/>
                <w:i/>
              </w:rPr>
            </m:ctrlPr>
          </m:dPr>
          <m:e>
            <m:r>
              <w:rPr>
                <w:rFonts w:ascii="Cambria Math" w:hAnsi="Cambria Math"/>
              </w:rPr>
              <m:t>τ</m:t>
            </m:r>
          </m:e>
        </m:d>
      </m:oMath>
      <w:r>
        <w:t xml:space="preserve"> represents the </w:t>
      </w:r>
      <m:oMath>
        <m:sSub>
          <m:sSubPr>
            <m:ctrlPr>
              <w:rPr>
                <w:rFonts w:ascii="Cambria Math" w:hAnsi="Cambria Math"/>
                <w:bCs/>
                <w:i/>
              </w:rPr>
            </m:ctrlPr>
          </m:sSubPr>
          <m:e>
            <m:r>
              <w:rPr>
                <w:rFonts w:ascii="Cambria Math" w:hAnsi="Cambria Math"/>
              </w:rPr>
              <m:t>τ</m:t>
            </m:r>
          </m:e>
          <m:sub>
            <m:r>
              <w:rPr>
                <w:rFonts w:ascii="Cambria Math" w:hAnsi="Cambria Math"/>
              </w:rPr>
              <m:t>th</m:t>
            </m:r>
          </m:sub>
        </m:sSub>
      </m:oMath>
      <w:r>
        <w:rPr>
          <w:bCs/>
        </w:rPr>
        <w:t xml:space="preserve"> quantile of the distribution of </w:t>
      </w:r>
      <m:oMath>
        <m:sSub>
          <m:sSubPr>
            <m:ctrlPr>
              <w:rPr>
                <w:rFonts w:ascii="Cambria Math" w:hAnsi="Cambria Math"/>
                <w:i/>
              </w:rPr>
            </m:ctrlPr>
          </m:sSubPr>
          <m:e>
            <m:r>
              <w:rPr>
                <w:rFonts w:ascii="Cambria Math" w:hAnsi="Cambria Math"/>
              </w:rPr>
              <m:t>v</m:t>
            </m:r>
          </m:e>
          <m:sub>
            <m:r>
              <w:rPr>
                <w:rFonts w:ascii="Cambria Math" w:hAnsi="Cambria Math"/>
              </w:rPr>
              <m:t>it</m:t>
            </m:r>
          </m:sub>
        </m:sSub>
      </m:oMath>
      <w:r>
        <w:rPr>
          <w:bCs/>
        </w:rPr>
        <w:t>.</w:t>
      </w:r>
    </w:p>
    <w:p w14:paraId="400AEE4B" w14:textId="6BC89A8F" w:rsidR="00624903" w:rsidRDefault="00624903" w:rsidP="00624903">
      <w:pPr>
        <w:widowControl w:val="0"/>
        <w:autoSpaceDE w:val="0"/>
        <w:autoSpaceDN w:val="0"/>
        <w:adjustRightInd w:val="0"/>
        <w:spacing w:line="480" w:lineRule="auto"/>
        <w:jc w:val="both"/>
        <w:rPr>
          <w:bCs/>
        </w:rPr>
      </w:pPr>
      <w:r>
        <w:tab/>
      </w:r>
      <w:r w:rsidR="00597906">
        <w:rPr>
          <w:bCs/>
        </w:rPr>
        <w:t xml:space="preserve">Although </w:t>
      </w:r>
      <w:r w:rsidR="00ED41D9">
        <w:rPr>
          <w:bCs/>
        </w:rPr>
        <w:t xml:space="preserve">this </w:t>
      </w:r>
      <w:r w:rsidR="00CF7E68">
        <w:rPr>
          <w:bCs/>
        </w:rPr>
        <w:t xml:space="preserve">setup </w:t>
      </w:r>
      <w:r w:rsidR="00ED41D9">
        <w:rPr>
          <w:bCs/>
        </w:rPr>
        <w:t>is somewhat restrictive, it has implications that translate to the more general case of CQR</w:t>
      </w:r>
      <w:r w:rsidR="00CF7E68">
        <w:rPr>
          <w:bCs/>
        </w:rPr>
        <w:t>.</w:t>
      </w:r>
      <w:r w:rsidR="00ED41D9" w:rsidRPr="00FC0E86">
        <w:rPr>
          <w:rStyle w:val="FootnoteReference"/>
        </w:rPr>
        <w:footnoteReference w:id="16"/>
      </w:r>
      <w:r w:rsidR="00CF7E68">
        <w:rPr>
          <w:bCs/>
        </w:rPr>
        <w:t xml:space="preserve"> </w:t>
      </w:r>
      <w:r w:rsidR="00ED41D9">
        <w:rPr>
          <w:bCs/>
        </w:rPr>
        <w:t xml:space="preserve">First, </w:t>
      </w:r>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y|X,Z,δ</m:t>
            </m:r>
          </m:e>
        </m:d>
      </m:oMath>
      <w:r>
        <w:rPr>
          <w:bCs/>
        </w:rPr>
        <w:t xml:space="preserve"> represents the value that is larger than </w:t>
      </w:r>
      <m:oMath>
        <m:r>
          <w:rPr>
            <w:rFonts w:ascii="Cambria Math" w:hAnsi="Cambria Math"/>
          </w:rPr>
          <m:t>%τ</m:t>
        </m:r>
      </m:oMath>
      <w:r>
        <w:rPr>
          <w:bCs/>
        </w:rPr>
        <w:t xml:space="preserve"> of all outcomes </w:t>
      </w:r>
      <m:oMath>
        <m:r>
          <w:rPr>
            <w:rFonts w:ascii="Cambria Math" w:hAnsi="Cambria Math"/>
          </w:rPr>
          <m:t>y</m:t>
        </m:r>
      </m:oMath>
      <w:r>
        <w:rPr>
          <w:bCs/>
        </w:rPr>
        <w:t xml:space="preserve"> among observations with observed characteristics </w:t>
      </w:r>
      <m:oMath>
        <m:r>
          <w:rPr>
            <w:rFonts w:ascii="Cambria Math" w:hAnsi="Cambria Math"/>
          </w:rPr>
          <m:t xml:space="preserve">X, Z, </m:t>
        </m:r>
      </m:oMath>
      <w:r w:rsidRPr="006F3865">
        <w:rPr>
          <w:bCs/>
        </w:rPr>
        <w:t>and</w:t>
      </w:r>
      <w:r>
        <w:rPr>
          <w:bCs/>
        </w:rPr>
        <w:t xml:space="preserve"> </w:t>
      </w:r>
      <m:oMath>
        <m:r>
          <w:rPr>
            <w:rFonts w:ascii="Cambria Math" w:hAnsi="Cambria Math"/>
          </w:rPr>
          <m:t>δ</m:t>
        </m:r>
      </m:oMath>
      <w:r w:rsidR="008D2FDE">
        <w:rPr>
          <w:bCs/>
        </w:rPr>
        <w:t xml:space="preserve">. </w:t>
      </w:r>
    </w:p>
    <w:p w14:paraId="65012ACA" w14:textId="1FB5D8A2" w:rsidR="00ED41D9" w:rsidRDefault="00ED41D9" w:rsidP="009800E4">
      <w:pPr>
        <w:widowControl w:val="0"/>
        <w:autoSpaceDE w:val="0"/>
        <w:autoSpaceDN w:val="0"/>
        <w:adjustRightInd w:val="0"/>
        <w:spacing w:line="480" w:lineRule="auto"/>
        <w:ind w:firstLine="720"/>
        <w:jc w:val="both"/>
      </w:pPr>
      <w:r>
        <w:rPr>
          <w:bCs/>
        </w:rPr>
        <w:lastRenderedPageBreak/>
        <w:t>Second</w:t>
      </w:r>
      <w:r w:rsidR="00CF7E68">
        <w:rPr>
          <w:bCs/>
        </w:rPr>
        <w:t>,</w:t>
      </w:r>
      <w:r>
        <w:rPr>
          <w:bCs/>
        </w:rPr>
        <w:t xml:space="preserve"> </w:t>
      </w:r>
      <w:r w:rsidR="00744435">
        <w:rPr>
          <w:bCs/>
        </w:rPr>
        <w:t xml:space="preserve">the conditional quantile </w:t>
      </w:r>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d>
      </m:oMath>
      <w:r w:rsidR="00744435">
        <w:rPr>
          <w:bCs/>
        </w:rPr>
        <w:t xml:space="preserve"> is </w:t>
      </w:r>
      <w:r w:rsidR="0095503D">
        <w:rPr>
          <w:bCs/>
        </w:rPr>
        <w:t xml:space="preserve">modeled </w:t>
      </w:r>
      <w:r w:rsidR="004A18A6">
        <w:rPr>
          <w:bCs/>
        </w:rPr>
        <w:t xml:space="preserve">as </w:t>
      </w:r>
      <w:r w:rsidR="008D2FDE">
        <w:rPr>
          <w:bCs/>
        </w:rPr>
        <w:t xml:space="preserve">a linear function of </w:t>
      </w:r>
      <m:oMath>
        <m:r>
          <w:rPr>
            <w:rFonts w:ascii="Cambria Math" w:hAnsi="Cambria Math"/>
          </w:rPr>
          <m:t xml:space="preserve">X,Z </m:t>
        </m:r>
      </m:oMath>
      <w:r w:rsidR="008D2FDE">
        <w:rPr>
          <w:bCs/>
        </w:rPr>
        <w:t xml:space="preserve">and </w:t>
      </w:r>
      <m:oMath>
        <m:r>
          <w:rPr>
            <w:rFonts w:ascii="Cambria Math" w:hAnsi="Cambria Math"/>
          </w:rPr>
          <m:t>δ</m:t>
        </m:r>
      </m:oMath>
      <w:r w:rsidR="00153FAF">
        <w:t xml:space="preserve">. </w:t>
      </w:r>
      <w:r w:rsidR="008D2FDE">
        <w:t xml:space="preserve">This assumes that the difference between the </w:t>
      </w:r>
      <m:oMath>
        <m:sSub>
          <m:sSubPr>
            <m:ctrlPr>
              <w:rPr>
                <w:rFonts w:ascii="Cambria Math" w:hAnsi="Cambria Math"/>
                <w:i/>
              </w:rPr>
            </m:ctrlPr>
          </m:sSubPr>
          <m:e>
            <m:r>
              <w:rPr>
                <w:rFonts w:ascii="Cambria Math" w:hAnsi="Cambria Math"/>
              </w:rPr>
              <m:t>τ</m:t>
            </m:r>
          </m:e>
          <m:sub>
            <m:r>
              <w:rPr>
                <w:rFonts w:ascii="Cambria Math" w:hAnsi="Cambria Math"/>
              </w:rPr>
              <m:t>th</m:t>
            </m:r>
          </m:sub>
        </m:sSub>
        <m:r>
          <w:rPr>
            <w:rFonts w:ascii="Cambria Math" w:hAnsi="Cambria Math"/>
          </w:rPr>
          <m:t xml:space="preserve"> </m:t>
        </m:r>
      </m:oMath>
      <w:r w:rsidR="008D2FDE" w:rsidRPr="00834EAF">
        <w:t xml:space="preserve">quantile </w:t>
      </w:r>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e>
            <m:r>
              <w:rPr>
                <w:rFonts w:ascii="Cambria Math" w:hAnsi="Cambria Math"/>
              </w:rPr>
              <m:t>X,Z,δ</m:t>
            </m:r>
          </m:e>
        </m:d>
      </m:oMath>
      <w:r w:rsidR="008D2FDE">
        <w:t xml:space="preserve"> and </w:t>
      </w:r>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e>
            <m:r>
              <w:rPr>
                <w:rFonts w:ascii="Cambria Math" w:hAnsi="Cambria Math"/>
              </w:rPr>
              <m:t>X',Z,δ</m:t>
            </m:r>
          </m:e>
        </m:d>
      </m:oMath>
      <w:r w:rsidR="008D2FDE">
        <w:t xml:space="preserve">,  </w:t>
      </w:r>
      <w:r w:rsidR="004A18A6">
        <w:t xml:space="preserve">is given by </w:t>
      </w:r>
      <m:oMath>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oMath>
      <w:r w:rsidR="004A18A6">
        <w:t>.</w:t>
      </w:r>
      <w:r w:rsidR="008D2FDE">
        <w:t xml:space="preserve"> </w:t>
      </w:r>
      <w:r w:rsidR="006E693F">
        <w:t>This relationship is constant for the same quantile across individuals with different characteristics but may vary by quantile.</w:t>
      </w:r>
    </w:p>
    <w:p w14:paraId="2E4A81C8" w14:textId="23C06308" w:rsidR="00ED41D9" w:rsidRDefault="00ED41D9" w:rsidP="00E85B29">
      <w:pPr>
        <w:widowControl w:val="0"/>
        <w:autoSpaceDE w:val="0"/>
        <w:autoSpaceDN w:val="0"/>
        <w:adjustRightInd w:val="0"/>
        <w:spacing w:line="480" w:lineRule="auto"/>
        <w:ind w:firstLine="720"/>
        <w:jc w:val="both"/>
        <w:rPr>
          <w:bCs/>
        </w:rPr>
      </w:pPr>
      <w:r>
        <w:t xml:space="preserve">Third, the set of </w:t>
      </w:r>
      <w:r w:rsidR="00153FAF">
        <w:t>coefficient</w:t>
      </w:r>
      <w:r w:rsidR="001D1FD0">
        <w:t>s</w:t>
      </w:r>
      <w:r w:rsidR="00153FAF">
        <w:t xml:space="preserve"> </w:t>
      </w:r>
      <m:oMath>
        <m:sSub>
          <m:sSubPr>
            <m:ctrlPr>
              <w:rPr>
                <w:rFonts w:ascii="Cambria Math" w:hAnsi="Cambria Math"/>
                <w:bCs/>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τ</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τ</m:t>
            </m:r>
          </m:e>
        </m:d>
      </m:oMath>
      <w:r w:rsidR="00FC0E86">
        <w:t>,</w:t>
      </w:r>
      <w:r>
        <w:t xml:space="preserve"> and </w:t>
      </w:r>
      <m:oMath>
        <m:sSub>
          <m:sSubPr>
            <m:ctrlPr>
              <w:rPr>
                <w:rFonts w:ascii="Cambria Math" w:hAnsi="Cambria Math"/>
                <w:i/>
              </w:rPr>
            </m:ctrlPr>
          </m:sSubPr>
          <m:e>
            <m:r>
              <w:rPr>
                <w:rFonts w:ascii="Cambria Math" w:hAnsi="Cambria Math"/>
              </w:rPr>
              <m:t>b</m:t>
            </m:r>
          </m:e>
          <m:sub>
            <m:r>
              <w:rPr>
                <w:rFonts w:ascii="Cambria Math" w:hAnsi="Cambria Math"/>
              </w:rPr>
              <m:t>δ</m:t>
            </m:r>
          </m:sub>
        </m:sSub>
        <m:d>
          <m:dPr>
            <m:ctrlPr>
              <w:rPr>
                <w:rFonts w:ascii="Cambria Math" w:hAnsi="Cambria Math"/>
                <w:i/>
              </w:rPr>
            </m:ctrlPr>
          </m:dPr>
          <m:e>
            <m:r>
              <w:rPr>
                <w:rFonts w:ascii="Cambria Math" w:hAnsi="Cambria Math"/>
              </w:rPr>
              <m:t>τ</m:t>
            </m:r>
          </m:e>
        </m:d>
        <m:r>
          <w:rPr>
            <w:rFonts w:ascii="Cambria Math" w:hAnsi="Cambria Math"/>
          </w:rPr>
          <m:t xml:space="preserve"> </m:t>
        </m:r>
      </m:oMath>
      <w:r w:rsidR="001D1FD0">
        <w:t xml:space="preserve">will </w:t>
      </w:r>
      <w:r w:rsidR="00CF7E68">
        <w:t xml:space="preserve">vary across quantiles if the model is heteroskedastic with respect to </w:t>
      </w:r>
      <m:oMath>
        <m:r>
          <w:rPr>
            <w:rFonts w:ascii="Cambria Math" w:hAnsi="Cambria Math"/>
          </w:rPr>
          <m:t>X</m:t>
        </m:r>
      </m:oMath>
      <w:r w:rsidR="00153FAF">
        <w:t xml:space="preserve">, </w:t>
      </w:r>
      <w:r w:rsidR="00CF7E68">
        <w:t>Z</w:t>
      </w:r>
      <w:r w:rsidR="00FC0E86">
        <w:t>,</w:t>
      </w:r>
      <w:r w:rsidR="00153FAF">
        <w:t xml:space="preserve"> </w:t>
      </w:r>
      <w:r w:rsidR="001D1FD0">
        <w:t xml:space="preserve">or </w:t>
      </w:r>
      <m:oMath>
        <m:r>
          <w:rPr>
            <w:rFonts w:ascii="Cambria Math" w:hAnsi="Cambria Math"/>
          </w:rPr>
          <m:t>δ</m:t>
        </m:r>
      </m:oMath>
      <w:r w:rsidR="00CF7E68">
        <w:t xml:space="preserve">. </w:t>
      </w:r>
      <w:r w:rsidR="00C65359">
        <w:rPr>
          <w:bCs/>
        </w:rPr>
        <w:t xml:space="preserve">Conversely, </w:t>
      </w:r>
      <w:r w:rsidRPr="00FC0E86">
        <w:rPr>
          <w:bCs/>
        </w:rPr>
        <w:t xml:space="preserve">if </w:t>
      </w:r>
      <w:r w:rsidRPr="00FC0E86">
        <w:t xml:space="preserve">the error </w:t>
      </w:r>
      <w:r>
        <w:rPr>
          <w:bCs/>
        </w:rPr>
        <w:t>i</w:t>
      </w:r>
      <w:r w:rsidR="00C65359">
        <w:rPr>
          <w:bCs/>
        </w:rPr>
        <w:t xml:space="preserve">s homoscedastic, the </w:t>
      </w:r>
      <w:r w:rsidR="001D1FD0">
        <w:rPr>
          <w:bCs/>
        </w:rPr>
        <w:t xml:space="preserve">coefficients will be constant across quantiles, and will be </w:t>
      </w:r>
      <w:r w:rsidR="00C65359">
        <w:rPr>
          <w:bCs/>
        </w:rPr>
        <w:t>the same as the average effect from a LR model.</w:t>
      </w:r>
      <w:r w:rsidR="00C65359">
        <w:rPr>
          <w:rStyle w:val="FootnoteReference"/>
          <w:bCs/>
        </w:rPr>
        <w:footnoteReference w:id="17"/>
      </w:r>
      <w:r w:rsidR="00C65359">
        <w:rPr>
          <w:bCs/>
        </w:rPr>
        <w:t xml:space="preserve"> </w:t>
      </w:r>
    </w:p>
    <w:p w14:paraId="26A3E374" w14:textId="4188531C" w:rsidR="004A18A6" w:rsidRDefault="004A18A6" w:rsidP="00E85B29">
      <w:pPr>
        <w:widowControl w:val="0"/>
        <w:autoSpaceDE w:val="0"/>
        <w:autoSpaceDN w:val="0"/>
        <w:adjustRightInd w:val="0"/>
        <w:spacing w:line="480" w:lineRule="auto"/>
        <w:ind w:firstLine="720"/>
        <w:jc w:val="both"/>
        <w:rPr>
          <w:bCs/>
        </w:rPr>
      </w:pPr>
      <w:r>
        <w:rPr>
          <w:bCs/>
        </w:rPr>
        <w:t xml:space="preserve">Lastly, CQR cannot be used for individual level interpretations because effects at the individual level depend on an unknown factor, </w:t>
      </w:r>
      <m:oMath>
        <m:sSub>
          <m:sSubPr>
            <m:ctrlPr>
              <w:rPr>
                <w:rFonts w:ascii="Cambria Math" w:hAnsi="Cambria Math"/>
                <w:bCs/>
                <w:i/>
              </w:rPr>
            </m:ctrlPr>
          </m:sSubPr>
          <m:e>
            <m:r>
              <w:rPr>
                <w:rFonts w:ascii="Cambria Math" w:hAnsi="Cambria Math"/>
              </w:rPr>
              <m:t>v</m:t>
            </m:r>
          </m:e>
          <m:sub>
            <m:r>
              <w:rPr>
                <w:rFonts w:ascii="Cambria Math" w:hAnsi="Cambria Math"/>
              </w:rPr>
              <m:t>it</m:t>
            </m:r>
          </m:sub>
        </m:sSub>
      </m:oMath>
      <w:r>
        <w:rPr>
          <w:bCs/>
        </w:rPr>
        <w:t xml:space="preserve">, or that person’s position in the conditional distribution, </w:t>
      </w:r>
      <m:oMath>
        <m:r>
          <w:rPr>
            <w:rFonts w:ascii="Cambria Math" w:hAnsi="Cambria Math"/>
          </w:rPr>
          <m:t>τ</m:t>
        </m:r>
      </m:oMath>
      <w:r>
        <w:rPr>
          <w:bCs/>
        </w:rPr>
        <w:t xml:space="preserve">. </w:t>
      </w:r>
      <w:r w:rsidR="006E693F">
        <w:rPr>
          <w:bCs/>
        </w:rPr>
        <w:t xml:space="preserve">Doing so requires the rank invariance assumption (that </w:t>
      </w:r>
      <w:r w:rsidR="00834EAF">
        <w:rPr>
          <w:bCs/>
        </w:rPr>
        <w:t xml:space="preserve">a </w:t>
      </w:r>
      <w:r w:rsidR="006E693F">
        <w:rPr>
          <w:bCs/>
        </w:rPr>
        <w:t>person</w:t>
      </w:r>
      <w:r w:rsidR="00834EAF">
        <w:rPr>
          <w:bCs/>
        </w:rPr>
        <w:t>'</w:t>
      </w:r>
      <w:r w:rsidR="006E693F">
        <w:rPr>
          <w:bCs/>
        </w:rPr>
        <w:t>s ranking remains constant</w:t>
      </w:r>
      <w:r w:rsidR="00834EAF">
        <w:rPr>
          <w:bCs/>
        </w:rPr>
        <w:t xml:space="preserve"> even</w:t>
      </w:r>
      <w:r w:rsidR="006E693F">
        <w:rPr>
          <w:bCs/>
        </w:rPr>
        <w:t xml:space="preserve"> if </w:t>
      </w:r>
      <w:r w:rsidR="00834EAF">
        <w:rPr>
          <w:bCs/>
        </w:rPr>
        <w:t xml:space="preserve">their </w:t>
      </w:r>
      <w:r w:rsidR="006E693F">
        <w:rPr>
          <w:bCs/>
        </w:rPr>
        <w:t>characteristics change)</w:t>
      </w:r>
      <w:r w:rsidR="002A6F54">
        <w:rPr>
          <w:bCs/>
        </w:rPr>
        <w:t xml:space="preserve">, and that we observe </w:t>
      </w:r>
      <m:oMath>
        <m:sSub>
          <m:sSubPr>
            <m:ctrlPr>
              <w:rPr>
                <w:rFonts w:ascii="Cambria Math" w:hAnsi="Cambria Math"/>
                <w:bCs/>
                <w:i/>
              </w:rPr>
            </m:ctrlPr>
          </m:sSubPr>
          <m:e>
            <m:r>
              <w:rPr>
                <w:rFonts w:ascii="Cambria Math" w:hAnsi="Cambria Math"/>
              </w:rPr>
              <m:t>τ</m:t>
            </m:r>
          </m:e>
          <m:sub>
            <m:r>
              <w:rPr>
                <w:rFonts w:ascii="Cambria Math" w:hAnsi="Cambria Math"/>
              </w:rPr>
              <m:t>it</m:t>
            </m:r>
          </m:sub>
        </m:sSub>
      </m:oMath>
      <w:r w:rsidR="002A6F54">
        <w:rPr>
          <w:bCs/>
        </w:rPr>
        <w:t xml:space="preserve"> or </w:t>
      </w:r>
      <m:oMath>
        <m:sSub>
          <m:sSubPr>
            <m:ctrlPr>
              <w:rPr>
                <w:rFonts w:ascii="Cambria Math" w:hAnsi="Cambria Math"/>
                <w:bCs/>
                <w:i/>
              </w:rPr>
            </m:ctrlPr>
          </m:sSubPr>
          <m:e>
            <m:r>
              <w:rPr>
                <w:rFonts w:ascii="Cambria Math" w:hAnsi="Cambria Math"/>
              </w:rPr>
              <m:t>v</m:t>
            </m:r>
          </m:e>
          <m:sub>
            <m:r>
              <w:rPr>
                <w:rFonts w:ascii="Cambria Math" w:hAnsi="Cambria Math"/>
              </w:rPr>
              <m:t>it</m:t>
            </m:r>
          </m:sub>
        </m:sSub>
      </m:oMath>
      <w:r w:rsidR="006E693F">
        <w:rPr>
          <w:bCs/>
        </w:rPr>
        <w:t>.</w:t>
      </w:r>
    </w:p>
    <w:p w14:paraId="4E0B9A3C" w14:textId="6346C599" w:rsidR="00C65359" w:rsidRDefault="001D1FD0" w:rsidP="00752AD5">
      <w:pPr>
        <w:widowControl w:val="0"/>
        <w:autoSpaceDE w:val="0"/>
        <w:autoSpaceDN w:val="0"/>
        <w:adjustRightInd w:val="0"/>
        <w:spacing w:line="480" w:lineRule="auto"/>
        <w:ind w:firstLine="720"/>
        <w:jc w:val="both"/>
        <w:rPr>
          <w:bCs/>
        </w:rPr>
      </w:pPr>
      <w:r>
        <w:rPr>
          <w:bCs/>
          <w:noProof/>
        </w:rPr>
        <w:t xml:space="preserve">When the model does not include individual fixed effects, </w:t>
      </w:r>
      <w:r w:rsidR="00597906">
        <w:rPr>
          <w:bCs/>
          <w:noProof/>
        </w:rPr>
        <w:t xml:space="preserve">for instance </w:t>
      </w:r>
      <w:r>
        <w:rPr>
          <w:bCs/>
          <w:noProof/>
        </w:rPr>
        <w:t>when using cross</w:t>
      </w:r>
      <w:r w:rsidR="00E4716D">
        <w:rPr>
          <w:bCs/>
          <w:noProof/>
        </w:rPr>
        <w:t>-</w:t>
      </w:r>
      <w:r>
        <w:rPr>
          <w:bCs/>
          <w:noProof/>
        </w:rPr>
        <w:t xml:space="preserve">sectional data, </w:t>
      </w:r>
      <w:r w:rsidR="00C65359">
        <w:rPr>
          <w:bCs/>
          <w:noProof/>
        </w:rPr>
        <w:t>Koenker and Bassett (1978)</w:t>
      </w:r>
      <w:r w:rsidR="00C65359">
        <w:rPr>
          <w:bCs/>
        </w:rPr>
        <w:t xml:space="preserve"> show that the set of coefficients </w:t>
      </w:r>
      <w:r>
        <w:rPr>
          <w:bCs/>
        </w:rPr>
        <w:t xml:space="preserve">in this model </w:t>
      </w:r>
      <m:oMath>
        <m:r>
          <w:rPr>
            <w:rFonts w:ascii="Cambria Math" w:hAnsi="Cambria Math"/>
          </w:rPr>
          <m:t>β</m:t>
        </m:r>
        <m:d>
          <m:dPr>
            <m:ctrlPr>
              <w:rPr>
                <w:rFonts w:ascii="Cambria Math" w:hAnsi="Cambria Math"/>
                <w:i/>
              </w:rPr>
            </m:ctrlPr>
          </m:dPr>
          <m:e>
            <m:r>
              <w:rPr>
                <w:rFonts w:ascii="Cambria Math" w:hAnsi="Cambria Math"/>
              </w:rPr>
              <m:t>τ</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τ</m:t>
                </m:r>
              </m:e>
            </m:d>
          </m:e>
        </m:d>
        <m:r>
          <w:rPr>
            <w:rFonts w:ascii="Cambria Math" w:hAnsi="Cambria Math"/>
          </w:rPr>
          <m:t>,</m:t>
        </m:r>
        <m:r>
          <w:rPr>
            <w:rStyle w:val="FootnoteReference"/>
            <w:rFonts w:ascii="Cambria Math" w:hAnsi="Cambria Math"/>
            <w:i/>
          </w:rPr>
          <w:footnoteReference w:id="18"/>
        </m:r>
      </m:oMath>
      <w:r w:rsidR="00C65359">
        <w:t xml:space="preserve"> </w:t>
      </w:r>
      <w:r w:rsidR="00C65359">
        <w:rPr>
          <w:bCs/>
        </w:rPr>
        <w:t xml:space="preserve">corresponding to </w:t>
      </w:r>
      <w:r>
        <w:rPr>
          <w:bCs/>
        </w:rPr>
        <w:t xml:space="preserve">the </w:t>
      </w:r>
      <m:oMath>
        <m:sSub>
          <m:sSubPr>
            <m:ctrlPr>
              <w:rPr>
                <w:rFonts w:ascii="Cambria Math" w:hAnsi="Cambria Math"/>
                <w:bCs/>
                <w:i/>
              </w:rPr>
            </m:ctrlPr>
          </m:sSubPr>
          <m:e>
            <m:r>
              <w:rPr>
                <w:rFonts w:ascii="Cambria Math" w:hAnsi="Cambria Math"/>
              </w:rPr>
              <m:t>τ</m:t>
            </m:r>
          </m:e>
          <m:sub>
            <m:r>
              <w:rPr>
                <w:rFonts w:ascii="Cambria Math" w:hAnsi="Cambria Math"/>
              </w:rPr>
              <m:t>th</m:t>
            </m:r>
          </m:sub>
        </m:sSub>
      </m:oMath>
      <w:r w:rsidR="00C65359">
        <w:rPr>
          <w:bCs/>
        </w:rPr>
        <w:t xml:space="preserve"> quantile, can be found by minimizing the weighted sum of absolute deviations: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630"/>
      </w:tblGrid>
      <w:tr w:rsidR="00C65359" w14:paraId="20DD1EB8" w14:textId="77777777" w:rsidTr="00752AD5">
        <w:trPr>
          <w:trHeight w:val="458"/>
        </w:trPr>
        <w:tc>
          <w:tcPr>
            <w:tcW w:w="8838" w:type="dxa"/>
          </w:tcPr>
          <w:p w14:paraId="2E28D1F4" w14:textId="5B4B1708" w:rsidR="00C65359" w:rsidRPr="006E443B" w:rsidRDefault="00311F11" w:rsidP="00FC0E86">
            <w:pPr>
              <w:widowControl w:val="0"/>
              <w:autoSpaceDE w:val="0"/>
              <w:autoSpaceDN w:val="0"/>
              <w:adjustRightInd w:val="0"/>
              <w:spacing w:line="480" w:lineRule="auto"/>
              <w:rPr>
                <w:bCs/>
              </w:rPr>
            </w:pPr>
            <m:oMathPara>
              <m:oMath>
                <m:acc>
                  <m:accPr>
                    <m:ctrlPr>
                      <w:rPr>
                        <w:rFonts w:ascii="Cambria Math" w:hAnsi="Cambria Math"/>
                        <w:i/>
                      </w:rPr>
                    </m:ctrlPr>
                  </m:accPr>
                  <m:e>
                    <m:r>
                      <w:rPr>
                        <w:rFonts w:ascii="Cambria Math" w:hAnsi="Cambria Math"/>
                      </w:rPr>
                      <m:t xml:space="preserve">β </m:t>
                    </m:r>
                  </m:e>
                </m:acc>
                <m:d>
                  <m:dPr>
                    <m:ctrlPr>
                      <w:rPr>
                        <w:rFonts w:ascii="Cambria Math" w:hAnsi="Cambria Math"/>
                        <w:i/>
                      </w:rPr>
                    </m:ctrlPr>
                  </m:dPr>
                  <m:e>
                    <m:r>
                      <w:rPr>
                        <w:rFonts w:ascii="Cambria Math" w:hAnsi="Cambria Math"/>
                      </w:rPr>
                      <m:t>τ</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y≥</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τ</m:t>
                            </m:r>
                          </m:sub>
                        </m:sSub>
                        <m:r>
                          <w:rPr>
                            <w:rFonts w:ascii="Cambria Math" w:hAnsi="Cambria Math"/>
                          </w:rPr>
                          <m:t>(y|x,z)</m:t>
                        </m:r>
                      </m:sub>
                      <m:sup/>
                      <m:e>
                        <m:r>
                          <w:rPr>
                            <w:rFonts w:ascii="Cambria Math" w:hAnsi="Cambria Math"/>
                          </w:rPr>
                          <m:t>τ</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τ</m:t>
                                </m:r>
                              </m:sub>
                            </m:sSub>
                            <m:r>
                              <w:rPr>
                                <w:rFonts w:ascii="Cambria Math" w:hAnsi="Cambria Math"/>
                              </w:rPr>
                              <m:t>(y|x,z)</m:t>
                            </m:r>
                          </m:e>
                        </m:d>
                      </m:e>
                    </m:nary>
                    <m:r>
                      <w:rPr>
                        <w:rFonts w:ascii="Cambria Math" w:hAnsi="Cambria Math"/>
                      </w:rPr>
                      <m:t>+</m:t>
                    </m:r>
                    <m:nary>
                      <m:naryPr>
                        <m:chr m:val="∑"/>
                        <m:supHide m:val="1"/>
                        <m:ctrlPr>
                          <w:rPr>
                            <w:rFonts w:ascii="Cambria Math" w:hAnsi="Cambria Math"/>
                            <w:i/>
                          </w:rPr>
                        </m:ctrlPr>
                      </m:naryPr>
                      <m:sub>
                        <m:r>
                          <w:rPr>
                            <w:rFonts w:ascii="Cambria Math" w:hAnsi="Cambria Math"/>
                          </w:rPr>
                          <m:t>y&lt;</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τ</m:t>
                            </m:r>
                          </m:sub>
                        </m:sSub>
                        <m:r>
                          <w:rPr>
                            <w:rFonts w:ascii="Cambria Math" w:hAnsi="Cambria Math"/>
                          </w:rPr>
                          <m:t>(y|x,z)</m:t>
                        </m:r>
                      </m:sub>
                      <m:sup/>
                      <m:e>
                        <m:d>
                          <m:dPr>
                            <m:ctrlPr>
                              <w:rPr>
                                <w:rFonts w:ascii="Cambria Math" w:hAnsi="Cambria Math"/>
                                <w:i/>
                              </w:rPr>
                            </m:ctrlPr>
                          </m:dPr>
                          <m:e>
                            <m:r>
                              <w:rPr>
                                <w:rFonts w:ascii="Cambria Math" w:hAnsi="Cambria Math"/>
                              </w:rPr>
                              <m:t>1-τ</m:t>
                            </m:r>
                          </m:e>
                        </m:d>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τ</m:t>
                                </m:r>
                              </m:sub>
                            </m:sSub>
                            <m:r>
                              <w:rPr>
                                <w:rFonts w:ascii="Cambria Math" w:hAnsi="Cambria Math"/>
                              </w:rPr>
                              <m:t>(y|x,z)</m:t>
                            </m:r>
                          </m:e>
                        </m:d>
                      </m:e>
                    </m:nary>
                  </m:e>
                </m:func>
              </m:oMath>
            </m:oMathPara>
          </w:p>
        </w:tc>
        <w:tc>
          <w:tcPr>
            <w:tcW w:w="630" w:type="dxa"/>
          </w:tcPr>
          <w:p w14:paraId="6F0B5587" w14:textId="6ABF6DBD" w:rsidR="00C65359" w:rsidRDefault="00C65359" w:rsidP="00752AD5">
            <w:pPr>
              <w:widowControl w:val="0"/>
              <w:autoSpaceDE w:val="0"/>
              <w:autoSpaceDN w:val="0"/>
              <w:adjustRightInd w:val="0"/>
              <w:spacing w:line="480" w:lineRule="auto"/>
              <w:rPr>
                <w:bCs/>
              </w:rPr>
            </w:pPr>
            <w:r>
              <w:rPr>
                <w:bCs/>
              </w:rPr>
              <w:t>(</w:t>
            </w:r>
            <w:r w:rsidR="00ED41D9">
              <w:rPr>
                <w:bCs/>
              </w:rPr>
              <w:t>9</w:t>
            </w:r>
            <w:r>
              <w:rPr>
                <w:bCs/>
              </w:rPr>
              <w:t>)</w:t>
            </w:r>
          </w:p>
        </w:tc>
      </w:tr>
    </w:tbl>
    <w:p w14:paraId="665EE3BB" w14:textId="645F0D94" w:rsidR="00C65359" w:rsidRDefault="00C65359" w:rsidP="003D22A1">
      <w:pPr>
        <w:widowControl w:val="0"/>
        <w:autoSpaceDE w:val="0"/>
        <w:autoSpaceDN w:val="0"/>
        <w:adjustRightInd w:val="0"/>
        <w:spacing w:line="480" w:lineRule="auto"/>
        <w:ind w:firstLine="720"/>
        <w:jc w:val="both"/>
        <w:rPr>
          <w:bCs/>
        </w:rPr>
      </w:pPr>
      <w:r>
        <w:rPr>
          <w:bCs/>
        </w:rPr>
        <w:t>In contrast to the LR model, CQR cannot account for individual fixed effects</w:t>
      </w:r>
      <w:r w:rsidR="00ED41D9">
        <w:rPr>
          <w:bCs/>
        </w:rPr>
        <w:t xml:space="preserve"> by </w:t>
      </w:r>
      <w:r w:rsidR="00597906">
        <w:rPr>
          <w:bCs/>
        </w:rPr>
        <w:t xml:space="preserve">simply </w:t>
      </w:r>
      <w:r w:rsidR="00ED41D9">
        <w:rPr>
          <w:bCs/>
        </w:rPr>
        <w:t>i</w:t>
      </w:r>
      <w:r w:rsidR="003634C0">
        <w:rPr>
          <w:bCs/>
        </w:rPr>
        <w:t xml:space="preserve">ncluding </w:t>
      </w:r>
      <w:r w:rsidR="001D1FD0">
        <w:rPr>
          <w:bCs/>
        </w:rPr>
        <w:t xml:space="preserve">sets of dummy variables representing each </w:t>
      </w:r>
      <w:r w:rsidR="00DB132B">
        <w:rPr>
          <w:bCs/>
        </w:rPr>
        <w:t>cross</w:t>
      </w:r>
      <w:r w:rsidR="00FC0E86">
        <w:rPr>
          <w:bCs/>
        </w:rPr>
        <w:t>-s</w:t>
      </w:r>
      <w:r w:rsidR="00DB132B">
        <w:rPr>
          <w:bCs/>
        </w:rPr>
        <w:t xml:space="preserve">ectional </w:t>
      </w:r>
      <w:r w:rsidR="00597906">
        <w:rPr>
          <w:bCs/>
        </w:rPr>
        <w:t xml:space="preserve">unit. </w:t>
      </w:r>
      <w:r w:rsidR="00094DE5">
        <w:rPr>
          <w:bCs/>
        </w:rPr>
        <w:t xml:space="preserve">Doing so </w:t>
      </w:r>
      <w:r w:rsidR="00DB132B">
        <w:rPr>
          <w:bCs/>
        </w:rPr>
        <w:t xml:space="preserve">creates </w:t>
      </w:r>
      <w:r w:rsidR="00CE511A">
        <w:rPr>
          <w:bCs/>
        </w:rPr>
        <w:t>an</w:t>
      </w:r>
      <w:r w:rsidR="00DB132B">
        <w:rPr>
          <w:bCs/>
        </w:rPr>
        <w:t xml:space="preserve"> incidental parameter problem</w:t>
      </w:r>
      <w:r w:rsidR="00ED41D9">
        <w:rPr>
          <w:bCs/>
        </w:rPr>
        <w:t xml:space="preserve">, affecting the consistent estimation of all coefficients in the </w:t>
      </w:r>
      <w:r w:rsidR="00ED41D9">
        <w:rPr>
          <w:bCs/>
        </w:rPr>
        <w:lastRenderedPageBreak/>
        <w:t>model</w:t>
      </w:r>
      <w:r w:rsidR="00DB132B">
        <w:rPr>
          <w:bCs/>
        </w:rPr>
        <w:t>.</w:t>
      </w:r>
      <w:r w:rsidR="00DB132B">
        <w:rPr>
          <w:rStyle w:val="FootnoteReference"/>
          <w:bCs/>
        </w:rPr>
        <w:footnoteReference w:id="19"/>
      </w:r>
      <w:r w:rsidR="00DB132B">
        <w:rPr>
          <w:bCs/>
        </w:rPr>
        <w:t xml:space="preserve"> </w:t>
      </w:r>
      <w:r w:rsidR="003634C0">
        <w:rPr>
          <w:bCs/>
        </w:rPr>
        <w:t xml:space="preserve">This problem </w:t>
      </w:r>
      <w:r w:rsidR="00DB132B">
        <w:rPr>
          <w:bCs/>
        </w:rPr>
        <w:t xml:space="preserve">has been discussed </w:t>
      </w:r>
      <w:r w:rsidR="00DC0F6C">
        <w:rPr>
          <w:bCs/>
        </w:rPr>
        <w:t xml:space="preserve">extensively </w:t>
      </w:r>
      <w:r w:rsidR="00DB132B">
        <w:rPr>
          <w:bCs/>
        </w:rPr>
        <w:t xml:space="preserve">in the literature (see </w:t>
      </w:r>
      <w:r>
        <w:rPr>
          <w:bCs/>
          <w:noProof/>
        </w:rPr>
        <w:t>Koenker</w:t>
      </w:r>
      <w:r w:rsidR="00DB132B">
        <w:rPr>
          <w:bCs/>
          <w:noProof/>
        </w:rPr>
        <w:t xml:space="preserve"> </w:t>
      </w:r>
      <w:r>
        <w:rPr>
          <w:bCs/>
          <w:noProof/>
        </w:rPr>
        <w:t>2004</w:t>
      </w:r>
      <w:r w:rsidR="00DC0F6C">
        <w:rPr>
          <w:bCs/>
          <w:noProof/>
        </w:rPr>
        <w:t>;</w:t>
      </w:r>
      <w:r>
        <w:rPr>
          <w:bCs/>
        </w:rPr>
        <w:t xml:space="preserve"> </w:t>
      </w:r>
      <w:r>
        <w:rPr>
          <w:bCs/>
          <w:noProof/>
        </w:rPr>
        <w:t>Powell 2016</w:t>
      </w:r>
      <w:r w:rsidR="00DC0F6C">
        <w:rPr>
          <w:bCs/>
          <w:noProof/>
        </w:rPr>
        <w:t>;</w:t>
      </w:r>
      <w:r>
        <w:rPr>
          <w:bCs/>
        </w:rPr>
        <w:t xml:space="preserve"> </w:t>
      </w:r>
      <w:r>
        <w:rPr>
          <w:bCs/>
          <w:noProof/>
        </w:rPr>
        <w:t>Canay 2011</w:t>
      </w:r>
      <w:r w:rsidR="00DC0F6C">
        <w:rPr>
          <w:bCs/>
          <w:noProof/>
        </w:rPr>
        <w:t>;</w:t>
      </w:r>
      <w:r>
        <w:rPr>
          <w:bCs/>
        </w:rPr>
        <w:t xml:space="preserve"> and </w:t>
      </w:r>
      <w:r>
        <w:rPr>
          <w:bCs/>
          <w:noProof/>
        </w:rPr>
        <w:t>Machado and Santos Silva 2019</w:t>
      </w:r>
      <w:r w:rsidR="00DB132B">
        <w:rPr>
          <w:bCs/>
          <w:noProof/>
        </w:rPr>
        <w:t>)</w:t>
      </w:r>
      <w:r w:rsidR="003634C0">
        <w:rPr>
          <w:bCs/>
          <w:noProof/>
        </w:rPr>
        <w:t xml:space="preserve">, providing various procedures to obtain consistent estimates </w:t>
      </w:r>
      <w:r w:rsidR="003634C0">
        <w:rPr>
          <w:bCs/>
        </w:rPr>
        <w:t xml:space="preserve">for other </w:t>
      </w:r>
      <w:r w:rsidR="0017418B">
        <w:rPr>
          <w:bCs/>
        </w:rPr>
        <w:t xml:space="preserve">parameters of the </w:t>
      </w:r>
      <w:r>
        <w:rPr>
          <w:bCs/>
        </w:rPr>
        <w:t xml:space="preserve">CQR, under different assumptions. </w:t>
      </w:r>
      <w:r w:rsidR="00094DE5">
        <w:rPr>
          <w:bCs/>
        </w:rPr>
        <w:t xml:space="preserve">A </w:t>
      </w:r>
      <w:r>
        <w:rPr>
          <w:bCs/>
        </w:rPr>
        <w:t xml:space="preserve">simple approach for estimating conditional quantile regressions with fixed effects is discussed by </w:t>
      </w:r>
      <w:r>
        <w:rPr>
          <w:bCs/>
          <w:noProof/>
        </w:rPr>
        <w:t>Canay (2011)</w:t>
      </w:r>
      <w:r>
        <w:rPr>
          <w:bCs/>
        </w:rPr>
        <w:t xml:space="preserve">. </w:t>
      </w:r>
    </w:p>
    <w:p w14:paraId="61535785" w14:textId="6BEDDF4F" w:rsidR="00C65359" w:rsidRDefault="00C65359" w:rsidP="00752AD5">
      <w:pPr>
        <w:widowControl w:val="0"/>
        <w:autoSpaceDE w:val="0"/>
        <w:autoSpaceDN w:val="0"/>
        <w:adjustRightInd w:val="0"/>
        <w:spacing w:line="480" w:lineRule="auto"/>
        <w:ind w:firstLine="720"/>
        <w:jc w:val="both"/>
        <w:rPr>
          <w:bCs/>
        </w:rPr>
      </w:pPr>
      <w:r>
        <w:rPr>
          <w:bCs/>
        </w:rPr>
        <w:t xml:space="preserve">As previously described, if the error </w:t>
      </w:r>
      <m:oMath>
        <m:sSub>
          <m:sSubPr>
            <m:ctrlPr>
              <w:rPr>
                <w:rFonts w:ascii="Cambria Math" w:hAnsi="Cambria Math"/>
                <w:i/>
              </w:rPr>
            </m:ctrlPr>
          </m:sSubPr>
          <m:e>
            <m:r>
              <w:rPr>
                <w:rFonts w:ascii="Cambria Math" w:hAnsi="Cambria Math"/>
              </w:rPr>
              <m:t>u</m:t>
            </m:r>
          </m:e>
          <m:sub>
            <m:r>
              <w:rPr>
                <w:rFonts w:ascii="Cambria Math" w:hAnsi="Cambria Math"/>
              </w:rPr>
              <m:t>it</m:t>
            </m:r>
          </m:sub>
        </m:sSub>
      </m:oMath>
      <w:r>
        <w:rPr>
          <w:bCs/>
        </w:rPr>
        <w:t xml:space="preserve"> is homoscedastic with respect to an independent variable, the effect of that variable is constant across quantiles and is equal to the LR estimator. Based on this premise, </w:t>
      </w:r>
      <w:r w:rsidR="00DC0F6C">
        <w:rPr>
          <w:bCs/>
        </w:rPr>
        <w:t xml:space="preserve">the </w:t>
      </w:r>
      <w:r>
        <w:rPr>
          <w:bCs/>
          <w:noProof/>
        </w:rPr>
        <w:t>Canay (2011)</w:t>
      </w:r>
      <w:r>
        <w:rPr>
          <w:bCs/>
        </w:rPr>
        <w:t xml:space="preserve"> estimator assume</w:t>
      </w:r>
      <w:r w:rsidR="00ED41D9">
        <w:rPr>
          <w:bCs/>
        </w:rPr>
        <w:t>s</w:t>
      </w:r>
      <w:r>
        <w:rPr>
          <w:bCs/>
        </w:rPr>
        <w:t xml:space="preserve"> that the model error is homoscedastic with respect to the individual effect</w:t>
      </w:r>
      <w:r w:rsidR="00ED41D9">
        <w:rPr>
          <w:bCs/>
        </w:rPr>
        <w:t xml:space="preserve"> </w:t>
      </w:r>
      <m:oMath>
        <m:sSub>
          <m:sSubPr>
            <m:ctrlPr>
              <w:rPr>
                <w:rFonts w:ascii="Cambria Math" w:hAnsi="Cambria Math"/>
                <w:bCs/>
                <w:i/>
              </w:rPr>
            </m:ctrlPr>
          </m:sSubPr>
          <m:e>
            <m:r>
              <w:rPr>
                <w:rFonts w:ascii="Cambria Math" w:hAnsi="Cambria Math"/>
              </w:rPr>
              <m:t>δ</m:t>
            </m:r>
          </m:e>
          <m:sub>
            <m:r>
              <w:rPr>
                <w:rFonts w:ascii="Cambria Math" w:hAnsi="Cambria Math"/>
              </w:rPr>
              <m:t>i</m:t>
            </m:r>
          </m:sub>
        </m:sSub>
      </m:oMath>
      <w:r>
        <w:rPr>
          <w:bCs/>
        </w:rPr>
        <w:t xml:space="preserve">. If this is the case, a consistent estimator for the parameters </w:t>
      </w:r>
      <m:oMath>
        <m:r>
          <w:rPr>
            <w:rFonts w:ascii="Cambria Math" w:hAnsi="Cambria Math"/>
          </w:rPr>
          <m:t>β</m:t>
        </m:r>
        <m:d>
          <m:dPr>
            <m:ctrlPr>
              <w:rPr>
                <w:rFonts w:ascii="Cambria Math" w:hAnsi="Cambria Math"/>
                <w:bCs/>
                <w:i/>
              </w:rPr>
            </m:ctrlPr>
          </m:dPr>
          <m:e>
            <m:r>
              <w:rPr>
                <w:rFonts w:ascii="Cambria Math" w:hAnsi="Cambria Math"/>
              </w:rPr>
              <m:t>τ</m:t>
            </m:r>
          </m:e>
        </m:d>
      </m:oMath>
      <w:r>
        <w:rPr>
          <w:bCs/>
        </w:rPr>
        <w:t xml:space="preserve"> for each </w:t>
      </w:r>
      <m:oMath>
        <m:sSub>
          <m:sSubPr>
            <m:ctrlPr>
              <w:rPr>
                <w:rFonts w:ascii="Cambria Math" w:hAnsi="Cambria Math"/>
                <w:bCs/>
                <w:i/>
              </w:rPr>
            </m:ctrlPr>
          </m:sSubPr>
          <m:e>
            <m:r>
              <w:rPr>
                <w:rFonts w:ascii="Cambria Math" w:hAnsi="Cambria Math"/>
              </w:rPr>
              <m:t>τ</m:t>
            </m:r>
          </m:e>
          <m:sub>
            <m:r>
              <w:rPr>
                <w:rFonts w:ascii="Cambria Math" w:hAnsi="Cambria Math"/>
              </w:rPr>
              <m:t>th</m:t>
            </m:r>
          </m:sub>
        </m:sSub>
        <m:r>
          <w:rPr>
            <w:rFonts w:ascii="Cambria Math" w:hAnsi="Cambria Math"/>
          </w:rPr>
          <m:t xml:space="preserve"> </m:t>
        </m:r>
      </m:oMath>
      <w:r>
        <w:rPr>
          <w:bCs/>
        </w:rPr>
        <w:t xml:space="preserve">conditional quantile can be </w:t>
      </w:r>
      <w:r w:rsidR="0017418B">
        <w:rPr>
          <w:bCs/>
        </w:rPr>
        <w:t xml:space="preserve">obtained </w:t>
      </w:r>
      <w:r>
        <w:rPr>
          <w:bCs/>
        </w:rPr>
        <w:t>using a two-step procedure:</w:t>
      </w:r>
    </w:p>
    <w:p w14:paraId="55517A4F" w14:textId="6BFCB5EB" w:rsidR="00C65359" w:rsidRDefault="00C65359" w:rsidP="00752AD5">
      <w:pPr>
        <w:widowControl w:val="0"/>
        <w:autoSpaceDE w:val="0"/>
        <w:autoSpaceDN w:val="0"/>
        <w:adjustRightInd w:val="0"/>
        <w:spacing w:line="480" w:lineRule="auto"/>
        <w:ind w:firstLine="720"/>
      </w:pPr>
      <w:r>
        <w:rPr>
          <w:bCs/>
        </w:rPr>
        <w:t xml:space="preserve">(1.) Estimate the model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w:r>
        <w:t xml:space="preserve"> using LR methods and obtain a consistent estimate for</w:t>
      </w:r>
      <w:r w:rsidR="0017418B">
        <w:t xml:space="preserve"> the individual effect</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w:t>
      </w:r>
    </w:p>
    <w:p w14:paraId="31CDFF3E" w14:textId="7ACB136B" w:rsidR="00C65359" w:rsidRDefault="00C65359" w:rsidP="00752AD5">
      <w:pPr>
        <w:widowControl w:val="0"/>
        <w:autoSpaceDE w:val="0"/>
        <w:autoSpaceDN w:val="0"/>
        <w:adjustRightInd w:val="0"/>
        <w:spacing w:line="480" w:lineRule="auto"/>
        <w:ind w:firstLine="720"/>
        <w:rPr>
          <w:bCs/>
        </w:rPr>
      </w:pPr>
      <w:r>
        <w:rPr>
          <w:bCs/>
        </w:rPr>
        <w:t xml:space="preserve">(2.) </w:t>
      </w:r>
      <w:r w:rsidR="00ED41D9">
        <w:rPr>
          <w:bCs/>
        </w:rPr>
        <w:t xml:space="preserve">Obtain </w:t>
      </w:r>
      <m:oMath>
        <m:sSub>
          <m:sSubPr>
            <m:ctrlPr>
              <w:rPr>
                <w:rFonts w:ascii="Cambria Math" w:hAnsi="Cambria Math"/>
                <w:i/>
              </w:rPr>
            </m:ctrlPr>
          </m:sSubPr>
          <m:e>
            <m:acc>
              <m:accPr>
                <m:chr m:val="̃"/>
                <m:ctrlPr>
                  <w:rPr>
                    <w:rFonts w:ascii="Cambria Math" w:hAnsi="Cambria Math"/>
                    <w:bCs/>
                    <w:i/>
                  </w:rPr>
                </m:ctrlPr>
              </m:accPr>
              <m:e>
                <m:r>
                  <w:rPr>
                    <w:rFonts w:ascii="Cambria Math" w:hAnsi="Cambria Math"/>
                  </w:rPr>
                  <m:t>y</m:t>
                </m:r>
              </m:e>
            </m:acc>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i</m:t>
            </m:r>
          </m:sub>
        </m:sSub>
      </m:oMath>
      <w:r>
        <w:t xml:space="preserve">, and </w:t>
      </w:r>
      <w:r w:rsidR="00ED41D9">
        <w:t xml:space="preserve">use CQR </w:t>
      </w:r>
      <w:r>
        <w:t xml:space="preserve">to estimate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C65359" w14:paraId="3FCF4F60" w14:textId="77777777" w:rsidTr="00752AD5">
        <w:trPr>
          <w:trHeight w:val="458"/>
        </w:trPr>
        <w:tc>
          <w:tcPr>
            <w:tcW w:w="8838" w:type="dxa"/>
          </w:tcPr>
          <w:p w14:paraId="46C5BF7F" w14:textId="7A959B65" w:rsidR="00C65359" w:rsidRPr="00A00AB8" w:rsidRDefault="00311F11" w:rsidP="00752AD5">
            <w:pPr>
              <w:widowControl w:val="0"/>
              <w:autoSpaceDE w:val="0"/>
              <w:autoSpaceDN w:val="0"/>
              <w:adjustRightInd w:val="0"/>
              <w:spacing w:line="480" w:lineRule="auto"/>
              <w:ind w:firstLine="720"/>
              <w:rPr>
                <w:bCs/>
                <w:iCs/>
              </w:rPr>
            </w:pPr>
            <m:oMathPara>
              <m:oMath>
                <m:sSub>
                  <m:sSubPr>
                    <m:ctrlPr>
                      <w:rPr>
                        <w:rFonts w:ascii="Cambria Math" w:hAnsi="Cambria Math"/>
                        <w:i/>
                      </w:rPr>
                    </m:ctrlPr>
                  </m:sSubPr>
                  <m:e>
                    <m:r>
                      <w:rPr>
                        <w:rFonts w:ascii="Cambria Math" w:hAnsi="Cambria Math"/>
                      </w:rPr>
                      <m:t>Q</m:t>
                    </m:r>
                  </m:e>
                  <m:sub>
                    <m:r>
                      <w:rPr>
                        <w:rFonts w:ascii="Cambria Math" w:hAnsi="Cambria Math"/>
                      </w:rPr>
                      <m:t>τ</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|X,Z)=</m:t>
                </m:r>
                <m:sSub>
                  <m:sSubPr>
                    <m:ctrlPr>
                      <w:rPr>
                        <w:rFonts w:ascii="Cambria Math" w:hAnsi="Cambria Math"/>
                        <w:bCs/>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τ</m:t>
                    </m:r>
                  </m:e>
                </m:d>
                <m:r>
                  <w:rPr>
                    <w:rFonts w:ascii="Cambria Math" w:hAnsi="Cambria Math"/>
                  </w:rPr>
                  <m:t>Z</m:t>
                </m:r>
              </m:oMath>
            </m:oMathPara>
          </w:p>
        </w:tc>
        <w:tc>
          <w:tcPr>
            <w:tcW w:w="738" w:type="dxa"/>
          </w:tcPr>
          <w:p w14:paraId="2B503A0A" w14:textId="58777AE2" w:rsidR="00C65359" w:rsidRDefault="00C65359" w:rsidP="00752AD5">
            <w:pPr>
              <w:widowControl w:val="0"/>
              <w:autoSpaceDE w:val="0"/>
              <w:autoSpaceDN w:val="0"/>
              <w:adjustRightInd w:val="0"/>
              <w:spacing w:line="480" w:lineRule="auto"/>
              <w:rPr>
                <w:bCs/>
              </w:rPr>
            </w:pPr>
            <w:r>
              <w:rPr>
                <w:bCs/>
              </w:rPr>
              <w:t>(</w:t>
            </w:r>
            <w:r w:rsidR="0017418B">
              <w:rPr>
                <w:bCs/>
              </w:rPr>
              <w:t>1</w:t>
            </w:r>
            <w:r w:rsidR="00ED41D9">
              <w:rPr>
                <w:bCs/>
              </w:rPr>
              <w:t>0</w:t>
            </w:r>
            <w:r>
              <w:rPr>
                <w:bCs/>
              </w:rPr>
              <w:t>)</w:t>
            </w:r>
          </w:p>
        </w:tc>
      </w:tr>
    </w:tbl>
    <w:p w14:paraId="0BCE7EB1" w14:textId="65C1A29D" w:rsidR="00ED41D9" w:rsidRDefault="00C65359" w:rsidP="009B58C1">
      <w:pPr>
        <w:widowControl w:val="0"/>
        <w:autoSpaceDE w:val="0"/>
        <w:autoSpaceDN w:val="0"/>
        <w:adjustRightInd w:val="0"/>
        <w:spacing w:line="480" w:lineRule="auto"/>
        <w:ind w:firstLine="720"/>
        <w:jc w:val="both"/>
        <w:rPr>
          <w:bCs/>
        </w:rPr>
      </w:pPr>
      <w:r>
        <w:rPr>
          <w:bCs/>
        </w:rPr>
        <w:t>Although equation (</w:t>
      </w:r>
      <w:r w:rsidR="0017418B">
        <w:rPr>
          <w:bCs/>
        </w:rPr>
        <w:t>1</w:t>
      </w:r>
      <w:r w:rsidR="00ED41D9">
        <w:rPr>
          <w:bCs/>
        </w:rPr>
        <w:t>0</w:t>
      </w:r>
      <w:r>
        <w:rPr>
          <w:bCs/>
        </w:rPr>
        <w:t>) can be directly estimated using the objective function described in equation (</w:t>
      </w:r>
      <w:r w:rsidR="00ED41D9">
        <w:rPr>
          <w:bCs/>
        </w:rPr>
        <w:t>9</w:t>
      </w:r>
      <w:r>
        <w:rPr>
          <w:bCs/>
        </w:rPr>
        <w:t xml:space="preserve">), standard errors need to be estimated using other approaches such as bootstrap resampling methods. </w:t>
      </w:r>
      <w:r w:rsidR="00DC0F6C">
        <w:rPr>
          <w:bCs/>
        </w:rPr>
        <w:t>Assuming the</w:t>
      </w:r>
      <w:r w:rsidR="00ED41D9">
        <w:rPr>
          <w:bCs/>
        </w:rPr>
        <w:t xml:space="preserve"> true model is given by equation (7), CQR coefficients can </w:t>
      </w:r>
      <w:r w:rsidR="009D2143">
        <w:rPr>
          <w:bCs/>
        </w:rPr>
        <w:t xml:space="preserve">also </w:t>
      </w:r>
      <w:r w:rsidR="00ED41D9">
        <w:rPr>
          <w:bCs/>
        </w:rPr>
        <w:t xml:space="preserve">be estimated using the method of moments proposed by </w:t>
      </w:r>
      <w:r w:rsidR="0017418B">
        <w:rPr>
          <w:bCs/>
        </w:rPr>
        <w:t>Machado and Santos Silva (2019)</w:t>
      </w:r>
      <w:r w:rsidR="00ED41D9">
        <w:rPr>
          <w:bCs/>
        </w:rPr>
        <w:t>.</w:t>
      </w:r>
      <w:r w:rsidR="00ED41D9">
        <w:rPr>
          <w:rStyle w:val="FootnoteReference"/>
          <w:bCs/>
        </w:rPr>
        <w:footnoteReference w:id="20"/>
      </w:r>
      <w:r w:rsidR="00ED41D9">
        <w:rPr>
          <w:bCs/>
        </w:rPr>
        <w:t xml:space="preserve"> </w:t>
      </w:r>
    </w:p>
    <w:p w14:paraId="54F88105" w14:textId="7AD7E362" w:rsidR="00DC0F6C" w:rsidRDefault="00ED41D9" w:rsidP="00ED41D9">
      <w:pPr>
        <w:widowControl w:val="0"/>
        <w:autoSpaceDE w:val="0"/>
        <w:autoSpaceDN w:val="0"/>
        <w:adjustRightInd w:val="0"/>
        <w:spacing w:line="480" w:lineRule="auto"/>
        <w:jc w:val="both"/>
        <w:rPr>
          <w:bCs/>
        </w:rPr>
      </w:pPr>
      <w:r>
        <w:rPr>
          <w:bCs/>
        </w:rPr>
        <w:tab/>
        <w:t xml:space="preserve">The natural interpretation </w:t>
      </w:r>
      <w:r w:rsidR="00E911BA">
        <w:rPr>
          <w:bCs/>
        </w:rPr>
        <w:t xml:space="preserve">for </w:t>
      </w:r>
      <w:r>
        <w:rPr>
          <w:bCs/>
        </w:rPr>
        <w:t xml:space="preserve">CQR can be </w:t>
      </w:r>
      <w:r w:rsidR="00DC0F6C">
        <w:rPr>
          <w:bCs/>
        </w:rPr>
        <w:t xml:space="preserve">obtained </w:t>
      </w:r>
      <w:r>
        <w:rPr>
          <w:bCs/>
        </w:rPr>
        <w:t xml:space="preserve">by answering the question: how much </w:t>
      </w:r>
      <w:r>
        <w:rPr>
          <w:bCs/>
        </w:rPr>
        <w:lastRenderedPageBreak/>
        <w:t xml:space="preserve">would the earnings distribution change, measured by changes in the </w:t>
      </w:r>
      <m:oMath>
        <m:sSub>
          <m:sSubPr>
            <m:ctrlPr>
              <w:rPr>
                <w:rFonts w:ascii="Cambria Math" w:hAnsi="Cambria Math"/>
                <w:bCs/>
                <w:i/>
              </w:rPr>
            </m:ctrlPr>
          </m:sSubPr>
          <m:e>
            <m:r>
              <w:rPr>
                <w:rFonts w:ascii="Cambria Math" w:hAnsi="Cambria Math"/>
              </w:rPr>
              <m:t>τ</m:t>
            </m:r>
          </m:e>
          <m:sub>
            <m:r>
              <w:rPr>
                <w:rFonts w:ascii="Cambria Math" w:hAnsi="Cambria Math"/>
              </w:rPr>
              <m:t>th</m:t>
            </m:r>
          </m:sub>
        </m:sSub>
        <m:r>
          <w:rPr>
            <w:rFonts w:ascii="Cambria Math" w:hAnsi="Cambria Math"/>
          </w:rPr>
          <m:t xml:space="preserve"> </m:t>
        </m:r>
      </m:oMath>
      <w:r>
        <w:rPr>
          <w:bCs/>
        </w:rPr>
        <w:t xml:space="preserve">quantile, if every </w:t>
      </w:r>
      <w:r w:rsidR="00DC0F6C">
        <w:rPr>
          <w:bCs/>
        </w:rPr>
        <w:t xml:space="preserve">woman </w:t>
      </w:r>
      <w:r>
        <w:rPr>
          <w:bCs/>
        </w:rPr>
        <w:t xml:space="preserve">with observed characteristics </w:t>
      </w:r>
      <w:r w:rsidRPr="009374C1">
        <w:rPr>
          <w:bCs/>
          <w:i/>
        </w:rPr>
        <w:t>X, Z</w:t>
      </w:r>
      <w:r w:rsidR="009374C1">
        <w:rPr>
          <w:bCs/>
          <w:i/>
        </w:rPr>
        <w:t>,</w:t>
      </w:r>
      <w:r>
        <w:rPr>
          <w:bCs/>
        </w:rPr>
        <w:t xml:space="preserve"> and </w:t>
      </w:r>
      <m:oMath>
        <m:r>
          <w:rPr>
            <w:rFonts w:ascii="Cambria Math" w:hAnsi="Cambria Math"/>
          </w:rPr>
          <m:t>δ</m:t>
        </m:r>
      </m:oMath>
      <w:r>
        <w:rPr>
          <w:bCs/>
        </w:rPr>
        <w:t xml:space="preserve"> </w:t>
      </w:r>
      <w:r w:rsidR="00DC0F6C">
        <w:rPr>
          <w:bCs/>
        </w:rPr>
        <w:t>had</w:t>
      </w:r>
      <w:r>
        <w:rPr>
          <w:bCs/>
        </w:rPr>
        <w:t xml:space="preserve"> an additional child, </w:t>
      </w:r>
      <w:r w:rsidR="009374C1">
        <w:rPr>
          <w:bCs/>
        </w:rPr>
        <w:t xml:space="preserve">holding </w:t>
      </w:r>
      <w:r>
        <w:rPr>
          <w:bCs/>
        </w:rPr>
        <w:t>everything else constant?</w:t>
      </w:r>
      <w:r w:rsidR="00746FB0">
        <w:rPr>
          <w:bCs/>
        </w:rPr>
        <w:t xml:space="preserve">, or how much would the earnings of a woman, who earns more than </w:t>
      </w:r>
      <m:oMath>
        <m:r>
          <w:rPr>
            <w:rFonts w:ascii="Cambria Math" w:hAnsi="Cambria Math"/>
          </w:rPr>
          <m:t>τ%</m:t>
        </m:r>
      </m:oMath>
      <w:r w:rsidR="00746FB0">
        <w:rPr>
          <w:bCs/>
        </w:rPr>
        <w:t xml:space="preserve"> of other women with </w:t>
      </w:r>
      <w:r w:rsidR="009F2E1D">
        <w:rPr>
          <w:bCs/>
        </w:rPr>
        <w:t xml:space="preserve">the same </w:t>
      </w:r>
      <w:r w:rsidR="00746FB0">
        <w:rPr>
          <w:bCs/>
        </w:rPr>
        <w:t>characteristics</w:t>
      </w:r>
      <w:r w:rsidR="00746FB0">
        <w:t>,</w:t>
      </w:r>
      <w:r w:rsidR="00746FB0">
        <w:rPr>
          <w:bCs/>
        </w:rPr>
        <w:t xml:space="preserve"> change if she had an additional child, but </w:t>
      </w:r>
      <w:r w:rsidR="00834EAF">
        <w:rPr>
          <w:bCs/>
        </w:rPr>
        <w:t xml:space="preserve">remained </w:t>
      </w:r>
      <w:r w:rsidR="00746FB0">
        <w:rPr>
          <w:bCs/>
        </w:rPr>
        <w:t xml:space="preserve">in the same position </w:t>
      </w:r>
      <w:r w:rsidR="00C45FD8">
        <w:rPr>
          <w:bCs/>
        </w:rPr>
        <w:t xml:space="preserve">among her </w:t>
      </w:r>
      <w:r w:rsidR="009F2E1D">
        <w:rPr>
          <w:bCs/>
        </w:rPr>
        <w:t xml:space="preserve">(new) </w:t>
      </w:r>
      <w:r w:rsidR="00C45FD8">
        <w:rPr>
          <w:bCs/>
        </w:rPr>
        <w:t>peers</w:t>
      </w:r>
      <w:r w:rsidR="00746FB0">
        <w:rPr>
          <w:bCs/>
        </w:rPr>
        <w:t xml:space="preserve">? </w:t>
      </w:r>
      <w:r>
        <w:rPr>
          <w:rStyle w:val="FootnoteReference"/>
          <w:bCs/>
        </w:rPr>
        <w:footnoteReference w:id="21"/>
      </w:r>
      <w:r w:rsidR="00E911BA">
        <w:rPr>
          <w:bCs/>
        </w:rPr>
        <w:t xml:space="preserve"> </w:t>
      </w:r>
      <w:r w:rsidR="00834EAF">
        <w:t>This is the</w:t>
      </w:r>
      <w:r w:rsidR="00E911BA">
        <w:t xml:space="preserve"> conditional quantile effect, as illustrated in equation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ED41D9" w14:paraId="40429E37" w14:textId="77777777" w:rsidTr="00D41566">
        <w:trPr>
          <w:trHeight w:val="458"/>
        </w:trPr>
        <w:tc>
          <w:tcPr>
            <w:tcW w:w="8838" w:type="dxa"/>
          </w:tcPr>
          <w:p w14:paraId="6BBEEDDC" w14:textId="679AFD95" w:rsidR="00ED41D9" w:rsidRPr="004E634D" w:rsidRDefault="00311F11" w:rsidP="00ED41D9">
            <w:pPr>
              <w:widowControl w:val="0"/>
              <w:autoSpaceDE w:val="0"/>
              <w:autoSpaceDN w:val="0"/>
              <w:adjustRightInd w:val="0"/>
              <w:spacing w:line="480" w:lineRule="auto"/>
              <w:ind w:firstLine="720"/>
              <w:jc w:val="both"/>
            </w:pPr>
            <m:oMathPara>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y|X+∆X,Z,δ</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y|X,Z,δ</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τ</m:t>
                    </m:r>
                  </m:e>
                </m:d>
                <m:d>
                  <m:dPr>
                    <m:ctrlPr>
                      <w:rPr>
                        <w:rFonts w:ascii="Cambria Math" w:hAnsi="Cambria Math"/>
                        <w:i/>
                      </w:rPr>
                    </m:ctrlPr>
                  </m:dPr>
                  <m:e>
                    <m:r>
                      <w:rPr>
                        <w:rFonts w:ascii="Cambria Math" w:hAnsi="Cambria Math"/>
                      </w:rPr>
                      <m:t>X+∆X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τ</m:t>
                    </m:r>
                  </m:e>
                </m:d>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δ</m:t>
                    </m:r>
                  </m:sub>
                </m:sSub>
                <m:d>
                  <m:dPr>
                    <m:ctrlPr>
                      <w:rPr>
                        <w:rFonts w:ascii="Cambria Math" w:hAnsi="Cambria Math"/>
                        <w:i/>
                      </w:rPr>
                    </m:ctrlPr>
                  </m:dPr>
                  <m:e>
                    <m:r>
                      <w:rPr>
                        <w:rFonts w:ascii="Cambria Math" w:hAnsi="Cambria Math"/>
                      </w:rPr>
                      <m:t>τ</m:t>
                    </m:r>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τ</m:t>
                        </m:r>
                      </m:e>
                    </m:d>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δ</m:t>
                        </m:r>
                      </m:sub>
                    </m:sSub>
                    <m:d>
                      <m:dPr>
                        <m:ctrlPr>
                          <w:rPr>
                            <w:rFonts w:ascii="Cambria Math" w:hAnsi="Cambria Math"/>
                            <w:i/>
                          </w:rPr>
                        </m:ctrlPr>
                      </m:dPr>
                      <m:e>
                        <m:r>
                          <w:rPr>
                            <w:rFonts w:ascii="Cambria Math" w:hAnsi="Cambria Math"/>
                          </w:rPr>
                          <m:t>τ</m:t>
                        </m:r>
                      </m:e>
                    </m:d>
                    <m:r>
                      <w:rPr>
                        <w:rFonts w:ascii="Cambria Math" w:hAnsi="Cambria Math"/>
                      </w:rPr>
                      <m:t>δ</m:t>
                    </m:r>
                  </m:e>
                </m:d>
              </m:oMath>
            </m:oMathPara>
          </w:p>
          <w:p w14:paraId="502D12A7" w14:textId="529D1D19" w:rsidR="00ED41D9" w:rsidRPr="009B58C1" w:rsidRDefault="00ED41D9" w:rsidP="00DC0F6C">
            <w:pPr>
              <w:widowControl w:val="0"/>
              <w:autoSpaceDE w:val="0"/>
              <w:autoSpaceDN w:val="0"/>
              <w:adjustRightInd w:val="0"/>
              <w:spacing w:line="480" w:lineRule="auto"/>
              <w:ind w:firstLine="720"/>
              <w:jc w:val="both"/>
            </w:pPr>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X,Z,</m:t>
                    </m:r>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∆X→</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X,Z,δ</m:t>
                        </m:r>
                      </m:e>
                    </m:d>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τ</m:t>
                    </m:r>
                  </m:e>
                </m:d>
              </m:oMath>
            </m:oMathPara>
          </w:p>
        </w:tc>
        <w:tc>
          <w:tcPr>
            <w:tcW w:w="738" w:type="dxa"/>
          </w:tcPr>
          <w:p w14:paraId="6C31742C" w14:textId="474B8665" w:rsidR="00ED41D9" w:rsidRDefault="00ED41D9" w:rsidP="00D41566">
            <w:pPr>
              <w:widowControl w:val="0"/>
              <w:autoSpaceDE w:val="0"/>
              <w:autoSpaceDN w:val="0"/>
              <w:adjustRightInd w:val="0"/>
              <w:spacing w:line="480" w:lineRule="auto"/>
              <w:rPr>
                <w:bCs/>
              </w:rPr>
            </w:pPr>
            <w:r>
              <w:rPr>
                <w:bCs/>
              </w:rPr>
              <w:t>(11)</w:t>
            </w:r>
          </w:p>
        </w:tc>
      </w:tr>
    </w:tbl>
    <w:p w14:paraId="143F8BD9" w14:textId="70995841" w:rsidR="00ED41D9" w:rsidRDefault="00746FB0" w:rsidP="00834EAF">
      <w:pPr>
        <w:widowControl w:val="0"/>
        <w:autoSpaceDE w:val="0"/>
        <w:autoSpaceDN w:val="0"/>
        <w:adjustRightInd w:val="0"/>
        <w:spacing w:line="480" w:lineRule="auto"/>
        <w:ind w:firstLine="720"/>
        <w:jc w:val="both"/>
      </w:pPr>
      <w:r>
        <w:t xml:space="preserve">Three </w:t>
      </w:r>
      <w:r w:rsidR="00ED41D9">
        <w:t xml:space="preserve">remarks are worth describing here. First, based on equation (11), </w:t>
      </w:r>
      <w:r w:rsidR="00353AC6">
        <w:t xml:space="preserve">we </w:t>
      </w:r>
      <w:r w:rsidR="00ED41D9">
        <w:t xml:space="preserve">cannot make </w:t>
      </w:r>
      <w:r w:rsidR="00353AC6">
        <w:t>interpretations</w:t>
      </w:r>
      <w:r w:rsidR="00ED41D9">
        <w:t xml:space="preserve"> at the individual level because we do not know that person’s position in the conditional distribution (</w:t>
      </w:r>
      <m:oMath>
        <m:r>
          <w:rPr>
            <w:rFonts w:ascii="Cambria Math" w:hAnsi="Cambria Math"/>
          </w:rPr>
          <m:t>τ</m:t>
        </m:r>
      </m:oMath>
      <w:r w:rsidR="00ED41D9">
        <w:t>)</w:t>
      </w:r>
      <w:r w:rsidR="008A6FAC">
        <w:t xml:space="preserve">. The alternative is to </w:t>
      </w:r>
      <w:r w:rsidR="009374C1">
        <w:t xml:space="preserve">compare </w:t>
      </w:r>
      <w:r w:rsidR="008A6FAC">
        <w:t xml:space="preserve">the same </w:t>
      </w:r>
      <m:oMath>
        <m:sSub>
          <m:sSubPr>
            <m:ctrlPr>
              <w:rPr>
                <w:rFonts w:ascii="Cambria Math" w:hAnsi="Cambria Math"/>
                <w:i/>
              </w:rPr>
            </m:ctrlPr>
          </m:sSubPr>
          <m:e>
            <m:r>
              <w:rPr>
                <w:rFonts w:ascii="Cambria Math" w:hAnsi="Cambria Math"/>
              </w:rPr>
              <m:t>τ</m:t>
            </m:r>
          </m:e>
          <m:sub>
            <m:r>
              <w:rPr>
                <w:rFonts w:ascii="Cambria Math" w:hAnsi="Cambria Math"/>
              </w:rPr>
              <m:t>th</m:t>
            </m:r>
          </m:sub>
        </m:sSub>
      </m:oMath>
      <w:r w:rsidR="008A6FAC">
        <w:t xml:space="preserve"> quantile across different conditional distributions, or assuming a person remains in the same ranking </w:t>
      </w:r>
      <m:oMath>
        <m:sSub>
          <m:sSubPr>
            <m:ctrlPr>
              <w:rPr>
                <w:rFonts w:ascii="Cambria Math" w:hAnsi="Cambria Math"/>
                <w:i/>
              </w:rPr>
            </m:ctrlPr>
          </m:sSubPr>
          <m:e>
            <m:r>
              <w:rPr>
                <w:rFonts w:ascii="Cambria Math" w:hAnsi="Cambria Math"/>
              </w:rPr>
              <m:t>τ</m:t>
            </m:r>
          </m:e>
          <m:sub>
            <m:r>
              <w:rPr>
                <w:rFonts w:ascii="Cambria Math" w:hAnsi="Cambria Math"/>
              </w:rPr>
              <m:t>th</m:t>
            </m:r>
          </m:sub>
        </m:sSub>
      </m:oMath>
      <w:r w:rsidR="008A6FAC">
        <w:t xml:space="preserve">  after the change in characteristics occurs. </w:t>
      </w:r>
      <w:r w:rsidR="00ED41D9">
        <w:t xml:space="preserve">Second, the interpretation does not change if </w:t>
      </w:r>
      <m:oMath>
        <m:r>
          <w:rPr>
            <w:rFonts w:ascii="Cambria Math" w:hAnsi="Cambria Math"/>
          </w:rPr>
          <m:t>X</m:t>
        </m:r>
      </m:oMath>
      <w:r w:rsidR="00ED41D9">
        <w:t xml:space="preserve"> is continuous or discrete. Third, because the conditional quantile effects depend on the conditioning characteristics, it is common practice to estimate</w:t>
      </w:r>
      <w:r w:rsidR="00314601">
        <w:t xml:space="preserve"> </w:t>
      </w:r>
      <w:r w:rsidR="00F23838">
        <w:t xml:space="preserve">and interpret </w:t>
      </w:r>
      <w:r w:rsidR="00ED41D9">
        <w:t>these effects for the average person (at mean</w:t>
      </w:r>
      <w:r w:rsidR="008A6FAC">
        <w:t xml:space="preserve"> characteristics</w:t>
      </w:r>
      <w:r w:rsidR="00ED41D9">
        <w:t xml:space="preserve">), </w:t>
      </w:r>
      <w:r w:rsidR="008A6FAC">
        <w:t xml:space="preserve">or </w:t>
      </w:r>
      <w:r w:rsidR="00ED41D9">
        <w:t>report the “average” conditional quantile effect across the whole population, as the representative effects.</w:t>
      </w:r>
      <w:r>
        <w:t xml:space="preserve"> </w:t>
      </w:r>
    </w:p>
    <w:p w14:paraId="0D2260EE" w14:textId="2ADF6B1A" w:rsidR="00C65359" w:rsidRDefault="00C65359" w:rsidP="00C65359">
      <w:pPr>
        <w:widowControl w:val="0"/>
        <w:autoSpaceDE w:val="0"/>
        <w:autoSpaceDN w:val="0"/>
        <w:adjustRightInd w:val="0"/>
        <w:spacing w:line="480" w:lineRule="auto"/>
        <w:ind w:firstLine="720"/>
        <w:jc w:val="both"/>
        <w:rPr>
          <w:bCs/>
        </w:rPr>
      </w:pPr>
      <w:r w:rsidRPr="007E2E08">
        <w:t xml:space="preserve">Researchers, however, </w:t>
      </w:r>
      <w:r w:rsidR="001765E0">
        <w:t xml:space="preserve">may be </w:t>
      </w:r>
      <w:r w:rsidRPr="007E2E08">
        <w:t xml:space="preserve">more interested in </w:t>
      </w:r>
      <w:r w:rsidR="002A56F6">
        <w:t xml:space="preserve">answering policy-related </w:t>
      </w:r>
      <w:r w:rsidRPr="007E2E08">
        <w:t>question</w:t>
      </w:r>
      <w:r w:rsidR="002A56F6">
        <w:t>s such as:</w:t>
      </w:r>
      <w:r w:rsidRPr="007E2E08">
        <w:t xml:space="preserve"> how does </w:t>
      </w:r>
      <w:r w:rsidR="00BA7E40">
        <w:t>motherhood</w:t>
      </w:r>
      <w:r w:rsidRPr="007E2E08">
        <w:t xml:space="preserve"> affect the </w:t>
      </w:r>
      <w:r w:rsidR="009068ED">
        <w:t>overall</w:t>
      </w:r>
      <w:r w:rsidR="00353AC6">
        <w:t xml:space="preserve"> </w:t>
      </w:r>
      <w:r w:rsidR="009068ED">
        <w:t>uncondit</w:t>
      </w:r>
      <w:r w:rsidR="00385D95">
        <w:t>i</w:t>
      </w:r>
      <w:r w:rsidR="009068ED">
        <w:t>onal</w:t>
      </w:r>
      <w:r w:rsidR="009068ED" w:rsidRPr="007E2E08">
        <w:t xml:space="preserve"> </w:t>
      </w:r>
      <w:r w:rsidRPr="007E2E08">
        <w:t>distribution</w:t>
      </w:r>
      <w:r w:rsidR="00BA7E40">
        <w:t xml:space="preserve"> of earnings</w:t>
      </w:r>
      <w:r w:rsidRPr="007E2E08">
        <w:t xml:space="preserve">? </w:t>
      </w:r>
      <w:r w:rsidR="009068ED">
        <w:t>Or</w:t>
      </w:r>
      <w:r w:rsidR="00353AC6">
        <w:t>,</w:t>
      </w:r>
      <w:r w:rsidR="009068ED">
        <w:t xml:space="preserve"> how would the distribution of earnings change if every </w:t>
      </w:r>
      <w:r w:rsidR="00353AC6">
        <w:t xml:space="preserve">woman had </w:t>
      </w:r>
      <w:r w:rsidR="009068ED">
        <w:t>an additional child?</w:t>
      </w:r>
      <w:r w:rsidR="00ED41D9" w:rsidDel="00ED41D9">
        <w:rPr>
          <w:bCs/>
        </w:rPr>
        <w:t xml:space="preserve"> </w:t>
      </w:r>
      <w:r w:rsidR="00ED41D9">
        <w:rPr>
          <w:bCs/>
        </w:rPr>
        <w:t>A</w:t>
      </w:r>
      <w:r>
        <w:rPr>
          <w:bCs/>
        </w:rPr>
        <w:t xml:space="preserve">nswering </w:t>
      </w:r>
      <w:r>
        <w:rPr>
          <w:bCs/>
        </w:rPr>
        <w:lastRenderedPageBreak/>
        <w:t>this question requires a</w:t>
      </w:r>
      <w:r w:rsidR="002A56F6">
        <w:rPr>
          <w:bCs/>
        </w:rPr>
        <w:t xml:space="preserve"> different type of </w:t>
      </w:r>
      <w:r>
        <w:rPr>
          <w:bCs/>
        </w:rPr>
        <w:t xml:space="preserve">analysis that incorporates </w:t>
      </w:r>
      <w:r w:rsidR="002A56F6">
        <w:rPr>
          <w:bCs/>
        </w:rPr>
        <w:t xml:space="preserve">the concept of </w:t>
      </w:r>
      <w:r>
        <w:rPr>
          <w:bCs/>
        </w:rPr>
        <w:t>unconditional quantile regression.</w:t>
      </w:r>
    </w:p>
    <w:p w14:paraId="06A36B52" w14:textId="77777777" w:rsidR="00C33A7C" w:rsidRDefault="00C33A7C" w:rsidP="00C65359">
      <w:pPr>
        <w:widowControl w:val="0"/>
        <w:autoSpaceDE w:val="0"/>
        <w:autoSpaceDN w:val="0"/>
        <w:adjustRightInd w:val="0"/>
        <w:spacing w:line="480" w:lineRule="auto"/>
        <w:ind w:firstLine="720"/>
        <w:jc w:val="both"/>
      </w:pPr>
    </w:p>
    <w:p w14:paraId="7AED401B" w14:textId="77777777" w:rsidR="00C65359" w:rsidRPr="007D2891" w:rsidRDefault="00C65359" w:rsidP="00752AD5">
      <w:pPr>
        <w:widowControl w:val="0"/>
        <w:autoSpaceDE w:val="0"/>
        <w:autoSpaceDN w:val="0"/>
        <w:adjustRightInd w:val="0"/>
        <w:spacing w:line="480" w:lineRule="auto"/>
        <w:ind w:left="720" w:hanging="720"/>
        <w:rPr>
          <w:b/>
          <w:bCs/>
        </w:rPr>
      </w:pPr>
      <w:r>
        <w:rPr>
          <w:b/>
          <w:bCs/>
        </w:rPr>
        <w:t>3.2</w:t>
      </w:r>
      <w:r>
        <w:rPr>
          <w:b/>
          <w:bCs/>
        </w:rPr>
        <w:tab/>
      </w:r>
      <w:r w:rsidRPr="007D2891">
        <w:rPr>
          <w:b/>
          <w:bCs/>
        </w:rPr>
        <w:t xml:space="preserve">Unconditional Quantile Regression (UQR) </w:t>
      </w:r>
      <w:r>
        <w:rPr>
          <w:b/>
          <w:bCs/>
        </w:rPr>
        <w:t>based on the Recentered Influence Function (</w:t>
      </w:r>
      <w:r w:rsidRPr="007D2891">
        <w:rPr>
          <w:b/>
          <w:bCs/>
        </w:rPr>
        <w:t>R</w:t>
      </w:r>
      <w:r>
        <w:rPr>
          <w:b/>
          <w:bCs/>
        </w:rPr>
        <w:t>IF)</w:t>
      </w:r>
    </w:p>
    <w:p w14:paraId="052E36E0" w14:textId="14F5717A" w:rsidR="001B1C5A" w:rsidRDefault="00C65359" w:rsidP="00F704A7">
      <w:pPr>
        <w:widowControl w:val="0"/>
        <w:autoSpaceDE w:val="0"/>
        <w:autoSpaceDN w:val="0"/>
        <w:adjustRightInd w:val="0"/>
        <w:spacing w:line="480" w:lineRule="auto"/>
        <w:ind w:firstLine="720"/>
        <w:jc w:val="both"/>
        <w:rPr>
          <w:bCs/>
        </w:rPr>
      </w:pPr>
      <w:r>
        <w:rPr>
          <w:bCs/>
        </w:rPr>
        <w:t xml:space="preserve">As described in the previous section, the most important feature of CQR is its capacity to identify otherwise heterogeneous effects of </w:t>
      </w:r>
      <w:r w:rsidR="00ED41D9">
        <w:rPr>
          <w:bCs/>
        </w:rPr>
        <w:t xml:space="preserve">changes in </w:t>
      </w:r>
      <w:r>
        <w:rPr>
          <w:bCs/>
        </w:rPr>
        <w:t xml:space="preserve">independent variables across conditional distributions. </w:t>
      </w:r>
      <w:r w:rsidR="001B1C5A">
        <w:rPr>
          <w:bCs/>
        </w:rPr>
        <w:t>Often, however, researchers may be more interested in identifying the effects of changes of independent variables on the overall or unconditional distribution of the outcome.</w:t>
      </w:r>
      <w:r w:rsidR="00F704A7">
        <w:rPr>
          <w:bCs/>
        </w:rPr>
        <w:t xml:space="preserve"> </w:t>
      </w:r>
      <w:r w:rsidR="001B1C5A">
        <w:rPr>
          <w:bCs/>
        </w:rPr>
        <w:t>For example, instead of trying to identify how an additional child affect</w:t>
      </w:r>
      <w:r w:rsidR="009374C1">
        <w:rPr>
          <w:bCs/>
        </w:rPr>
        <w:t>s</w:t>
      </w:r>
      <w:r w:rsidR="001B1C5A">
        <w:rPr>
          <w:bCs/>
        </w:rPr>
        <w:t xml:space="preserve"> </w:t>
      </w:r>
      <w:r w:rsidR="0070353D">
        <w:rPr>
          <w:bCs/>
        </w:rPr>
        <w:t>earnings</w:t>
      </w:r>
      <w:r w:rsidR="001B1C5A">
        <w:rPr>
          <w:bCs/>
        </w:rPr>
        <w:t xml:space="preserve"> for single mothers with one child, </w:t>
      </w:r>
      <w:r w:rsidR="00834EAF">
        <w:rPr>
          <w:bCs/>
        </w:rPr>
        <w:t xml:space="preserve">researchers </w:t>
      </w:r>
      <w:r w:rsidR="001B1C5A">
        <w:rPr>
          <w:bCs/>
        </w:rPr>
        <w:t xml:space="preserve">may be interested in analyzing the effect </w:t>
      </w:r>
      <w:r w:rsidR="0070353D">
        <w:rPr>
          <w:bCs/>
        </w:rPr>
        <w:t xml:space="preserve">of </w:t>
      </w:r>
      <w:r w:rsidR="001B1C5A">
        <w:rPr>
          <w:bCs/>
        </w:rPr>
        <w:t xml:space="preserve">every woman in the population </w:t>
      </w:r>
      <w:r w:rsidR="0070353D">
        <w:rPr>
          <w:bCs/>
        </w:rPr>
        <w:t xml:space="preserve">having </w:t>
      </w:r>
      <w:r w:rsidR="001B1C5A">
        <w:rPr>
          <w:bCs/>
        </w:rPr>
        <w:t>an additional child</w:t>
      </w:r>
      <w:r w:rsidR="0070353D">
        <w:rPr>
          <w:bCs/>
        </w:rPr>
        <w:t xml:space="preserve"> on the unconditional distribution of earnings</w:t>
      </w:r>
      <w:r w:rsidR="001B1C5A">
        <w:rPr>
          <w:bCs/>
        </w:rPr>
        <w:t xml:space="preserve">. </w:t>
      </w:r>
      <w:r w:rsidR="00F704A7">
        <w:rPr>
          <w:bCs/>
        </w:rPr>
        <w:t>In this sense, unconditional distributions are affected by changes in the distribution of other characteristics. There is, however, a close link between analyzing changes on conditional distributions and unconditional distributions.</w:t>
      </w:r>
    </w:p>
    <w:p w14:paraId="7AC14E1B" w14:textId="12783027" w:rsidR="00C65359" w:rsidRDefault="00C65359" w:rsidP="00752AD5">
      <w:pPr>
        <w:widowControl w:val="0"/>
        <w:autoSpaceDE w:val="0"/>
        <w:autoSpaceDN w:val="0"/>
        <w:adjustRightInd w:val="0"/>
        <w:spacing w:line="480" w:lineRule="auto"/>
        <w:ind w:firstLine="720"/>
        <w:jc w:val="both"/>
      </w:pPr>
      <w:r>
        <w:rPr>
          <w:bCs/>
          <w:noProof/>
        </w:rPr>
        <w:t>Firpo et al. (2009)</w:t>
      </w:r>
      <w:r>
        <w:t xml:space="preserve"> show that unconditional quantile effects</w:t>
      </w:r>
      <w:r w:rsidR="00ED41D9">
        <w:rPr>
          <w:rStyle w:val="FootnoteReference"/>
        </w:rPr>
        <w:footnoteReference w:id="22"/>
      </w:r>
      <w:r>
        <w:t xml:space="preserve"> can be derived as a weighted average of all conditional quantile partial effects. Machado and Mata (2005) and </w:t>
      </w:r>
      <w:r>
        <w:rPr>
          <w:bCs/>
          <w:noProof/>
        </w:rPr>
        <w:t>Melly (2005)</w:t>
      </w:r>
      <w:r>
        <w:rPr>
          <w:bCs/>
        </w:rPr>
        <w:t xml:space="preserve"> </w:t>
      </w:r>
      <w:r>
        <w:t xml:space="preserve">use a similar principle to simulate unconditional distributions </w:t>
      </w:r>
      <w:r w:rsidR="00ED41D9">
        <w:t xml:space="preserve">of outcomes </w:t>
      </w:r>
      <w:r>
        <w:t xml:space="preserve">based on </w:t>
      </w:r>
      <w:r w:rsidR="00ED41D9">
        <w:t>CQR to estimate unconditional quantile effects</w:t>
      </w:r>
      <w:r>
        <w:t xml:space="preserve">. In principle, the procedure requires the estimation of a large set of quantile regressions, for example, estimating separate models </w:t>
      </w:r>
      <w:r w:rsidR="009800E4">
        <w:t xml:space="preserve">from the </w:t>
      </w:r>
      <w:r>
        <w:t>1</w:t>
      </w:r>
      <w:r w:rsidR="009800E4">
        <w:t>st</w:t>
      </w:r>
      <w:r>
        <w:t xml:space="preserve"> through 99</w:t>
      </w:r>
      <w:r w:rsidR="009800E4">
        <w:t>th</w:t>
      </w:r>
      <w:r w:rsidR="00ED41D9">
        <w:t xml:space="preserve"> conditional quantiles</w:t>
      </w:r>
      <w:r>
        <w:t>, to characterize the whole distribution of the dependent variable. After the models are estimated, simulation methods can be used to identify the effect of a change in the distribution of characteristics</w:t>
      </w:r>
      <w:r w:rsidR="00ED41D9">
        <w:t xml:space="preserve">, </w:t>
      </w:r>
      <w:r w:rsidR="009800E4">
        <w:t>e.g.</w:t>
      </w:r>
      <w:r w:rsidR="00ED58D4">
        <w:t>,</w:t>
      </w:r>
      <w:r w:rsidR="009800E4">
        <w:t xml:space="preserve"> </w:t>
      </w:r>
      <w:r w:rsidR="00ED41D9">
        <w:t xml:space="preserve">every </w:t>
      </w:r>
      <w:r w:rsidR="00ED58D4">
        <w:t xml:space="preserve">woman </w:t>
      </w:r>
      <w:r w:rsidR="00ED41D9">
        <w:t xml:space="preserve">having </w:t>
      </w:r>
      <w:r w:rsidR="00E911BA">
        <w:t xml:space="preserve">an </w:t>
      </w:r>
      <w:r w:rsidR="00ED41D9">
        <w:t>additional child,</w:t>
      </w:r>
      <w:r>
        <w:t xml:space="preserve"> on the distribution </w:t>
      </w:r>
      <w:r>
        <w:lastRenderedPageBreak/>
        <w:t xml:space="preserve">of the dependent variable. This process, however, is not </w:t>
      </w:r>
      <w:r w:rsidR="00E911BA">
        <w:t xml:space="preserve">always </w:t>
      </w:r>
      <w:r>
        <w:t>practical.</w:t>
      </w:r>
    </w:p>
    <w:p w14:paraId="6ADF0B15" w14:textId="4568ADFF" w:rsidR="00ED41D9" w:rsidRDefault="00C65359" w:rsidP="00752AD5">
      <w:pPr>
        <w:widowControl w:val="0"/>
        <w:autoSpaceDE w:val="0"/>
        <w:autoSpaceDN w:val="0"/>
        <w:adjustRightInd w:val="0"/>
        <w:spacing w:line="480" w:lineRule="auto"/>
        <w:ind w:firstLine="720"/>
        <w:jc w:val="both"/>
        <w:rPr>
          <w:bCs/>
        </w:rPr>
      </w:pPr>
      <w:r>
        <w:rPr>
          <w:bCs/>
        </w:rPr>
        <w:t xml:space="preserve">Addressing these impracticalities, </w:t>
      </w:r>
      <w:r>
        <w:rPr>
          <w:bCs/>
          <w:noProof/>
        </w:rPr>
        <w:t>Firpo et al. (2009)</w:t>
      </w:r>
      <w:r>
        <w:rPr>
          <w:bCs/>
        </w:rPr>
        <w:t xml:space="preserve"> proposed a computationally simpler strategy to identify unconditional quantile</w:t>
      </w:r>
      <w:r w:rsidR="00ED41D9">
        <w:rPr>
          <w:bCs/>
        </w:rPr>
        <w:t xml:space="preserve"> effects</w:t>
      </w:r>
      <w:r>
        <w:rPr>
          <w:bCs/>
        </w:rPr>
        <w:t xml:space="preserve"> that does not require reconstructing the entire distribution of the dependent variable</w:t>
      </w:r>
      <w:r w:rsidR="0070353D">
        <w:rPr>
          <w:bCs/>
        </w:rPr>
        <w:t>.</w:t>
      </w:r>
      <w:r>
        <w:rPr>
          <w:bCs/>
        </w:rPr>
        <w:t xml:space="preserve"> This methodology, unconditional quantile regression, uses the recentered influence function (RIF) to provide a first order approximation of the marginal effect of</w:t>
      </w:r>
      <w:r w:rsidR="00ED41D9">
        <w:rPr>
          <w:bCs/>
        </w:rPr>
        <w:t xml:space="preserve"> </w:t>
      </w:r>
      <w:r w:rsidR="009800E4">
        <w:rPr>
          <w:bCs/>
        </w:rPr>
        <w:t xml:space="preserve">small </w:t>
      </w:r>
      <w:r w:rsidR="00ED41D9">
        <w:rPr>
          <w:bCs/>
        </w:rPr>
        <w:t>location shift</w:t>
      </w:r>
      <w:r>
        <w:rPr>
          <w:bCs/>
        </w:rPr>
        <w:t xml:space="preserve"> changes in the distribution of independent variables on </w:t>
      </w:r>
      <w:r w:rsidR="00ED41D9">
        <w:rPr>
          <w:bCs/>
        </w:rPr>
        <w:t xml:space="preserve">any </w:t>
      </w:r>
      <w:r>
        <w:rPr>
          <w:bCs/>
        </w:rPr>
        <w:t xml:space="preserve">unconditional quantile. </w:t>
      </w:r>
      <w:r w:rsidR="001C2995">
        <w:rPr>
          <w:bCs/>
        </w:rPr>
        <w:t>In practice, as described in Rios-Avila (2020a), this small shift changes should be understood as changes in the average of the independent variables.</w:t>
      </w:r>
    </w:p>
    <w:p w14:paraId="64DE5D37" w14:textId="01E00A7D" w:rsidR="00C65359" w:rsidRPr="009B58C1" w:rsidRDefault="00C65359" w:rsidP="00752AD5">
      <w:pPr>
        <w:widowControl w:val="0"/>
        <w:autoSpaceDE w:val="0"/>
        <w:autoSpaceDN w:val="0"/>
        <w:adjustRightInd w:val="0"/>
        <w:spacing w:line="480" w:lineRule="auto"/>
        <w:ind w:firstLine="720"/>
        <w:jc w:val="both"/>
        <w:rPr>
          <w:bCs/>
        </w:rPr>
      </w:pPr>
      <w:r>
        <w:rPr>
          <w:bCs/>
        </w:rPr>
        <w:t>In contrast with LR and CQR, RIF regressions in general, and UQR in particular, can</w:t>
      </w:r>
      <w:r w:rsidR="00ED41D9">
        <w:rPr>
          <w:bCs/>
        </w:rPr>
        <w:t xml:space="preserve"> only</w:t>
      </w:r>
      <w:r>
        <w:rPr>
          <w:bCs/>
        </w:rPr>
        <w:t xml:space="preserve"> be used to draw inferences in terms of unconditional effects</w:t>
      </w:r>
      <w:r w:rsidR="002A56F6">
        <w:rPr>
          <w:bCs/>
        </w:rPr>
        <w:t>.</w:t>
      </w:r>
      <w:r>
        <w:rPr>
          <w:rStyle w:val="FootnoteReference"/>
          <w:bCs/>
        </w:rPr>
        <w:footnoteReference w:id="23"/>
      </w:r>
      <w:r w:rsidR="009800E4">
        <w:rPr>
          <w:bCs/>
        </w:rPr>
        <w:t xml:space="preserve"> </w:t>
      </w:r>
      <w:r>
        <w:rPr>
          <w:bCs/>
        </w:rPr>
        <w:t xml:space="preserve">This implies that UQR can be used to analyze what would happen to the population </w:t>
      </w:r>
      <m:oMath>
        <m:sSub>
          <m:sSubPr>
            <m:ctrlPr>
              <w:rPr>
                <w:rFonts w:ascii="Cambria Math" w:hAnsi="Cambria Math"/>
                <w:bCs/>
                <w:i/>
              </w:rPr>
            </m:ctrlPr>
          </m:sSubPr>
          <m:e>
            <m:r>
              <w:rPr>
                <w:rFonts w:ascii="Cambria Math" w:hAnsi="Cambria Math"/>
              </w:rPr>
              <m:t>τ</m:t>
            </m:r>
          </m:e>
          <m:sub>
            <m:r>
              <w:rPr>
                <w:rFonts w:ascii="Cambria Math" w:hAnsi="Cambria Math"/>
              </w:rPr>
              <m:t>th</m:t>
            </m:r>
          </m:sub>
        </m:sSub>
      </m:oMath>
      <w:r>
        <w:rPr>
          <w:bCs/>
        </w:rPr>
        <w:t xml:space="preserve"> quantile when there is a </w:t>
      </w:r>
      <w:r w:rsidR="00ED41D9">
        <w:rPr>
          <w:bCs/>
        </w:rPr>
        <w:t xml:space="preserve">small </w:t>
      </w:r>
      <w:r>
        <w:rPr>
          <w:bCs/>
        </w:rPr>
        <w:t>change in the distribution of an independent variable, but not what would happen to a specific person or a</w:t>
      </w:r>
      <w:r w:rsidR="0070353D">
        <w:rPr>
          <w:bCs/>
        </w:rPr>
        <w:t xml:space="preserve"> specific</w:t>
      </w:r>
      <w:r>
        <w:rPr>
          <w:bCs/>
        </w:rPr>
        <w:t xml:space="preserve"> group of individuals </w:t>
      </w:r>
      <w:r w:rsidR="002A56F6">
        <w:rPr>
          <w:bCs/>
        </w:rPr>
        <w:t xml:space="preserve">when </w:t>
      </w:r>
      <m:oMath>
        <m:r>
          <w:rPr>
            <w:rFonts w:ascii="Cambria Math" w:hAnsi="Cambria Math"/>
          </w:rPr>
          <m:t xml:space="preserve">x </m:t>
        </m:r>
      </m:oMath>
      <w:r w:rsidR="002A56F6">
        <w:rPr>
          <w:bCs/>
        </w:rPr>
        <w:t>changes</w:t>
      </w:r>
      <w:r>
        <w:rPr>
          <w:bCs/>
        </w:rPr>
        <w:t>.</w:t>
      </w:r>
      <w:r w:rsidR="0070353D">
        <w:rPr>
          <w:bCs/>
        </w:rPr>
        <w:t xml:space="preserve"> </w:t>
      </w:r>
      <w:r w:rsidR="009800E4">
        <w:rPr>
          <w:bCs/>
        </w:rPr>
        <w:t xml:space="preserve">Furthermore, </w:t>
      </w:r>
      <w:r w:rsidR="00ED41D9">
        <w:rPr>
          <w:bCs/>
        </w:rPr>
        <w:t>because</w:t>
      </w:r>
      <w:r w:rsidR="00ED58D4">
        <w:rPr>
          <w:bCs/>
        </w:rPr>
        <w:t xml:space="preserve"> UQR</w:t>
      </w:r>
      <w:r w:rsidR="00ED41D9">
        <w:rPr>
          <w:bCs/>
        </w:rPr>
        <w:t xml:space="preserve"> </w:t>
      </w:r>
      <w:r w:rsidR="009800E4">
        <w:rPr>
          <w:bCs/>
        </w:rPr>
        <w:t>is based on local approximations,</w:t>
      </w:r>
      <w:r w:rsidR="00ED41D9">
        <w:rPr>
          <w:bCs/>
        </w:rPr>
        <w:t xml:space="preserve"> particular care is needed </w:t>
      </w:r>
      <w:r w:rsidR="009800E4">
        <w:rPr>
          <w:bCs/>
        </w:rPr>
        <w:t xml:space="preserve">when </w:t>
      </w:r>
      <w:r w:rsidR="00ED41D9">
        <w:rPr>
          <w:bCs/>
        </w:rPr>
        <w:t>interpret</w:t>
      </w:r>
      <w:r w:rsidR="009800E4">
        <w:rPr>
          <w:bCs/>
        </w:rPr>
        <w:t>ing</w:t>
      </w:r>
      <w:r w:rsidR="00ED41D9">
        <w:rPr>
          <w:bCs/>
        </w:rPr>
        <w:t xml:space="preserve"> effects of discrete and categorical variables. </w:t>
      </w:r>
    </w:p>
    <w:p w14:paraId="41AAE71D" w14:textId="3C15559C" w:rsidR="00C65359" w:rsidRDefault="00C65359" w:rsidP="00ED58D4">
      <w:pPr>
        <w:widowControl w:val="0"/>
        <w:autoSpaceDE w:val="0"/>
        <w:autoSpaceDN w:val="0"/>
        <w:adjustRightInd w:val="0"/>
        <w:spacing w:line="480" w:lineRule="auto"/>
        <w:ind w:firstLine="720"/>
        <w:jc w:val="both"/>
        <w:rPr>
          <w:bCs/>
        </w:rPr>
      </w:pPr>
      <w:r>
        <w:rPr>
          <w:bCs/>
        </w:rPr>
        <w:t>To better understand UQR, it is useful to understand what influence functions (IF) are, how they are constructed, and how they link to the unconditional distribution of the outcome.</w:t>
      </w:r>
      <w:r w:rsidR="00ED58D4">
        <w:rPr>
          <w:bCs/>
        </w:rPr>
        <w:t xml:space="preserve"> </w:t>
      </w:r>
      <w:r>
        <w:rPr>
          <w:bCs/>
        </w:rPr>
        <w:t>Assume</w:t>
      </w:r>
      <w:r w:rsidR="002F4A50">
        <w:t xml:space="preserve"> women’</w:t>
      </w:r>
      <w:r w:rsidR="00ED58D4">
        <w:t>s</w:t>
      </w:r>
      <w:r w:rsidR="002F4A50">
        <w:t xml:space="preserve"> </w:t>
      </w:r>
      <w:r w:rsidR="00903A30">
        <w:t>earnings</w:t>
      </w:r>
      <w:r w:rsidR="002F4A50">
        <w:t xml:space="preserve"> </w:t>
      </w:r>
      <w:r w:rsidR="00ED58D4">
        <w:t>(</w:t>
      </w:r>
      <m:oMath>
        <m:r>
          <w:rPr>
            <w:rFonts w:ascii="Cambria Math" w:hAnsi="Cambria Math"/>
          </w:rPr>
          <m:t>y</m:t>
        </m:r>
      </m:oMath>
      <w:r w:rsidR="00ED58D4">
        <w:t xml:space="preserve">) </w:t>
      </w:r>
      <w:r w:rsidR="002F4A50" w:rsidRPr="00ED58D4">
        <w:t>across</w:t>
      </w:r>
      <w:r w:rsidR="002F4A50">
        <w:t xml:space="preserve"> time (</w:t>
      </w:r>
      <m:oMath>
        <m:r>
          <w:rPr>
            <w:rFonts w:ascii="Cambria Math" w:hAnsi="Cambria Math"/>
          </w:rPr>
          <m:t>t</m:t>
        </m:r>
      </m:oMath>
      <w:r w:rsidR="002F4A50">
        <w:t>)</w:t>
      </w:r>
      <w:r w:rsidR="00903A30">
        <w:t>,</w:t>
      </w:r>
      <w:r>
        <w:rPr>
          <w:bCs/>
        </w:rPr>
        <w:t xml:space="preserve"> is a random variable with cumulative distribution function </w:t>
      </w:r>
      <m:oMath>
        <m:sSub>
          <m:sSubPr>
            <m:ctrlPr>
              <w:rPr>
                <w:rFonts w:ascii="Cambria Math" w:hAnsi="Cambria Math"/>
                <w:bCs/>
                <w:i/>
              </w:rPr>
            </m:ctrlPr>
          </m:sSubPr>
          <m:e>
            <m:r>
              <w:rPr>
                <w:rFonts w:ascii="Cambria Math" w:hAnsi="Cambria Math"/>
              </w:rPr>
              <m:t>F</m:t>
            </m:r>
          </m:e>
          <m:sub>
            <m:r>
              <w:rPr>
                <w:rFonts w:ascii="Cambria Math" w:hAnsi="Cambria Math"/>
              </w:rPr>
              <m:t>y</m:t>
            </m:r>
          </m:sub>
        </m:sSub>
      </m:oMath>
      <w:r>
        <w:rPr>
          <w:bCs/>
        </w:rPr>
        <w:t xml:space="preserve"> and a density distribution </w:t>
      </w:r>
      <m:oMath>
        <m:sSub>
          <m:sSubPr>
            <m:ctrlPr>
              <w:rPr>
                <w:rFonts w:ascii="Cambria Math" w:hAnsi="Cambria Math"/>
                <w:bCs/>
                <w:i/>
              </w:rPr>
            </m:ctrlPr>
          </m:sSubPr>
          <m:e>
            <m:r>
              <w:rPr>
                <w:rFonts w:ascii="Cambria Math" w:hAnsi="Cambria Math"/>
              </w:rPr>
              <m:t>f</m:t>
            </m:r>
          </m:e>
          <m:sub>
            <m:r>
              <w:rPr>
                <w:rFonts w:ascii="Cambria Math" w:hAnsi="Cambria Math"/>
              </w:rPr>
              <m:t>y</m:t>
            </m:r>
          </m:sub>
        </m:sSub>
        <m:r>
          <w:rPr>
            <w:rFonts w:ascii="Cambria Math" w:hAnsi="Cambria Math"/>
          </w:rPr>
          <m:t>=d</m:t>
        </m:r>
        <m:sSub>
          <m:sSubPr>
            <m:ctrlPr>
              <w:rPr>
                <w:rFonts w:ascii="Cambria Math" w:hAnsi="Cambria Math"/>
                <w:bCs/>
                <w:i/>
              </w:rPr>
            </m:ctrlPr>
          </m:sSubPr>
          <m:e>
            <m:r>
              <w:rPr>
                <w:rFonts w:ascii="Cambria Math" w:hAnsi="Cambria Math"/>
              </w:rPr>
              <m:t>F</m:t>
            </m:r>
          </m:e>
          <m:sub>
            <m:r>
              <w:rPr>
                <w:rFonts w:ascii="Cambria Math" w:hAnsi="Cambria Math"/>
              </w:rPr>
              <m:t>y</m:t>
            </m:r>
          </m:sub>
        </m:sSub>
      </m:oMath>
      <w:r>
        <w:rPr>
          <w:bCs/>
        </w:rPr>
        <w:t xml:space="preserve">. Any statistic of interest </w:t>
      </w:r>
      <m:oMath>
        <m:r>
          <w:rPr>
            <w:rFonts w:ascii="Cambria Math" w:hAnsi="Cambria Math"/>
          </w:rPr>
          <m:t xml:space="preserve">v </m:t>
        </m:r>
      </m:oMath>
      <w:r>
        <w:rPr>
          <w:bCs/>
        </w:rPr>
        <w:t>can be written as a function of the cumulative distribution function (CDF):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C65359" w14:paraId="584800BC" w14:textId="77777777" w:rsidTr="00752AD5">
        <w:trPr>
          <w:trHeight w:val="458"/>
        </w:trPr>
        <w:tc>
          <w:tcPr>
            <w:tcW w:w="8838" w:type="dxa"/>
          </w:tcPr>
          <w:p w14:paraId="54711F19" w14:textId="77777777" w:rsidR="00C65359" w:rsidRPr="00A00AB8" w:rsidRDefault="00311F11" w:rsidP="00752AD5">
            <w:pPr>
              <w:widowControl w:val="0"/>
              <w:autoSpaceDE w:val="0"/>
              <w:autoSpaceDN w:val="0"/>
              <w:adjustRightInd w:val="0"/>
              <w:spacing w:line="480" w:lineRule="auto"/>
              <w:ind w:firstLine="720"/>
              <w:rPr>
                <w:bCs/>
                <w:iCs/>
              </w:rPr>
            </w:pPr>
            <m:oMathPara>
              <m:oMath>
                <m:sSub>
                  <m:sSubPr>
                    <m:ctrlPr>
                      <w:rPr>
                        <w:rFonts w:ascii="Cambria Math" w:hAnsi="Cambria Math"/>
                        <w:bCs/>
                        <w:i/>
                      </w:rPr>
                    </m:ctrlPr>
                  </m:sSubPr>
                  <m:e>
                    <m:r>
                      <w:rPr>
                        <w:rFonts w:ascii="Cambria Math" w:hAnsi="Cambria Math"/>
                      </w:rPr>
                      <m:t>v</m:t>
                    </m:r>
                  </m:e>
                  <m:sub>
                    <m:r>
                      <w:rPr>
                        <w:rFonts w:ascii="Cambria Math" w:hAnsi="Cambria Math"/>
                      </w:rPr>
                      <m:t>Fy</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y</m:t>
                        </m:r>
                      </m:sub>
                    </m:sSub>
                  </m:e>
                </m:d>
              </m:oMath>
            </m:oMathPara>
          </w:p>
        </w:tc>
        <w:tc>
          <w:tcPr>
            <w:tcW w:w="738" w:type="dxa"/>
          </w:tcPr>
          <w:p w14:paraId="12C2DA93" w14:textId="198212D2" w:rsidR="00C65359" w:rsidRDefault="00C65359" w:rsidP="00752AD5">
            <w:pPr>
              <w:widowControl w:val="0"/>
              <w:autoSpaceDE w:val="0"/>
              <w:autoSpaceDN w:val="0"/>
              <w:adjustRightInd w:val="0"/>
              <w:spacing w:line="480" w:lineRule="auto"/>
              <w:rPr>
                <w:bCs/>
              </w:rPr>
            </w:pPr>
            <w:r>
              <w:rPr>
                <w:bCs/>
              </w:rPr>
              <w:t>(</w:t>
            </w:r>
            <w:r w:rsidR="00ED75F4">
              <w:rPr>
                <w:bCs/>
              </w:rPr>
              <w:t>12</w:t>
            </w:r>
            <w:r>
              <w:rPr>
                <w:bCs/>
              </w:rPr>
              <w:t>)</w:t>
            </w:r>
          </w:p>
        </w:tc>
      </w:tr>
    </w:tbl>
    <w:p w14:paraId="5D510323" w14:textId="5A7461E9" w:rsidR="00C65359" w:rsidRDefault="00C65359" w:rsidP="00752AD5">
      <w:pPr>
        <w:widowControl w:val="0"/>
        <w:autoSpaceDE w:val="0"/>
        <w:autoSpaceDN w:val="0"/>
        <w:adjustRightInd w:val="0"/>
        <w:spacing w:line="480" w:lineRule="auto"/>
        <w:ind w:firstLine="720"/>
        <w:jc w:val="both"/>
        <w:rPr>
          <w:bCs/>
        </w:rPr>
      </w:pPr>
      <w:r>
        <w:rPr>
          <w:bCs/>
        </w:rPr>
        <w:t xml:space="preserve">Assume there is a second distribution </w:t>
      </w:r>
      <m:oMath>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0</m:t>
            </m:r>
          </m:sup>
        </m:sSubSup>
      </m:oMath>
      <w:r>
        <w:rPr>
          <w:bCs/>
        </w:rPr>
        <w:t xml:space="preserve"> that is the result </w:t>
      </w:r>
      <w:r w:rsidR="002A56F6">
        <w:rPr>
          <w:bCs/>
        </w:rPr>
        <w:t xml:space="preserve">of </w:t>
      </w:r>
      <w:r w:rsidR="002F4A50">
        <w:rPr>
          <w:bCs/>
        </w:rPr>
        <w:t xml:space="preserve">a new person, with earnings equal to </w:t>
      </w:r>
      <m:oMath>
        <m:sSub>
          <m:sSubPr>
            <m:ctrlPr>
              <w:rPr>
                <w:rFonts w:ascii="Cambria Math" w:hAnsi="Cambria Math"/>
                <w:bCs/>
                <w:i/>
              </w:rPr>
            </m:ctrlPr>
          </m:sSubPr>
          <m:e>
            <m:r>
              <w:rPr>
                <w:rFonts w:ascii="Cambria Math" w:hAnsi="Cambria Math"/>
              </w:rPr>
              <m:t>y</m:t>
            </m:r>
          </m:e>
          <m:sub>
            <m:r>
              <w:rPr>
                <w:rFonts w:ascii="Cambria Math" w:hAnsi="Cambria Math"/>
              </w:rPr>
              <m:t>0</m:t>
            </m:r>
          </m:sub>
        </m:sSub>
      </m:oMath>
      <w:r w:rsidR="002F4A50">
        <w:rPr>
          <w:bCs/>
        </w:rPr>
        <w:t>, entering the sample</w:t>
      </w:r>
      <w:r w:rsidR="00C60733">
        <w:rPr>
          <w:bCs/>
        </w:rPr>
        <w:t xml:space="preserve">, which was originally of size </w:t>
      </w:r>
      <m:oMath>
        <m:r>
          <m:rPr>
            <m:scr m:val="script"/>
          </m:rPr>
          <w:rPr>
            <w:rFonts w:ascii="Cambria Math" w:hAnsi="Cambria Math"/>
          </w:rPr>
          <m:t>N.</m:t>
        </m:r>
      </m:oMath>
      <w:r w:rsidR="002F4A50">
        <w:rPr>
          <w:bCs/>
        </w:rPr>
        <w:t xml:space="preserve"> This new distribution could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gridCol w:w="856"/>
      </w:tblGrid>
      <w:tr w:rsidR="00C65359" w14:paraId="247A2A2D" w14:textId="77777777" w:rsidTr="002F4A50">
        <w:trPr>
          <w:trHeight w:val="458"/>
        </w:trPr>
        <w:tc>
          <w:tcPr>
            <w:tcW w:w="8720" w:type="dxa"/>
          </w:tcPr>
          <w:p w14:paraId="07F24390" w14:textId="64D64977" w:rsidR="00C65359" w:rsidRPr="00A00AB8" w:rsidRDefault="00311F11" w:rsidP="00752AD5">
            <w:pPr>
              <w:widowControl w:val="0"/>
              <w:autoSpaceDE w:val="0"/>
              <w:autoSpaceDN w:val="0"/>
              <w:adjustRightInd w:val="0"/>
              <w:spacing w:line="480" w:lineRule="auto"/>
              <w:ind w:firstLine="720"/>
              <w:rPr>
                <w:bCs/>
                <w:iCs/>
              </w:rPr>
            </w:pPr>
            <m:oMathPara>
              <m:oMath>
                <m:sSubSup>
                  <m:sSubSupPr>
                    <m:ctrlPr>
                      <w:rPr>
                        <w:rFonts w:ascii="Cambria Math" w:hAnsi="Cambria Math"/>
                        <w:bCs/>
                        <w:i/>
                      </w:rPr>
                    </m:ctrlPr>
                  </m:sSubSupPr>
                  <m:e>
                    <m:r>
                      <w:rPr>
                        <w:rFonts w:ascii="Cambria Math" w:hAnsi="Cambria Math"/>
                      </w:rPr>
                      <m:t>G</m:t>
                    </m:r>
                  </m:e>
                  <m:sub>
                    <m:r>
                      <w:rPr>
                        <w:rFonts w:ascii="Cambria Math" w:hAnsi="Cambria Math"/>
                      </w:rPr>
                      <m:t>y</m:t>
                    </m:r>
                  </m:sub>
                  <m:sup>
                    <m:r>
                      <w:rPr>
                        <w:rFonts w:ascii="Cambria Math" w:hAnsi="Cambria Math"/>
                      </w:rPr>
                      <m:t>0</m:t>
                    </m:r>
                  </m:sup>
                </m:sSubSup>
                <m:r>
                  <w:rPr>
                    <w:rFonts w:ascii="Cambria Math" w:hAnsi="Cambria Math"/>
                  </w:rPr>
                  <m:t>=</m:t>
                </m:r>
                <m:f>
                  <m:fPr>
                    <m:ctrlPr>
                      <w:rPr>
                        <w:rFonts w:ascii="Cambria Math" w:hAnsi="Cambria Math"/>
                        <w:i/>
                      </w:rPr>
                    </m:ctrlPr>
                  </m:fPr>
                  <m:num>
                    <m:r>
                      <m:rPr>
                        <m:scr m:val="script"/>
                      </m:rPr>
                      <w:rPr>
                        <w:rFonts w:ascii="Cambria Math" w:hAnsi="Cambria Math"/>
                      </w:rPr>
                      <m:t>N</m:t>
                    </m:r>
                  </m:num>
                  <m:den>
                    <m:r>
                      <m:rPr>
                        <m:scr m:val="script"/>
                      </m:rPr>
                      <w:rPr>
                        <w:rFonts w:ascii="Cambria Math" w:hAnsi="Cambria Math"/>
                      </w:rPr>
                      <m:t>N</m:t>
                    </m:r>
                    <m:r>
                      <w:rPr>
                        <w:rFonts w:ascii="Cambria Math" w:hAnsi="Cambria Math"/>
                      </w:rPr>
                      <m:t>+1</m:t>
                    </m:r>
                  </m:den>
                </m:f>
                <m:sSub>
                  <m:sSubPr>
                    <m:ctrlPr>
                      <w:rPr>
                        <w:rFonts w:ascii="Cambria Math" w:hAnsi="Cambria Math"/>
                        <w:bCs/>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r>
                      <w:rPr>
                        <w:rFonts w:ascii="Cambria Math" w:hAnsi="Cambria Math"/>
                      </w:rPr>
                      <m:t>+1</m:t>
                    </m:r>
                  </m:den>
                </m:f>
                <m:r>
                  <m:rPr>
                    <m:scr m:val="double-struck"/>
                  </m:rPr>
                  <w:rPr>
                    <w:rFonts w:ascii="Cambria Math" w:hAnsi="Cambria Math"/>
                  </w:rPr>
                  <m:t>*l</m:t>
                </m:r>
                <m:d>
                  <m:dPr>
                    <m:ctrlPr>
                      <w:rPr>
                        <w:rFonts w:ascii="Cambria Math" w:hAnsi="Cambria Math"/>
                        <w:bCs/>
                        <w:i/>
                      </w:rPr>
                    </m:ctrlPr>
                  </m:dPr>
                  <m:e>
                    <m:r>
                      <w:rPr>
                        <w:rFonts w:ascii="Cambria Math" w:hAnsi="Cambria Math"/>
                      </w:rPr>
                      <m:t>y≥</m:t>
                    </m:r>
                    <m:sSub>
                      <m:sSubPr>
                        <m:ctrlPr>
                          <w:rPr>
                            <w:rFonts w:ascii="Cambria Math" w:hAnsi="Cambria Math"/>
                            <w:bCs/>
                            <w:i/>
                          </w:rPr>
                        </m:ctrlPr>
                      </m:sSubPr>
                      <m:e>
                        <m:r>
                          <w:rPr>
                            <w:rFonts w:ascii="Cambria Math" w:hAnsi="Cambria Math"/>
                          </w:rPr>
                          <m:t>y</m:t>
                        </m:r>
                      </m:e>
                      <m:sub>
                        <m:r>
                          <w:rPr>
                            <w:rFonts w:ascii="Cambria Math" w:hAnsi="Cambria Math"/>
                          </w:rPr>
                          <m:t>0</m:t>
                        </m:r>
                      </m:sub>
                    </m:sSub>
                  </m:e>
                </m:d>
              </m:oMath>
            </m:oMathPara>
          </w:p>
        </w:tc>
        <w:tc>
          <w:tcPr>
            <w:tcW w:w="856" w:type="dxa"/>
          </w:tcPr>
          <w:p w14:paraId="7416A9BA" w14:textId="0BCD3B0B" w:rsidR="00C65359" w:rsidRDefault="00C65359" w:rsidP="00752AD5">
            <w:pPr>
              <w:widowControl w:val="0"/>
              <w:autoSpaceDE w:val="0"/>
              <w:autoSpaceDN w:val="0"/>
              <w:adjustRightInd w:val="0"/>
              <w:spacing w:line="480" w:lineRule="auto"/>
              <w:rPr>
                <w:bCs/>
              </w:rPr>
            </w:pPr>
            <w:r>
              <w:rPr>
                <w:bCs/>
              </w:rPr>
              <w:t>(</w:t>
            </w:r>
            <w:r w:rsidR="00ED75F4">
              <w:rPr>
                <w:bCs/>
              </w:rPr>
              <w:t>13</w:t>
            </w:r>
            <w:r>
              <w:rPr>
                <w:bCs/>
              </w:rPr>
              <w:t>)</w:t>
            </w:r>
          </w:p>
        </w:tc>
      </w:tr>
    </w:tbl>
    <w:p w14:paraId="7DB0BF82" w14:textId="2E18D144" w:rsidR="00C65359" w:rsidRDefault="002730CC" w:rsidP="009B58C1">
      <w:pPr>
        <w:widowControl w:val="0"/>
        <w:autoSpaceDE w:val="0"/>
        <w:autoSpaceDN w:val="0"/>
        <w:adjustRightInd w:val="0"/>
        <w:spacing w:line="480" w:lineRule="auto"/>
        <w:ind w:firstLine="720"/>
        <w:jc w:val="both"/>
      </w:pPr>
      <w:r>
        <w:rPr>
          <w:bCs/>
        </w:rPr>
        <w:t xml:space="preserve">Using these </w:t>
      </w:r>
      <w:r w:rsidR="00C65359">
        <w:rPr>
          <w:bCs/>
        </w:rPr>
        <w:t xml:space="preserve">two distributions, </w:t>
      </w:r>
      <w:r w:rsidR="00C60733">
        <w:rPr>
          <w:bCs/>
        </w:rPr>
        <w:t xml:space="preserve">the change in </w:t>
      </w:r>
      <w:r w:rsidR="006143E8">
        <w:rPr>
          <w:bCs/>
        </w:rPr>
        <w:t>the distributional statistic</w:t>
      </w:r>
      <w:r w:rsidR="00960796">
        <w:rPr>
          <w:bCs/>
        </w:rPr>
        <w:t xml:space="preserve"> </w:t>
      </w:r>
      <w:r w:rsidR="00C60733">
        <w:rPr>
          <w:bCs/>
        </w:rPr>
        <w:t xml:space="preserve">caused by the added person </w:t>
      </w:r>
      <w:r w:rsidR="009800E4">
        <w:rPr>
          <w:bCs/>
        </w:rPr>
        <w:t xml:space="preserve">is simply </w:t>
      </w:r>
      <w:r w:rsidR="00C60733">
        <w:rPr>
          <w:bCs/>
        </w:rPr>
        <w:t xml:space="preserve">the difference between </w:t>
      </w:r>
      <m:oMath>
        <m:sSub>
          <m:sSubPr>
            <m:ctrlPr>
              <w:rPr>
                <w:rFonts w:ascii="Cambria Math" w:hAnsi="Cambria Math"/>
                <w:bCs/>
                <w:i/>
              </w:rPr>
            </m:ctrlPr>
          </m:sSubPr>
          <m:e>
            <m:r>
              <w:rPr>
                <w:rFonts w:ascii="Cambria Math" w:hAnsi="Cambria Math"/>
              </w:rPr>
              <m:t>v</m:t>
            </m:r>
          </m:e>
          <m:sub>
            <m:r>
              <w:rPr>
                <w:rFonts w:ascii="Cambria Math" w:hAnsi="Cambria Math"/>
              </w:rPr>
              <m:t>Fy</m:t>
            </m:r>
          </m:sub>
        </m:sSub>
      </m:oMath>
      <w:r w:rsidR="00C60733">
        <w:rPr>
          <w:bCs/>
        </w:rPr>
        <w:t xml:space="preserve"> and </w:t>
      </w:r>
      <m:oMath>
        <m:sSub>
          <m:sSubPr>
            <m:ctrlPr>
              <w:rPr>
                <w:rFonts w:ascii="Cambria Math" w:hAnsi="Cambria Math"/>
                <w:bCs/>
                <w:i/>
              </w:rPr>
            </m:ctrlPr>
          </m:sSubPr>
          <m:e>
            <m:r>
              <w:rPr>
                <w:rFonts w:ascii="Cambria Math" w:hAnsi="Cambria Math"/>
              </w:rPr>
              <m:t>v</m:t>
            </m:r>
          </m:e>
          <m:sub>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0</m:t>
                </m:r>
              </m:sup>
            </m:sSubSup>
          </m:sub>
        </m:sSub>
      </m:oMath>
      <w:r w:rsidR="00C60733">
        <w:rPr>
          <w:bCs/>
        </w:rPr>
        <w:t xml:space="preserve">. </w:t>
      </w:r>
      <w:r w:rsidR="006143E8">
        <w:rPr>
          <w:bCs/>
        </w:rPr>
        <w:t xml:space="preserve">If we </w:t>
      </w:r>
      <w:r w:rsidR="00EA0106">
        <w:rPr>
          <w:bCs/>
        </w:rPr>
        <w:t xml:space="preserve">rescale this difference by the relative </w:t>
      </w:r>
      <w:r w:rsidR="006143E8">
        <w:rPr>
          <w:bCs/>
        </w:rPr>
        <w:t>change in the population size, we obtain the Influence Function of that observation</w:t>
      </w:r>
      <w:r w:rsidR="00EA0106">
        <w:rPr>
          <w:bCs/>
        </w:rPr>
        <w:t xml:space="preserve">. Mathematically, if we define </w:t>
      </w:r>
      <m:oMath>
        <m:r>
          <w:rPr>
            <w:rFonts w:ascii="Cambria Math" w:hAnsi="Cambria Math"/>
          </w:rPr>
          <m:t>ϵ=</m:t>
        </m:r>
        <m:sSup>
          <m:sSupPr>
            <m:ctrlPr>
              <w:rPr>
                <w:rFonts w:ascii="Cambria Math" w:hAnsi="Cambria Math"/>
                <w:bCs/>
                <w:i/>
              </w:rPr>
            </m:ctrlPr>
          </m:sSupPr>
          <m:e>
            <m:d>
              <m:dPr>
                <m:ctrlPr>
                  <w:rPr>
                    <w:rFonts w:ascii="Cambria Math" w:hAnsi="Cambria Math"/>
                    <w:bCs/>
                    <w:i/>
                  </w:rPr>
                </m:ctrlPr>
              </m:dPr>
              <m:e>
                <m:r>
                  <m:rPr>
                    <m:scr m:val="script"/>
                  </m:rPr>
                  <w:rPr>
                    <w:rFonts w:ascii="Cambria Math" w:hAnsi="Cambria Math"/>
                  </w:rPr>
                  <m:t>N</m:t>
                </m:r>
                <m:r>
                  <w:rPr>
                    <w:rFonts w:ascii="Cambria Math" w:hAnsi="Cambria Math"/>
                  </w:rPr>
                  <m:t>+1</m:t>
                </m:r>
              </m:e>
            </m:d>
          </m:e>
          <m:sup>
            <m:r>
              <w:rPr>
                <w:rFonts w:ascii="Cambria Math" w:hAnsi="Cambria Math"/>
              </w:rPr>
              <m:t>-1</m:t>
            </m:r>
          </m:sup>
        </m:sSup>
      </m:oMath>
      <w:r w:rsidR="00EA0106">
        <w:rPr>
          <w:bCs/>
        </w:rPr>
        <w:t>, the inf</w:t>
      </w:r>
      <w:r w:rsidR="00ED58D4">
        <w:rPr>
          <w:bCs/>
        </w:rPr>
        <w:t>l</w:t>
      </w:r>
      <w:r w:rsidR="00EA0106">
        <w:rPr>
          <w:bCs/>
        </w:rPr>
        <w:t xml:space="preserve">uence function (IF) of a person with earnings </w:t>
      </w:r>
      <m:oMath>
        <m:sSub>
          <m:sSubPr>
            <m:ctrlPr>
              <w:rPr>
                <w:rFonts w:ascii="Cambria Math" w:hAnsi="Cambria Math"/>
                <w:bCs/>
                <w:i/>
              </w:rPr>
            </m:ctrlPr>
          </m:sSubPr>
          <m:e>
            <m:r>
              <w:rPr>
                <w:rFonts w:ascii="Cambria Math" w:hAnsi="Cambria Math"/>
              </w:rPr>
              <m:t>y</m:t>
            </m:r>
          </m:e>
          <m:sub>
            <m:r>
              <w:rPr>
                <w:rFonts w:ascii="Cambria Math" w:hAnsi="Cambria Math"/>
              </w:rPr>
              <m:t>i</m:t>
            </m:r>
          </m:sub>
        </m:sSub>
      </m:oMath>
      <w:r w:rsidR="00C65359">
        <w:rPr>
          <w:bCs/>
        </w:rPr>
        <w:t xml:space="preserve"> </w:t>
      </w:r>
      <w:r w:rsidR="006143E8">
        <w:rPr>
          <w:bCs/>
        </w:rPr>
        <w:t xml:space="preserve">on the statistic </w:t>
      </w:r>
      <m:oMath>
        <m:r>
          <w:rPr>
            <w:rFonts w:ascii="Cambria Math" w:hAnsi="Cambria Math"/>
          </w:rPr>
          <m:t xml:space="preserve">v </m:t>
        </m:r>
      </m:oMath>
      <w:r w:rsidR="00ED58D4">
        <w:rPr>
          <w:bCs/>
        </w:rPr>
        <w:t xml:space="preserve">is </w:t>
      </w:r>
      <w:r w:rsidR="00EA0106">
        <w:rPr>
          <w:bCs/>
        </w:rPr>
        <w:t>define</w:t>
      </w:r>
      <w:r w:rsidR="00ED58D4">
        <w:rPr>
          <w:bCs/>
        </w:rPr>
        <w:t>d</w:t>
      </w:r>
      <w:r w:rsidR="00EA0106">
        <w:rPr>
          <w:bCs/>
        </w:rPr>
        <w:t xml:space="preserve"> as</w:t>
      </w:r>
      <m:oMath>
        <m:r>
          <w:rPr>
            <w:rFonts w:ascii="Cambria Math" w:hAnsi="Cambria Math"/>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C65359" w14:paraId="748D3618" w14:textId="77777777" w:rsidTr="00752AD5">
        <w:trPr>
          <w:trHeight w:val="458"/>
        </w:trPr>
        <w:tc>
          <w:tcPr>
            <w:tcW w:w="8838" w:type="dxa"/>
          </w:tcPr>
          <w:p w14:paraId="00AFE327" w14:textId="77777777" w:rsidR="00C65359" w:rsidRPr="00A00AB8" w:rsidRDefault="00C65359" w:rsidP="00752AD5">
            <w:pPr>
              <w:widowControl w:val="0"/>
              <w:autoSpaceDE w:val="0"/>
              <w:autoSpaceDN w:val="0"/>
              <w:adjustRightInd w:val="0"/>
              <w:spacing w:line="480" w:lineRule="auto"/>
              <w:ind w:firstLine="720"/>
              <w:rPr>
                <w:bCs/>
                <w:iCs/>
              </w:rPr>
            </w:pPr>
            <m:oMathPara>
              <m:oMath>
                <m:r>
                  <w:rPr>
                    <w:rFonts w:ascii="Cambria Math" w:hAnsi="Cambria Math"/>
                  </w:rPr>
                  <m:t>IF</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,v,</m:t>
                    </m:r>
                    <m:sSub>
                      <m:sSubPr>
                        <m:ctrlPr>
                          <w:rPr>
                            <w:rFonts w:ascii="Cambria Math" w:hAnsi="Cambria Math"/>
                            <w:bCs/>
                            <w:i/>
                          </w:rPr>
                        </m:ctrlPr>
                      </m:sSubPr>
                      <m:e>
                        <m:r>
                          <w:rPr>
                            <w:rFonts w:ascii="Cambria Math" w:hAnsi="Cambria Math"/>
                          </w:rPr>
                          <m:t>F</m:t>
                        </m:r>
                      </m:e>
                      <m:sub>
                        <m:r>
                          <w:rPr>
                            <w:rFonts w:ascii="Cambria Math" w:hAnsi="Cambria Math"/>
                          </w:rPr>
                          <m:t>y</m:t>
                        </m:r>
                      </m:sub>
                    </m:sSub>
                  </m:e>
                </m:d>
                <m:r>
                  <w:rPr>
                    <w:rFonts w:ascii="Cambria Math" w:hAnsi="Cambria Math"/>
                  </w:rPr>
                  <m:t>=</m:t>
                </m:r>
                <m:func>
                  <m:funcPr>
                    <m:ctrlPr>
                      <w:rPr>
                        <w:rFonts w:ascii="Cambria Math" w:hAnsi="Cambria Math"/>
                        <w:bCs/>
                        <w:i/>
                      </w:rPr>
                    </m:ctrlPr>
                  </m:funcPr>
                  <m:fName>
                    <m:limLow>
                      <m:limLowPr>
                        <m:ctrlPr>
                          <w:rPr>
                            <w:rFonts w:ascii="Cambria Math" w:hAnsi="Cambria Math"/>
                            <w:bCs/>
                            <w:i/>
                          </w:rPr>
                        </m:ctrlPr>
                      </m:limLowPr>
                      <m:e>
                        <m:r>
                          <m:rPr>
                            <m:sty m:val="p"/>
                          </m:rPr>
                          <w:rPr>
                            <w:rFonts w:ascii="Cambria Math" w:hAnsi="Cambria Math"/>
                          </w:rPr>
                          <m:t>lim</m:t>
                        </m:r>
                        <m:ctrlPr>
                          <w:rPr>
                            <w:rFonts w:ascii="Cambria Math" w:hAnsi="Cambria Math"/>
                            <w:bCs/>
                          </w:rPr>
                        </m:ctrlPr>
                      </m:e>
                      <m:lim>
                        <m:r>
                          <w:rPr>
                            <w:rFonts w:ascii="Cambria Math" w:hAnsi="Cambria Math"/>
                          </w:rPr>
                          <m:t>ϵ↓0</m:t>
                        </m:r>
                      </m:lim>
                    </m:limLow>
                  </m:fName>
                  <m:e>
                    <m:f>
                      <m:fPr>
                        <m:ctrlPr>
                          <w:rPr>
                            <w:rFonts w:ascii="Cambria Math" w:hAnsi="Cambria Math"/>
                            <w:bCs/>
                            <w:i/>
                          </w:rPr>
                        </m:ctrlPr>
                      </m:fPr>
                      <m:num>
                        <m:r>
                          <w:rPr>
                            <w:rFonts w:ascii="Cambria Math" w:hAnsi="Cambria Math"/>
                          </w:rPr>
                          <m:t>v</m:t>
                        </m:r>
                        <m:d>
                          <m:dPr>
                            <m:ctrlPr>
                              <w:rPr>
                                <w:rFonts w:ascii="Cambria Math" w:hAnsi="Cambria Math"/>
                                <w:bCs/>
                                <w:i/>
                              </w:rPr>
                            </m:ctrlPr>
                          </m:dPr>
                          <m:e>
                            <m:d>
                              <m:dPr>
                                <m:ctrlPr>
                                  <w:rPr>
                                    <w:rFonts w:ascii="Cambria Math" w:hAnsi="Cambria Math"/>
                                    <w:bCs/>
                                    <w:i/>
                                  </w:rPr>
                                </m:ctrlPr>
                              </m:dPr>
                              <m:e>
                                <m:r>
                                  <w:rPr>
                                    <w:rFonts w:ascii="Cambria Math" w:hAnsi="Cambria Math"/>
                                  </w:rPr>
                                  <m:t>1-ϵ</m:t>
                                </m:r>
                              </m:e>
                            </m:d>
                            <m:sSub>
                              <m:sSubPr>
                                <m:ctrlPr>
                                  <w:rPr>
                                    <w:rFonts w:ascii="Cambria Math" w:hAnsi="Cambria Math"/>
                                    <w:bCs/>
                                    <w:i/>
                                  </w:rPr>
                                </m:ctrlPr>
                              </m:sSubPr>
                              <m:e>
                                <m:r>
                                  <w:rPr>
                                    <w:rFonts w:ascii="Cambria Math" w:hAnsi="Cambria Math"/>
                                  </w:rPr>
                                  <m:t>F</m:t>
                                </m:r>
                              </m:e>
                              <m:sub>
                                <m:r>
                                  <w:rPr>
                                    <w:rFonts w:ascii="Cambria Math" w:hAnsi="Cambria Math"/>
                                  </w:rPr>
                                  <m:t>y</m:t>
                                </m:r>
                              </m:sub>
                            </m:sSub>
                            <m:r>
                              <w:rPr>
                                <w:rFonts w:ascii="Cambria Math" w:hAnsi="Cambria Math"/>
                              </w:rPr>
                              <m:t>+ϵ*</m:t>
                            </m:r>
                            <m:r>
                              <m:rPr>
                                <m:scr m:val="double-struck"/>
                              </m:rPr>
                              <w:rPr>
                                <w:rFonts w:ascii="Cambria Math" w:hAnsi="Cambria Math"/>
                              </w:rPr>
                              <m:t>l</m:t>
                            </m:r>
                            <m:d>
                              <m:dPr>
                                <m:ctrlPr>
                                  <w:rPr>
                                    <w:rFonts w:ascii="Cambria Math" w:hAnsi="Cambria Math"/>
                                    <w:bCs/>
                                    <w:i/>
                                  </w:rPr>
                                </m:ctrlPr>
                              </m:dPr>
                              <m:e>
                                <m:r>
                                  <w:rPr>
                                    <w:rFonts w:ascii="Cambria Math" w:hAnsi="Cambria Math"/>
                                  </w:rPr>
                                  <m:t>y≥</m:t>
                                </m:r>
                                <m:sSub>
                                  <m:sSubPr>
                                    <m:ctrlPr>
                                      <w:rPr>
                                        <w:rFonts w:ascii="Cambria Math" w:hAnsi="Cambria Math"/>
                                        <w:bCs/>
                                        <w:i/>
                                      </w:rPr>
                                    </m:ctrlPr>
                                  </m:sSubPr>
                                  <m:e>
                                    <m:r>
                                      <w:rPr>
                                        <w:rFonts w:ascii="Cambria Math" w:hAnsi="Cambria Math"/>
                                      </w:rPr>
                                      <m:t>y</m:t>
                                    </m:r>
                                  </m:e>
                                  <m:sub>
                                    <m:r>
                                      <w:rPr>
                                        <w:rFonts w:ascii="Cambria Math" w:hAnsi="Cambria Math"/>
                                      </w:rPr>
                                      <m:t>i</m:t>
                                    </m:r>
                                  </m:sub>
                                </m:sSub>
                              </m:e>
                            </m:d>
                          </m:e>
                        </m:d>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y</m:t>
                                </m:r>
                              </m:sub>
                            </m:sSub>
                          </m:e>
                        </m:d>
                      </m:num>
                      <m:den>
                        <m:r>
                          <w:rPr>
                            <w:rFonts w:ascii="Cambria Math" w:hAnsi="Cambria Math"/>
                          </w:rPr>
                          <m:t>ϵ</m:t>
                        </m:r>
                      </m:den>
                    </m:f>
                  </m:e>
                </m:func>
              </m:oMath>
            </m:oMathPara>
          </w:p>
        </w:tc>
        <w:tc>
          <w:tcPr>
            <w:tcW w:w="738" w:type="dxa"/>
          </w:tcPr>
          <w:p w14:paraId="76AA0BA2" w14:textId="7AAA7B4A" w:rsidR="00C65359" w:rsidRDefault="00C65359" w:rsidP="00752AD5">
            <w:pPr>
              <w:widowControl w:val="0"/>
              <w:autoSpaceDE w:val="0"/>
              <w:autoSpaceDN w:val="0"/>
              <w:adjustRightInd w:val="0"/>
              <w:spacing w:line="480" w:lineRule="auto"/>
              <w:rPr>
                <w:bCs/>
              </w:rPr>
            </w:pPr>
            <w:r>
              <w:rPr>
                <w:bCs/>
              </w:rPr>
              <w:t>(</w:t>
            </w:r>
            <w:r w:rsidR="00D41566">
              <w:rPr>
                <w:bCs/>
              </w:rPr>
              <w:t>14</w:t>
            </w:r>
            <w:r>
              <w:rPr>
                <w:bCs/>
              </w:rPr>
              <w:t>)</w:t>
            </w:r>
          </w:p>
        </w:tc>
      </w:tr>
    </w:tbl>
    <w:p w14:paraId="68611FD7" w14:textId="5A16D5DB" w:rsidR="00C65359" w:rsidRDefault="00C65359" w:rsidP="00752AD5">
      <w:pPr>
        <w:widowControl w:val="0"/>
        <w:autoSpaceDE w:val="0"/>
        <w:autoSpaceDN w:val="0"/>
        <w:adjustRightInd w:val="0"/>
        <w:spacing w:line="480" w:lineRule="auto"/>
        <w:ind w:firstLine="720"/>
        <w:jc w:val="both"/>
        <w:rPr>
          <w:bCs/>
        </w:rPr>
      </w:pPr>
      <w:r>
        <w:rPr>
          <w:bCs/>
        </w:rPr>
        <w:t xml:space="preserve">This expression </w:t>
      </w:r>
      <w:r w:rsidR="006143E8">
        <w:rPr>
          <w:bCs/>
        </w:rPr>
        <w:t xml:space="preserve">is also known as a directional or </w:t>
      </w:r>
      <w:r w:rsidR="006143E8" w:rsidRPr="006143E8">
        <w:rPr>
          <w:bCs/>
        </w:rPr>
        <w:t xml:space="preserve">Gateaux </w:t>
      </w:r>
      <w:r w:rsidR="006143E8">
        <w:rPr>
          <w:bCs/>
        </w:rPr>
        <w:t xml:space="preserve">derivative, and represents </w:t>
      </w:r>
      <w:r w:rsidR="00190A96">
        <w:rPr>
          <w:bCs/>
        </w:rPr>
        <w:t xml:space="preserve">a first order </w:t>
      </w:r>
      <w:r w:rsidR="0080730B">
        <w:rPr>
          <w:bCs/>
        </w:rPr>
        <w:t xml:space="preserve">(linear) </w:t>
      </w:r>
      <w:r w:rsidR="00190A96">
        <w:rPr>
          <w:bCs/>
        </w:rPr>
        <w:t xml:space="preserve">approximation of </w:t>
      </w:r>
      <w:r>
        <w:rPr>
          <w:bCs/>
        </w:rPr>
        <w:t xml:space="preserve">the </w:t>
      </w:r>
      <w:r w:rsidR="006143E8">
        <w:rPr>
          <w:bCs/>
        </w:rPr>
        <w:t>rate of change, or influence, an</w:t>
      </w:r>
      <w:r>
        <w:rPr>
          <w:bCs/>
        </w:rPr>
        <w:t xml:space="preserve"> </w:t>
      </w:r>
      <w:r w:rsidR="006143E8">
        <w:rPr>
          <w:bCs/>
        </w:rPr>
        <w:t xml:space="preserve">observation with earnings </w:t>
      </w:r>
      <m:oMath>
        <m:sSub>
          <m:sSubPr>
            <m:ctrlPr>
              <w:rPr>
                <w:rFonts w:ascii="Cambria Math" w:hAnsi="Cambria Math"/>
                <w:bCs/>
                <w:i/>
              </w:rPr>
            </m:ctrlPr>
          </m:sSubPr>
          <m:e>
            <m:r>
              <w:rPr>
                <w:rFonts w:ascii="Cambria Math" w:hAnsi="Cambria Math"/>
              </w:rPr>
              <m:t>y</m:t>
            </m:r>
          </m:e>
          <m:sub>
            <m:r>
              <w:rPr>
                <w:rFonts w:ascii="Cambria Math" w:hAnsi="Cambria Math"/>
              </w:rPr>
              <m:t>i</m:t>
            </m:r>
          </m:sub>
        </m:sSub>
      </m:oMath>
      <w:r w:rsidR="006143E8">
        <w:rPr>
          <w:bCs/>
        </w:rPr>
        <w:t xml:space="preserve"> </w:t>
      </w:r>
      <w:r>
        <w:rPr>
          <w:bCs/>
        </w:rPr>
        <w:t xml:space="preserve">has on </w:t>
      </w:r>
      <w:r w:rsidR="006143E8">
        <w:rPr>
          <w:bCs/>
        </w:rPr>
        <w:t xml:space="preserve">the </w:t>
      </w:r>
      <w:r>
        <w:rPr>
          <w:bCs/>
        </w:rPr>
        <w:t xml:space="preserve">distributional statistic </w:t>
      </w:r>
      <m:oMath>
        <m:r>
          <w:rPr>
            <w:rFonts w:ascii="Cambria Math" w:hAnsi="Cambria Math"/>
          </w:rPr>
          <m:t>v</m:t>
        </m:r>
      </m:oMath>
      <w:r w:rsidR="00D41566">
        <w:rPr>
          <w:bCs/>
        </w:rPr>
        <w:t xml:space="preserve">. To complement the idea of IF, </w:t>
      </w:r>
      <w:r>
        <w:rPr>
          <w:bCs/>
          <w:noProof/>
        </w:rPr>
        <w:t>Firpo et al. (2009)</w:t>
      </w:r>
      <w:r>
        <w:rPr>
          <w:bCs/>
        </w:rPr>
        <w:t xml:space="preserve"> introduced the</w:t>
      </w:r>
      <w:r w:rsidR="00D41566">
        <w:rPr>
          <w:bCs/>
        </w:rPr>
        <w:t xml:space="preserve"> concept of</w:t>
      </w:r>
      <w:r>
        <w:rPr>
          <w:bCs/>
        </w:rPr>
        <w:t xml:space="preserve"> </w:t>
      </w:r>
      <w:r w:rsidR="00BF42C7">
        <w:rPr>
          <w:bCs/>
        </w:rPr>
        <w:t xml:space="preserve">the </w:t>
      </w:r>
      <w:r>
        <w:rPr>
          <w:bCs/>
        </w:rPr>
        <w:t>Recentered Influence Function, which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C65359" w14:paraId="1DF599CD" w14:textId="77777777" w:rsidTr="00752AD5">
        <w:trPr>
          <w:trHeight w:val="458"/>
        </w:trPr>
        <w:tc>
          <w:tcPr>
            <w:tcW w:w="8838" w:type="dxa"/>
          </w:tcPr>
          <w:p w14:paraId="710F7550" w14:textId="77777777" w:rsidR="00C65359" w:rsidRPr="00A00AB8" w:rsidRDefault="00C65359" w:rsidP="00752AD5">
            <w:pPr>
              <w:widowControl w:val="0"/>
              <w:autoSpaceDE w:val="0"/>
              <w:autoSpaceDN w:val="0"/>
              <w:adjustRightInd w:val="0"/>
              <w:spacing w:line="480" w:lineRule="auto"/>
              <w:ind w:firstLine="720"/>
              <w:rPr>
                <w:bCs/>
                <w:iCs/>
              </w:rPr>
            </w:pPr>
            <m:oMathPara>
              <m:oMath>
                <m:r>
                  <w:rPr>
                    <w:rFonts w:ascii="Cambria Math" w:hAnsi="Cambria Math"/>
                  </w:rPr>
                  <m:t>RIF</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,v,</m:t>
                    </m:r>
                    <m:sSub>
                      <m:sSubPr>
                        <m:ctrlPr>
                          <w:rPr>
                            <w:rFonts w:ascii="Cambria Math" w:hAnsi="Cambria Math"/>
                            <w:bCs/>
                            <w:i/>
                          </w:rPr>
                        </m:ctrlPr>
                      </m:sSubPr>
                      <m:e>
                        <m:r>
                          <w:rPr>
                            <w:rFonts w:ascii="Cambria Math" w:hAnsi="Cambria Math"/>
                          </w:rPr>
                          <m:t>F</m:t>
                        </m:r>
                      </m:e>
                      <m:sub>
                        <m:r>
                          <w:rPr>
                            <w:rFonts w:ascii="Cambria Math" w:hAnsi="Cambria Math"/>
                          </w:rPr>
                          <m:t>y</m:t>
                        </m:r>
                      </m:sub>
                    </m:sSub>
                  </m:e>
                </m:d>
                <m:r>
                  <w:rPr>
                    <w:rFonts w:ascii="Cambria Math" w:hAnsi="Cambria Math"/>
                  </w:rPr>
                  <m:t>= v</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y</m:t>
                        </m:r>
                      </m:sub>
                    </m:sSub>
                  </m:e>
                </m:d>
                <m:r>
                  <w:rPr>
                    <w:rFonts w:ascii="Cambria Math" w:hAnsi="Cambria Math"/>
                  </w:rPr>
                  <m:t>+IF</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,v,</m:t>
                    </m:r>
                    <m:sSub>
                      <m:sSubPr>
                        <m:ctrlPr>
                          <w:rPr>
                            <w:rFonts w:ascii="Cambria Math" w:hAnsi="Cambria Math"/>
                            <w:bCs/>
                            <w:i/>
                          </w:rPr>
                        </m:ctrlPr>
                      </m:sSubPr>
                      <m:e>
                        <m:r>
                          <w:rPr>
                            <w:rFonts w:ascii="Cambria Math" w:hAnsi="Cambria Math"/>
                          </w:rPr>
                          <m:t>F</m:t>
                        </m:r>
                      </m:e>
                      <m:sub>
                        <m:r>
                          <w:rPr>
                            <w:rFonts w:ascii="Cambria Math" w:hAnsi="Cambria Math"/>
                          </w:rPr>
                          <m:t>y</m:t>
                        </m:r>
                      </m:sub>
                    </m:sSub>
                  </m:e>
                </m:d>
              </m:oMath>
            </m:oMathPara>
          </w:p>
        </w:tc>
        <w:tc>
          <w:tcPr>
            <w:tcW w:w="738" w:type="dxa"/>
          </w:tcPr>
          <w:p w14:paraId="791461B7" w14:textId="39171371" w:rsidR="00C65359" w:rsidRDefault="00C65359" w:rsidP="00752AD5">
            <w:pPr>
              <w:widowControl w:val="0"/>
              <w:autoSpaceDE w:val="0"/>
              <w:autoSpaceDN w:val="0"/>
              <w:adjustRightInd w:val="0"/>
              <w:spacing w:line="480" w:lineRule="auto"/>
              <w:rPr>
                <w:bCs/>
              </w:rPr>
            </w:pPr>
            <w:r>
              <w:rPr>
                <w:bCs/>
              </w:rPr>
              <w:t>(</w:t>
            </w:r>
            <w:r w:rsidR="00D41566">
              <w:rPr>
                <w:bCs/>
              </w:rPr>
              <w:t>15</w:t>
            </w:r>
            <w:r>
              <w:rPr>
                <w:bCs/>
              </w:rPr>
              <w:t>)</w:t>
            </w:r>
          </w:p>
        </w:tc>
      </w:tr>
    </w:tbl>
    <w:p w14:paraId="721A0BBC" w14:textId="7016CE51" w:rsidR="00C65359" w:rsidRDefault="00C65359" w:rsidP="00752AD5">
      <w:pPr>
        <w:widowControl w:val="0"/>
        <w:autoSpaceDE w:val="0"/>
        <w:autoSpaceDN w:val="0"/>
        <w:adjustRightInd w:val="0"/>
        <w:spacing w:line="480" w:lineRule="auto"/>
        <w:ind w:firstLine="720"/>
        <w:jc w:val="both"/>
        <w:rPr>
          <w:bCs/>
        </w:rPr>
      </w:pPr>
      <w:r>
        <w:rPr>
          <w:bCs/>
        </w:rPr>
        <w:t xml:space="preserve">In this case, the RIF is better understood as the linear approximation of the contribution </w:t>
      </w:r>
      <w:r w:rsidR="00487B1D">
        <w:rPr>
          <w:bCs/>
        </w:rPr>
        <w:t xml:space="preserve">of </w:t>
      </w:r>
      <w:r>
        <w:rPr>
          <w:bCs/>
        </w:rPr>
        <w:t xml:space="preserve">a single observation on the construction of the distributional statistic, </w:t>
      </w:r>
      <m:oMath>
        <m:r>
          <w:rPr>
            <w:rFonts w:ascii="Cambria Math" w:hAnsi="Cambria Math"/>
          </w:rPr>
          <m:t>v</m:t>
        </m:r>
      </m:oMath>
      <w:r>
        <w:rPr>
          <w:bCs/>
        </w:rPr>
        <w:t xml:space="preserve">. The RIF has two important properties that have been discussed by </w:t>
      </w:r>
      <w:bookmarkStart w:id="1" w:name="_Hlk43392148"/>
      <w:r>
        <w:rPr>
          <w:bCs/>
          <w:noProof/>
        </w:rPr>
        <w:t>von Mises (1947)</w:t>
      </w:r>
      <w:r>
        <w:rPr>
          <w:bCs/>
        </w:rPr>
        <w:t xml:space="preserve">, </w:t>
      </w:r>
      <w:r>
        <w:rPr>
          <w:bCs/>
          <w:noProof/>
        </w:rPr>
        <w:t>Deville (1999)</w:t>
      </w:r>
      <w:r>
        <w:rPr>
          <w:bCs/>
        </w:rPr>
        <w:t xml:space="preserve">, and </w:t>
      </w:r>
      <w:r>
        <w:rPr>
          <w:bCs/>
          <w:noProof/>
        </w:rPr>
        <w:t>Firpo et al. (2009)</w:t>
      </w:r>
      <w:r>
        <w:rPr>
          <w:bCs/>
        </w:rPr>
        <w:t>:</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C65359" w14:paraId="68A8F55C" w14:textId="77777777" w:rsidTr="00752AD5">
        <w:trPr>
          <w:trHeight w:val="458"/>
        </w:trPr>
        <w:tc>
          <w:tcPr>
            <w:tcW w:w="8838" w:type="dxa"/>
          </w:tcPr>
          <w:p w14:paraId="6C412953" w14:textId="77777777" w:rsidR="00C65359" w:rsidRPr="00A00AB8" w:rsidRDefault="00C65359" w:rsidP="00752AD5">
            <w:pPr>
              <w:widowControl w:val="0"/>
              <w:autoSpaceDE w:val="0"/>
              <w:autoSpaceDN w:val="0"/>
              <w:adjustRightInd w:val="0"/>
              <w:spacing w:line="480" w:lineRule="auto"/>
              <w:ind w:firstLine="720"/>
              <w:rPr>
                <w:bCs/>
                <w:iCs/>
              </w:rPr>
            </w:pPr>
            <m:oMathPara>
              <m:oMath>
                <m:r>
                  <w:rPr>
                    <w:rFonts w:ascii="Cambria Math" w:hAnsi="Cambria Math"/>
                  </w:rPr>
                  <m:t>E</m:t>
                </m:r>
                <m:d>
                  <m:dPr>
                    <m:ctrlPr>
                      <w:rPr>
                        <w:rFonts w:ascii="Cambria Math" w:hAnsi="Cambria Math"/>
                        <w:bCs/>
                        <w:i/>
                      </w:rPr>
                    </m:ctrlPr>
                  </m:dPr>
                  <m:e>
                    <m:r>
                      <w:rPr>
                        <w:rFonts w:ascii="Cambria Math" w:hAnsi="Cambria Math"/>
                      </w:rPr>
                      <m:t>RIF</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,v,</m:t>
                        </m:r>
                        <m:sSub>
                          <m:sSubPr>
                            <m:ctrlPr>
                              <w:rPr>
                                <w:rFonts w:ascii="Cambria Math" w:hAnsi="Cambria Math"/>
                                <w:bCs/>
                                <w:i/>
                              </w:rPr>
                            </m:ctrlPr>
                          </m:sSubPr>
                          <m:e>
                            <m:r>
                              <w:rPr>
                                <w:rFonts w:ascii="Cambria Math" w:hAnsi="Cambria Math"/>
                              </w:rPr>
                              <m:t>F</m:t>
                            </m:r>
                          </m:e>
                          <m:sub>
                            <m:r>
                              <w:rPr>
                                <w:rFonts w:ascii="Cambria Math" w:hAnsi="Cambria Math"/>
                              </w:rPr>
                              <m:t>y</m:t>
                            </m:r>
                          </m:sub>
                        </m:sSub>
                      </m:e>
                    </m:d>
                  </m:e>
                </m:d>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y</m:t>
                        </m:r>
                      </m:sub>
                    </m:sSub>
                  </m:e>
                </m:d>
              </m:oMath>
            </m:oMathPara>
          </w:p>
        </w:tc>
        <w:tc>
          <w:tcPr>
            <w:tcW w:w="738" w:type="dxa"/>
          </w:tcPr>
          <w:p w14:paraId="1ADB4313" w14:textId="382E6C08" w:rsidR="00C65359" w:rsidRDefault="00D41566" w:rsidP="00752AD5">
            <w:pPr>
              <w:widowControl w:val="0"/>
              <w:autoSpaceDE w:val="0"/>
              <w:autoSpaceDN w:val="0"/>
              <w:adjustRightInd w:val="0"/>
              <w:spacing w:line="480" w:lineRule="auto"/>
              <w:rPr>
                <w:bCs/>
              </w:rPr>
            </w:pPr>
            <w:r>
              <w:rPr>
                <w:bCs/>
              </w:rPr>
              <w:t>(16a)</w:t>
            </w:r>
          </w:p>
        </w:tc>
      </w:tr>
      <w:tr w:rsidR="00C65359" w14:paraId="5F9BA528" w14:textId="77777777" w:rsidTr="00752AD5">
        <w:trPr>
          <w:trHeight w:val="458"/>
        </w:trPr>
        <w:tc>
          <w:tcPr>
            <w:tcW w:w="8838" w:type="dxa"/>
          </w:tcPr>
          <w:p w14:paraId="34D9B2DF" w14:textId="5175694E" w:rsidR="00C65359" w:rsidRPr="00A00AB8" w:rsidRDefault="00C65359" w:rsidP="000957F3">
            <w:pPr>
              <w:widowControl w:val="0"/>
              <w:autoSpaceDE w:val="0"/>
              <w:autoSpaceDN w:val="0"/>
              <w:adjustRightInd w:val="0"/>
              <w:spacing w:line="480" w:lineRule="auto"/>
              <w:ind w:firstLine="720"/>
              <w:rPr>
                <w:bCs/>
                <w:iCs/>
              </w:rPr>
            </w:pPr>
            <m:oMathPara>
              <m:oMath>
                <m:r>
                  <w:rPr>
                    <w:rFonts w:ascii="Cambria Math" w:hAnsi="Cambria Math"/>
                  </w:rPr>
                  <w:lastRenderedPageBreak/>
                  <m:t>Var</m:t>
                </m:r>
                <m:d>
                  <m:dPr>
                    <m:ctrlPr>
                      <w:rPr>
                        <w:rFonts w:ascii="Cambria Math" w:hAnsi="Cambria Math"/>
                        <w:bCs/>
                        <w:i/>
                      </w:rPr>
                    </m:ctrlPr>
                  </m:dPr>
                  <m:e>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y</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Var</m:t>
                </m:r>
                <m:d>
                  <m:dPr>
                    <m:ctrlPr>
                      <w:rPr>
                        <w:rFonts w:ascii="Cambria Math" w:hAnsi="Cambria Math"/>
                        <w:bCs/>
                        <w:i/>
                      </w:rPr>
                    </m:ctrlPr>
                  </m:dPr>
                  <m:e>
                    <m:r>
                      <w:rPr>
                        <w:rFonts w:ascii="Cambria Math" w:hAnsi="Cambria Math"/>
                      </w:rPr>
                      <m:t>RIF</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,v,</m:t>
                        </m:r>
                        <m:sSub>
                          <m:sSubPr>
                            <m:ctrlPr>
                              <w:rPr>
                                <w:rFonts w:ascii="Cambria Math" w:hAnsi="Cambria Math"/>
                                <w:bCs/>
                                <w:i/>
                              </w:rPr>
                            </m:ctrlPr>
                          </m:sSubPr>
                          <m:e>
                            <m:r>
                              <w:rPr>
                                <w:rFonts w:ascii="Cambria Math" w:hAnsi="Cambria Math"/>
                              </w:rPr>
                              <m:t>F</m:t>
                            </m:r>
                          </m:e>
                          <m:sub>
                            <m:r>
                              <w:rPr>
                                <w:rFonts w:ascii="Cambria Math" w:hAnsi="Cambria Math"/>
                              </w:rPr>
                              <m:t>y</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Var</m:t>
                </m:r>
                <m:d>
                  <m:dPr>
                    <m:ctrlPr>
                      <w:rPr>
                        <w:rFonts w:ascii="Cambria Math" w:hAnsi="Cambria Math"/>
                        <w:bCs/>
                        <w:i/>
                      </w:rPr>
                    </m:ctrlPr>
                  </m:dPr>
                  <m:e>
                    <m:r>
                      <w:rPr>
                        <w:rFonts w:ascii="Cambria Math" w:hAnsi="Cambria Math"/>
                      </w:rPr>
                      <m:t>IF</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,v,</m:t>
                        </m:r>
                        <m:sSub>
                          <m:sSubPr>
                            <m:ctrlPr>
                              <w:rPr>
                                <w:rFonts w:ascii="Cambria Math" w:hAnsi="Cambria Math"/>
                                <w:bCs/>
                                <w:i/>
                              </w:rPr>
                            </m:ctrlPr>
                          </m:sSubPr>
                          <m:e>
                            <m:r>
                              <w:rPr>
                                <w:rFonts w:ascii="Cambria Math" w:hAnsi="Cambria Math"/>
                              </w:rPr>
                              <m:t>F</m:t>
                            </m:r>
                          </m:e>
                          <m:sub>
                            <m:r>
                              <w:rPr>
                                <w:rFonts w:ascii="Cambria Math" w:hAnsi="Cambria Math"/>
                              </w:rPr>
                              <m:t>y</m:t>
                            </m:r>
                          </m:sub>
                        </m:sSub>
                      </m:e>
                    </m:d>
                  </m:e>
                </m:d>
              </m:oMath>
            </m:oMathPara>
          </w:p>
        </w:tc>
        <w:tc>
          <w:tcPr>
            <w:tcW w:w="738" w:type="dxa"/>
          </w:tcPr>
          <w:p w14:paraId="1EAFF6CC" w14:textId="690978AE" w:rsidR="00C65359" w:rsidRDefault="00C65359" w:rsidP="00752AD5">
            <w:pPr>
              <w:widowControl w:val="0"/>
              <w:autoSpaceDE w:val="0"/>
              <w:autoSpaceDN w:val="0"/>
              <w:adjustRightInd w:val="0"/>
              <w:spacing w:line="480" w:lineRule="auto"/>
              <w:rPr>
                <w:bCs/>
              </w:rPr>
            </w:pPr>
            <w:r>
              <w:rPr>
                <w:bCs/>
              </w:rPr>
              <w:t>(</w:t>
            </w:r>
            <w:r w:rsidR="00D41566">
              <w:rPr>
                <w:bCs/>
              </w:rPr>
              <w:t>16b</w:t>
            </w:r>
            <w:r>
              <w:rPr>
                <w:bCs/>
              </w:rPr>
              <w:t>)</w:t>
            </w:r>
          </w:p>
        </w:tc>
      </w:tr>
    </w:tbl>
    <w:p w14:paraId="711BE072" w14:textId="754C510E" w:rsidR="00C65359" w:rsidRDefault="00C65359" w:rsidP="00BF42C7">
      <w:pPr>
        <w:widowControl w:val="0"/>
        <w:autoSpaceDE w:val="0"/>
        <w:autoSpaceDN w:val="0"/>
        <w:adjustRightInd w:val="0"/>
        <w:spacing w:line="480" w:lineRule="auto"/>
        <w:ind w:firstLine="720"/>
        <w:jc w:val="both"/>
        <w:rPr>
          <w:bCs/>
        </w:rPr>
      </w:pPr>
      <w:r>
        <w:rPr>
          <w:bCs/>
        </w:rPr>
        <w:t xml:space="preserve">The first property </w:t>
      </w:r>
      <w:r w:rsidR="00D41566">
        <w:rPr>
          <w:bCs/>
        </w:rPr>
        <w:t xml:space="preserve">(16a) </w:t>
      </w:r>
      <w:r>
        <w:rPr>
          <w:bCs/>
        </w:rPr>
        <w:t>implies that the unconditional expectation of the RIF function is equal to the distributional statistic of interest. This property is the basis for interpreting RIF regression in the framework of unconditional effects. The second states that influence functions can be used to obtain the variance of distributional statistics</w:t>
      </w:r>
      <w:r w:rsidR="002A56F6">
        <w:rPr>
          <w:bCs/>
        </w:rPr>
        <w:t xml:space="preserve"> </w:t>
      </w:r>
      <m:oMath>
        <m:r>
          <w:rPr>
            <w:rFonts w:ascii="Cambria Math" w:hAnsi="Cambria Math"/>
          </w:rPr>
          <m:t>v</m:t>
        </m:r>
      </m:oMath>
      <w:r>
        <w:rPr>
          <w:bCs/>
        </w:rPr>
        <w:t xml:space="preserve"> </w:t>
      </w:r>
      <w:r>
        <w:rPr>
          <w:bCs/>
          <w:noProof/>
        </w:rPr>
        <w:t>(Deville, 1999)</w:t>
      </w:r>
      <w:r>
        <w:rPr>
          <w:bCs/>
        </w:rPr>
        <w:t xml:space="preserve">. </w:t>
      </w:r>
    </w:p>
    <w:p w14:paraId="557E6B5A" w14:textId="77777777" w:rsidR="00C65359" w:rsidRDefault="00C65359" w:rsidP="00752AD5">
      <w:pPr>
        <w:widowControl w:val="0"/>
        <w:autoSpaceDE w:val="0"/>
        <w:autoSpaceDN w:val="0"/>
        <w:adjustRightInd w:val="0"/>
        <w:spacing w:line="480" w:lineRule="auto"/>
        <w:ind w:firstLine="720"/>
        <w:jc w:val="both"/>
        <w:rPr>
          <w:bCs/>
        </w:rPr>
      </w:pPr>
      <w:r>
        <w:rPr>
          <w:bCs/>
        </w:rPr>
        <w:t>Although RIF functions can be used to analyze a large set of distributional statistics,</w:t>
      </w:r>
      <w:r>
        <w:rPr>
          <w:rStyle w:val="FootnoteReference"/>
          <w:bCs/>
        </w:rPr>
        <w:footnoteReference w:id="24"/>
      </w:r>
      <w:r>
        <w:rPr>
          <w:bCs/>
        </w:rPr>
        <w:t xml:space="preserve"> </w:t>
      </w:r>
      <w:r>
        <w:rPr>
          <w:bCs/>
          <w:noProof/>
        </w:rPr>
        <w:t>Firpo et al. (2009)</w:t>
      </w:r>
      <w:r>
        <w:rPr>
          <w:bCs/>
        </w:rPr>
        <w:t xml:space="preserve"> concentrate on the analysis of unconditional quantiles, for which the RIF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C65359" w14:paraId="3F78DFD7" w14:textId="77777777" w:rsidTr="00752AD5">
        <w:trPr>
          <w:trHeight w:val="458"/>
        </w:trPr>
        <w:tc>
          <w:tcPr>
            <w:tcW w:w="8838" w:type="dxa"/>
          </w:tcPr>
          <w:p w14:paraId="6DE931EF" w14:textId="5CE49DB8" w:rsidR="00C65359" w:rsidRPr="00A00AB8" w:rsidRDefault="00C65359" w:rsidP="00752AD5">
            <w:pPr>
              <w:widowControl w:val="0"/>
              <w:autoSpaceDE w:val="0"/>
              <w:autoSpaceDN w:val="0"/>
              <w:adjustRightInd w:val="0"/>
              <w:spacing w:line="480" w:lineRule="auto"/>
              <w:ind w:firstLine="720"/>
              <w:rPr>
                <w:bCs/>
                <w:iCs/>
              </w:rPr>
            </w:pPr>
            <m:oMathPara>
              <m:oMath>
                <m:r>
                  <w:rPr>
                    <w:rFonts w:ascii="Cambria Math" w:hAnsi="Cambria Math"/>
                  </w:rPr>
                  <m:t>RIF</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bCs/>
                        <w:i/>
                      </w:rPr>
                    </m:ctrlPr>
                  </m:fPr>
                  <m:num>
                    <m:r>
                      <w:rPr>
                        <w:rFonts w:ascii="Cambria Math" w:hAnsi="Cambria Math"/>
                      </w:rPr>
                      <m:t>τ-</m:t>
                    </m:r>
                    <m:r>
                      <m:rPr>
                        <m:scr m:val="double-struck"/>
                      </m:rPr>
                      <w:rPr>
                        <w:rFonts w:ascii="Cambria Math" w:hAnsi="Cambria Math"/>
                      </w:rPr>
                      <m:t>l</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d>
                      </m:e>
                    </m:d>
                  </m:num>
                  <m:den>
                    <m:sSub>
                      <m:sSubPr>
                        <m:ctrlPr>
                          <w:rPr>
                            <w:rFonts w:ascii="Cambria Math" w:hAnsi="Cambria Math"/>
                            <w:bCs/>
                            <w:i/>
                          </w:rPr>
                        </m:ctrlPr>
                      </m:sSubPr>
                      <m:e>
                        <m:r>
                          <w:rPr>
                            <w:rFonts w:ascii="Cambria Math" w:hAnsi="Cambria Math"/>
                          </w:rPr>
                          <m:t>f</m:t>
                        </m:r>
                      </m:e>
                      <m:sub>
                        <m:r>
                          <w:rPr>
                            <w:rFonts w:ascii="Cambria Math" w:hAnsi="Cambria Math"/>
                          </w:rPr>
                          <m:t>y</m:t>
                        </m:r>
                      </m:sub>
                    </m:sSub>
                    <m:d>
                      <m:dPr>
                        <m:ctrlPr>
                          <w:rPr>
                            <w:rFonts w:ascii="Cambria Math" w:hAnsi="Cambria Math"/>
                            <w:bCs/>
                            <w:i/>
                          </w:rPr>
                        </m:ctrlPr>
                      </m:dPr>
                      <m:e>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d>
                      </m:e>
                    </m:d>
                  </m:den>
                </m:f>
              </m:oMath>
            </m:oMathPara>
          </w:p>
        </w:tc>
        <w:tc>
          <w:tcPr>
            <w:tcW w:w="738" w:type="dxa"/>
            <w:vAlign w:val="center"/>
          </w:tcPr>
          <w:p w14:paraId="262DA0A7" w14:textId="2B679CA7" w:rsidR="00C65359" w:rsidRDefault="00C65359" w:rsidP="00752AD5">
            <w:pPr>
              <w:widowControl w:val="0"/>
              <w:autoSpaceDE w:val="0"/>
              <w:autoSpaceDN w:val="0"/>
              <w:adjustRightInd w:val="0"/>
              <w:spacing w:line="480" w:lineRule="auto"/>
              <w:jc w:val="center"/>
              <w:rPr>
                <w:bCs/>
              </w:rPr>
            </w:pPr>
            <w:r>
              <w:rPr>
                <w:bCs/>
              </w:rPr>
              <w:t>(</w:t>
            </w:r>
            <w:r w:rsidR="00D41566">
              <w:rPr>
                <w:bCs/>
              </w:rPr>
              <w:t>17</w:t>
            </w:r>
            <w:r>
              <w:rPr>
                <w:bCs/>
              </w:rPr>
              <w:t>)</w:t>
            </w:r>
          </w:p>
        </w:tc>
      </w:tr>
    </w:tbl>
    <w:p w14:paraId="1B300549" w14:textId="63C2ACB9" w:rsidR="00C65359" w:rsidRDefault="00C65359" w:rsidP="002F3E19">
      <w:pPr>
        <w:widowControl w:val="0"/>
        <w:autoSpaceDE w:val="0"/>
        <w:autoSpaceDN w:val="0"/>
        <w:adjustRightInd w:val="0"/>
        <w:spacing w:line="480" w:lineRule="auto"/>
        <w:jc w:val="both"/>
        <w:rPr>
          <w:bCs/>
        </w:rPr>
      </w:pPr>
      <w:r>
        <w:rPr>
          <w:bCs/>
        </w:rPr>
        <w:t xml:space="preserve">Where </w:t>
      </w:r>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d>
      </m:oMath>
      <w:r>
        <w:rPr>
          <w:bCs/>
        </w:rPr>
        <w:t xml:space="preserve"> is the unconditional quantile, </w:t>
      </w:r>
      <m:oMath>
        <m:r>
          <w:rPr>
            <w:rFonts w:ascii="Cambria Math" w:hAnsi="Cambria Math"/>
          </w:rPr>
          <m:t>τ</m:t>
        </m:r>
      </m:oMath>
      <w:r>
        <w:rPr>
          <w:bCs/>
        </w:rPr>
        <w:t xml:space="preserve"> is the rank or percentile of interest, </w:t>
      </w:r>
      <m:oMath>
        <m:r>
          <m:rPr>
            <m:scr m:val="double-struck"/>
          </m:rPr>
          <w:rPr>
            <w:rFonts w:ascii="Cambria Math" w:hAnsi="Cambria Math"/>
          </w:rPr>
          <m:t>l</m:t>
        </m:r>
        <m:d>
          <m:dPr>
            <m:ctrlPr>
              <w:rPr>
                <w:rFonts w:ascii="Cambria Math" w:hAnsi="Cambria Math"/>
                <w:bCs/>
                <w:i/>
              </w:rPr>
            </m:ctrlPr>
          </m:dPr>
          <m:e>
            <m:r>
              <w:rPr>
                <w:rFonts w:ascii="Cambria Math" w:hAnsi="Cambria Math"/>
              </w:rPr>
              <m:t>.</m:t>
            </m:r>
          </m:e>
        </m:d>
      </m:oMath>
      <w:r>
        <w:rPr>
          <w:bCs/>
        </w:rPr>
        <w:t xml:space="preserve"> is an indicator function for whether observation </w:t>
      </w:r>
      <m:oMath>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 xml:space="preserve"> </m:t>
        </m:r>
      </m:oMath>
      <w:r>
        <w:rPr>
          <w:bCs/>
        </w:rPr>
        <w:t xml:space="preserve">is below </w:t>
      </w:r>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d>
      </m:oMath>
      <w:r>
        <w:rPr>
          <w:bCs/>
        </w:rPr>
        <w:t xml:space="preserve">, and </w:t>
      </w:r>
      <m:oMath>
        <m:sSub>
          <m:sSubPr>
            <m:ctrlPr>
              <w:rPr>
                <w:rFonts w:ascii="Cambria Math" w:hAnsi="Cambria Math"/>
                <w:bCs/>
                <w:i/>
              </w:rPr>
            </m:ctrlPr>
          </m:sSubPr>
          <m:e>
            <m:r>
              <w:rPr>
                <w:rFonts w:ascii="Cambria Math" w:hAnsi="Cambria Math"/>
              </w:rPr>
              <m:t>f</m:t>
            </m:r>
          </m:e>
          <m:sub>
            <m:r>
              <w:rPr>
                <w:rFonts w:ascii="Cambria Math" w:hAnsi="Cambria Math"/>
              </w:rPr>
              <m:t>y</m:t>
            </m:r>
          </m:sub>
        </m:sSub>
        <m:d>
          <m:dPr>
            <m:ctrlPr>
              <w:rPr>
                <w:rFonts w:ascii="Cambria Math" w:hAnsi="Cambria Math"/>
                <w:bCs/>
                <w:i/>
              </w:rPr>
            </m:ctrlPr>
          </m:dPr>
          <m:e>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d>
          </m:e>
        </m:d>
      </m:oMath>
      <w:r>
        <w:rPr>
          <w:bCs/>
        </w:rPr>
        <w:t xml:space="preserve"> is the density function of distribution </w:t>
      </w:r>
      <w:r w:rsidR="00190A96">
        <w:rPr>
          <w:bCs/>
        </w:rPr>
        <w:t xml:space="preserve">of </w:t>
      </w:r>
      <m:oMath>
        <m:r>
          <w:rPr>
            <w:rFonts w:ascii="Cambria Math" w:hAnsi="Cambria Math"/>
          </w:rPr>
          <m:t>y</m:t>
        </m:r>
      </m:oMath>
      <w:r w:rsidR="00190A96">
        <w:rPr>
          <w:bCs/>
        </w:rPr>
        <w:t xml:space="preserve"> </w:t>
      </w:r>
      <w:r>
        <w:rPr>
          <w:bCs/>
        </w:rPr>
        <w:t xml:space="preserve">evaluated at the </w:t>
      </w:r>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d>
      </m:oMath>
      <w:r>
        <w:rPr>
          <w:bCs/>
        </w:rPr>
        <w:t xml:space="preserve">. </w:t>
      </w:r>
    </w:p>
    <w:p w14:paraId="1C47949E" w14:textId="3D5DF905" w:rsidR="00C65359" w:rsidRDefault="00190A96" w:rsidP="00752AD5">
      <w:pPr>
        <w:widowControl w:val="0"/>
        <w:autoSpaceDE w:val="0"/>
        <w:autoSpaceDN w:val="0"/>
        <w:adjustRightInd w:val="0"/>
        <w:spacing w:line="480" w:lineRule="auto"/>
        <w:ind w:firstLine="720"/>
        <w:jc w:val="both"/>
        <w:rPr>
          <w:bCs/>
        </w:rPr>
      </w:pPr>
      <w:r>
        <w:rPr>
          <w:bCs/>
        </w:rPr>
        <w:t xml:space="preserve">Once RIF’s have been </w:t>
      </w:r>
      <w:r w:rsidR="008821D5">
        <w:rPr>
          <w:bCs/>
        </w:rPr>
        <w:t>obtained</w:t>
      </w:r>
      <w:r>
        <w:rPr>
          <w:bCs/>
        </w:rPr>
        <w:t xml:space="preserve">, UQR </w:t>
      </w:r>
      <w:r w:rsidR="00C65359">
        <w:rPr>
          <w:bCs/>
        </w:rPr>
        <w:t xml:space="preserve">can be </w:t>
      </w:r>
      <w:r w:rsidR="002A56F6">
        <w:rPr>
          <w:bCs/>
        </w:rPr>
        <w:t xml:space="preserve">estimated </w:t>
      </w:r>
      <w:r w:rsidR="00C65359">
        <w:rPr>
          <w:bCs/>
        </w:rPr>
        <w:t xml:space="preserve">through standard LR </w:t>
      </w:r>
      <w:r w:rsidR="00D41566">
        <w:rPr>
          <w:bCs/>
        </w:rPr>
        <w:t xml:space="preserve">(RIF-OLS) using </w:t>
      </w:r>
      <w:r w:rsidR="00C65359">
        <w:rPr>
          <w:bCs/>
        </w:rPr>
        <w:t xml:space="preserve">the corresponding RIF as the dependent variable, instead of </w:t>
      </w:r>
      <m:oMath>
        <m:r>
          <w:rPr>
            <w:rFonts w:ascii="Cambria Math" w:hAnsi="Cambria Math"/>
          </w:rPr>
          <m:t>y</m:t>
        </m:r>
      </m:oMath>
      <w:r w:rsidR="00C65359" w:rsidRPr="009B58C1">
        <w:rPr>
          <w:bCs/>
        </w:rPr>
        <w:t>.</w:t>
      </w:r>
      <w:r w:rsidR="00C82663" w:rsidRPr="009B58C1">
        <w:rPr>
          <w:rStyle w:val="FootnoteReference"/>
          <w:bCs/>
        </w:rPr>
        <w:footnoteReference w:id="25"/>
      </w:r>
      <w:r w:rsidR="00C65359" w:rsidRPr="009B58C1">
        <w:rPr>
          <w:bCs/>
        </w:rPr>
        <w:t xml:space="preserve"> For instance, returning to the</w:t>
      </w:r>
      <w:r w:rsidR="00C65359" w:rsidRPr="0062124A">
        <w:rPr>
          <w:bCs/>
        </w:rPr>
        <w:t xml:space="preserve"> setup </w:t>
      </w:r>
      <w:r w:rsidR="00FA3F8C" w:rsidRPr="00BF42C7">
        <w:rPr>
          <w:bCs/>
        </w:rPr>
        <w:t xml:space="preserve">of panel data, </w:t>
      </w:r>
      <w:r w:rsidR="00C65359" w:rsidRPr="009B58C1">
        <w:rPr>
          <w:bCs/>
        </w:rPr>
        <w:t xml:space="preserve">where </w:t>
      </w:r>
      <w:r w:rsidR="00FA3F8C" w:rsidRPr="00BF42C7">
        <w:rPr>
          <w:bCs/>
        </w:rPr>
        <w:t>earnings (</w:t>
      </w:r>
      <m:oMath>
        <m:r>
          <w:rPr>
            <w:rFonts w:ascii="Cambria Math" w:hAnsi="Cambria Math"/>
          </w:rPr>
          <m:t>y</m:t>
        </m:r>
      </m:oMath>
      <w:r w:rsidR="00FA3F8C" w:rsidRPr="00BF42C7">
        <w:rPr>
          <w:bCs/>
        </w:rPr>
        <w:t xml:space="preserve">) </w:t>
      </w:r>
      <w:r w:rsidR="00C65359" w:rsidRPr="009B58C1">
        <w:rPr>
          <w:bCs/>
        </w:rPr>
        <w:t xml:space="preserve">is a function of </w:t>
      </w:r>
      <w:r w:rsidR="00FA3F8C" w:rsidRPr="00BF42C7">
        <w:t>number of children (</w:t>
      </w:r>
      <m:oMath>
        <m:r>
          <w:rPr>
            <w:rFonts w:ascii="Cambria Math" w:hAnsi="Cambria Math"/>
          </w:rPr>
          <m:t>x</m:t>
        </m:r>
      </m:oMath>
      <w:r w:rsidR="00FA3F8C" w:rsidRPr="00BF42C7">
        <w:t>)</w:t>
      </w:r>
      <w:r w:rsidR="001246E9">
        <w:t>,</w:t>
      </w:r>
      <w:r w:rsidR="00FA3F8C" w:rsidRPr="00BF42C7">
        <w:t xml:space="preserve"> other explanatory variables (</w:t>
      </w:r>
      <m:oMath>
        <m:r>
          <w:rPr>
            <w:rFonts w:ascii="Cambria Math" w:hAnsi="Cambria Math"/>
          </w:rPr>
          <m:t>Z</m:t>
        </m:r>
      </m:oMath>
      <w:r w:rsidR="00FA3F8C" w:rsidRPr="00BF42C7">
        <w:t xml:space="preserve">), </w:t>
      </w:r>
      <w:r w:rsidR="00BC1F94">
        <w:t>i</w:t>
      </w:r>
      <w:r w:rsidR="00FA3F8C" w:rsidRPr="00BF42C7">
        <w:t>ndividual fixed effect</w:t>
      </w:r>
      <w:r w:rsidR="001246E9">
        <w:t xml:space="preserve"> (</w:t>
      </w:r>
      <m:oMath>
        <m:r>
          <w:rPr>
            <w:rFonts w:ascii="Cambria Math" w:hAnsi="Cambria Math"/>
          </w:rPr>
          <m:t>δ</m:t>
        </m:r>
      </m:oMath>
      <w:r w:rsidR="001246E9">
        <w:t>)</w:t>
      </w:r>
      <w:r w:rsidR="00FA3F8C" w:rsidRPr="00BF42C7">
        <w:t xml:space="preserve">, </w:t>
      </w:r>
      <w:r w:rsidR="00C65359" w:rsidRPr="00FA3F8C">
        <w:rPr>
          <w:bCs/>
        </w:rPr>
        <w:t>we would estimate the following model using standard 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C65359" w14:paraId="08F2F227" w14:textId="77777777" w:rsidTr="00752AD5">
        <w:trPr>
          <w:trHeight w:val="458"/>
        </w:trPr>
        <w:tc>
          <w:tcPr>
            <w:tcW w:w="8838" w:type="dxa"/>
          </w:tcPr>
          <w:p w14:paraId="011D35BD" w14:textId="3BBE70C7" w:rsidR="00C65359" w:rsidRPr="00A00AB8" w:rsidRDefault="00C65359" w:rsidP="00752AD5">
            <w:pPr>
              <w:widowControl w:val="0"/>
              <w:autoSpaceDE w:val="0"/>
              <w:autoSpaceDN w:val="0"/>
              <w:adjustRightInd w:val="0"/>
              <w:spacing w:line="480" w:lineRule="auto"/>
              <w:ind w:firstLine="720"/>
              <w:rPr>
                <w:bCs/>
                <w:iCs/>
              </w:rPr>
            </w:pPr>
            <m:oMathPara>
              <m:oMath>
                <m:r>
                  <w:rPr>
                    <w:rFonts w:ascii="Cambria Math" w:hAnsi="Cambria Math"/>
                  </w:rPr>
                  <m:t>RIF</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0</m:t>
                    </m:r>
                  </m:sub>
                </m:sSub>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d>
                  <m:dPr>
                    <m:ctrlPr>
                      <w:rPr>
                        <w:rFonts w:ascii="Cambria Math" w:hAnsi="Cambria Math"/>
                        <w:bCs/>
                        <w:i/>
                      </w:rPr>
                    </m:ctrlPr>
                  </m:dPr>
                  <m:e>
                    <m:r>
                      <w:rPr>
                        <w:rFonts w:ascii="Cambria Math" w:hAnsi="Cambria Math"/>
                      </w:rPr>
                      <m:t>τ</m:t>
                    </m:r>
                  </m:e>
                </m:d>
                <m:sSub>
                  <m:sSubPr>
                    <m:ctrlPr>
                      <w:rPr>
                        <w:rFonts w:ascii="Cambria Math" w:hAnsi="Cambria Math"/>
                        <w:bCs/>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d>
                  <m:dPr>
                    <m:ctrlPr>
                      <w:rPr>
                        <w:rFonts w:ascii="Cambria Math" w:hAnsi="Cambria Math"/>
                        <w:bCs/>
                        <w:i/>
                      </w:rPr>
                    </m:ctrlPr>
                  </m:dPr>
                  <m:e>
                    <m:r>
                      <w:rPr>
                        <w:rFonts w:ascii="Cambria Math" w:hAnsi="Cambria Math"/>
                      </w:rPr>
                      <m:t>τ</m:t>
                    </m:r>
                  </m:e>
                </m:d>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δ</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it</m:t>
                    </m:r>
                  </m:sub>
                </m:sSub>
              </m:oMath>
            </m:oMathPara>
          </w:p>
        </w:tc>
        <w:tc>
          <w:tcPr>
            <w:tcW w:w="738" w:type="dxa"/>
            <w:vAlign w:val="center"/>
          </w:tcPr>
          <w:p w14:paraId="58A339F3" w14:textId="7BDF1C9D" w:rsidR="00C65359" w:rsidRDefault="00C65359" w:rsidP="00752AD5">
            <w:pPr>
              <w:widowControl w:val="0"/>
              <w:autoSpaceDE w:val="0"/>
              <w:autoSpaceDN w:val="0"/>
              <w:adjustRightInd w:val="0"/>
              <w:spacing w:line="480" w:lineRule="auto"/>
              <w:jc w:val="center"/>
              <w:rPr>
                <w:bCs/>
              </w:rPr>
            </w:pPr>
            <w:r>
              <w:rPr>
                <w:bCs/>
              </w:rPr>
              <w:t>(1</w:t>
            </w:r>
            <w:r w:rsidR="00FA3F8C">
              <w:rPr>
                <w:bCs/>
              </w:rPr>
              <w:t>8</w:t>
            </w:r>
            <w:r>
              <w:rPr>
                <w:bCs/>
              </w:rPr>
              <w:t>)</w:t>
            </w:r>
          </w:p>
        </w:tc>
      </w:tr>
    </w:tbl>
    <w:p w14:paraId="6E0F0A0A" w14:textId="7B263E3D" w:rsidR="008821D5" w:rsidRDefault="009800E4" w:rsidP="00532425">
      <w:pPr>
        <w:widowControl w:val="0"/>
        <w:autoSpaceDE w:val="0"/>
        <w:autoSpaceDN w:val="0"/>
        <w:adjustRightInd w:val="0"/>
        <w:spacing w:line="480" w:lineRule="auto"/>
        <w:ind w:firstLine="720"/>
        <w:jc w:val="both"/>
        <w:rPr>
          <w:bCs/>
        </w:rPr>
      </w:pPr>
      <w:r>
        <w:rPr>
          <w:bCs/>
        </w:rPr>
        <w:lastRenderedPageBreak/>
        <w:t>E</w:t>
      </w:r>
      <w:r w:rsidR="00C73184">
        <w:rPr>
          <w:bCs/>
        </w:rPr>
        <w:t>ven though quantile functions are inherently nonlinear, o</w:t>
      </w:r>
      <w:r w:rsidR="00A6062A">
        <w:rPr>
          <w:bCs/>
        </w:rPr>
        <w:t xml:space="preserve">ne of the main advantages of estimating UQR </w:t>
      </w:r>
      <w:r w:rsidR="00C73184">
        <w:rPr>
          <w:bCs/>
        </w:rPr>
        <w:t xml:space="preserve">using </w:t>
      </w:r>
      <w:r w:rsidR="00A6062A">
        <w:rPr>
          <w:bCs/>
        </w:rPr>
        <w:t xml:space="preserve">OLS is that they can be easily adapted to include fixed effects, as discussed in </w:t>
      </w:r>
      <w:r w:rsidR="00A6062A">
        <w:rPr>
          <w:bCs/>
          <w:noProof/>
        </w:rPr>
        <w:t>Killewald and Bearak (2014)</w:t>
      </w:r>
      <w:r w:rsidR="00A6062A">
        <w:rPr>
          <w:bCs/>
        </w:rPr>
        <w:t xml:space="preserve"> and </w:t>
      </w:r>
      <w:r w:rsidR="00A6062A">
        <w:rPr>
          <w:bCs/>
          <w:noProof/>
        </w:rPr>
        <w:t>Borgen (2016)</w:t>
      </w:r>
      <w:r w:rsidR="00A6062A">
        <w:rPr>
          <w:bCs/>
        </w:rPr>
        <w:t xml:space="preserve">. </w:t>
      </w:r>
      <w:r w:rsidR="005D38A9">
        <w:rPr>
          <w:bCs/>
        </w:rPr>
        <w:t>In other words, i</w:t>
      </w:r>
      <w:r w:rsidR="00E911BA">
        <w:rPr>
          <w:bCs/>
        </w:rPr>
        <w:t>t</w:t>
      </w:r>
      <w:r w:rsidR="00A6062A">
        <w:rPr>
          <w:bCs/>
        </w:rPr>
        <w:t xml:space="preserve"> is possible to use the within transformation </w:t>
      </w:r>
      <w:r w:rsidR="005D38A9">
        <w:rPr>
          <w:bCs/>
        </w:rPr>
        <w:t xml:space="preserve">procedure </w:t>
      </w:r>
      <w:r w:rsidR="00A6062A">
        <w:rPr>
          <w:bCs/>
        </w:rPr>
        <w:t xml:space="preserve">described in section 2, to </w:t>
      </w:r>
      <w:r w:rsidR="00946E84">
        <w:rPr>
          <w:bCs/>
        </w:rPr>
        <w:t xml:space="preserve">control for the individual effects </w:t>
      </w:r>
      <m:oMath>
        <m:sSub>
          <m:sSubPr>
            <m:ctrlPr>
              <w:rPr>
                <w:rFonts w:ascii="Cambria Math" w:hAnsi="Cambria Math"/>
                <w:bCs/>
                <w:i/>
              </w:rPr>
            </m:ctrlPr>
          </m:sSubPr>
          <m:e>
            <m:r>
              <w:rPr>
                <w:rFonts w:ascii="Cambria Math" w:hAnsi="Cambria Math"/>
              </w:rPr>
              <m:t>δ</m:t>
            </m:r>
          </m:e>
          <m:sub>
            <m:r>
              <w:rPr>
                <w:rFonts w:ascii="Cambria Math" w:hAnsi="Cambria Math"/>
              </w:rPr>
              <m:t>i</m:t>
            </m:r>
          </m:sub>
        </m:sSub>
      </m:oMath>
      <w:r w:rsidR="00C73184">
        <w:rPr>
          <w:bCs/>
        </w:rPr>
        <w:t>, without suffering from the incidental parameter problem</w:t>
      </w:r>
      <w:r w:rsidR="00A6062A">
        <w:rPr>
          <w:bCs/>
        </w:rPr>
        <w:t xml:space="preserve">. </w:t>
      </w:r>
      <w:r>
        <w:rPr>
          <w:bCs/>
        </w:rPr>
        <w:t>Similar to CQR, we can obtain different sets of parameters</w:t>
      </w:r>
      <w:r w:rsidR="00BF42C7">
        <w:rPr>
          <w:bCs/>
        </w:rPr>
        <w:t>,</w:t>
      </w:r>
      <w:r>
        <w:rPr>
          <w:bCs/>
        </w:rPr>
        <w:t xml:space="preserve"> </w:t>
      </w:r>
      <m:oMath>
        <m:r>
          <w:rPr>
            <w:rFonts w:ascii="Cambria Math" w:hAnsi="Cambria Math"/>
          </w:rPr>
          <m:t>β</m:t>
        </m:r>
        <m:d>
          <m:dPr>
            <m:ctrlPr>
              <w:rPr>
                <w:rFonts w:ascii="Cambria Math" w:hAnsi="Cambria Math"/>
                <w:bCs/>
                <w:i/>
              </w:rPr>
            </m:ctrlPr>
          </m:dPr>
          <m:e>
            <m:r>
              <w:rPr>
                <w:rFonts w:ascii="Cambria Math" w:hAnsi="Cambria Math"/>
              </w:rPr>
              <m:t>τ</m:t>
            </m:r>
          </m:e>
        </m:d>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0</m:t>
                </m:r>
              </m:sub>
            </m:sSub>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δ</m:t>
                </m:r>
              </m:sub>
            </m:sSub>
            <m:d>
              <m:dPr>
                <m:ctrlPr>
                  <w:rPr>
                    <w:rFonts w:ascii="Cambria Math" w:hAnsi="Cambria Math"/>
                    <w:bCs/>
                    <w:i/>
                  </w:rPr>
                </m:ctrlPr>
              </m:dPr>
              <m:e>
                <m:r>
                  <w:rPr>
                    <w:rFonts w:ascii="Cambria Math" w:hAnsi="Cambria Math"/>
                  </w:rPr>
                  <m:t>τ</m:t>
                </m:r>
              </m:e>
            </m:d>
          </m:e>
        </m:d>
      </m:oMath>
      <w:r w:rsidR="00BF42C7">
        <w:rPr>
          <w:bCs/>
        </w:rPr>
        <w:t xml:space="preserve">, </w:t>
      </w:r>
      <w:r>
        <w:rPr>
          <w:bCs/>
        </w:rPr>
        <w:t xml:space="preserve">for any </w:t>
      </w:r>
      <m:oMath>
        <m:r>
          <w:rPr>
            <w:rFonts w:ascii="Cambria Math" w:hAnsi="Cambria Math"/>
          </w:rPr>
          <m:t>τ</m:t>
        </m:r>
      </m:oMath>
      <w:r>
        <w:rPr>
          <w:bCs/>
        </w:rPr>
        <w:t xml:space="preserve"> between 0 and 1. </w:t>
      </w:r>
      <w:r w:rsidR="008821D5">
        <w:rPr>
          <w:bCs/>
        </w:rPr>
        <w:t xml:space="preserve">Similar to the LR model, UQR requires the assumption that the unobserved component </w:t>
      </w:r>
      <m:oMath>
        <m:sSub>
          <m:sSubPr>
            <m:ctrlPr>
              <w:rPr>
                <w:rFonts w:ascii="Cambria Math" w:hAnsi="Cambria Math"/>
                <w:bCs/>
                <w:i/>
              </w:rPr>
            </m:ctrlPr>
          </m:sSubPr>
          <m:e>
            <m:r>
              <w:rPr>
                <w:rFonts w:ascii="Cambria Math" w:hAnsi="Cambria Math"/>
              </w:rPr>
              <m:t>e</m:t>
            </m:r>
          </m:e>
          <m:sub>
            <m:r>
              <w:rPr>
                <w:rFonts w:ascii="Cambria Math" w:hAnsi="Cambria Math"/>
              </w:rPr>
              <m:t>it</m:t>
            </m:r>
          </m:sub>
        </m:sSub>
      </m:oMath>
      <w:r w:rsidR="008821D5">
        <w:rPr>
          <w:bCs/>
        </w:rPr>
        <w:t xml:space="preserve"> is distributed independently from </w:t>
      </w:r>
      <m:oMath>
        <m:r>
          <w:rPr>
            <w:rFonts w:ascii="Cambria Math" w:hAnsi="Cambria Math"/>
          </w:rPr>
          <m:t>x</m:t>
        </m:r>
      </m:oMath>
      <w:r w:rsidR="008821D5">
        <w:rPr>
          <w:bCs/>
        </w:rPr>
        <w:t xml:space="preserve">, </w:t>
      </w:r>
      <m:oMath>
        <m:r>
          <w:rPr>
            <w:rFonts w:ascii="Cambria Math" w:hAnsi="Cambria Math"/>
          </w:rPr>
          <m:t>z</m:t>
        </m:r>
      </m:oMath>
      <w:r w:rsidR="008821D5">
        <w:rPr>
          <w:bCs/>
        </w:rPr>
        <w:t xml:space="preserve"> and </w:t>
      </w:r>
      <m:oMath>
        <m:r>
          <w:rPr>
            <w:rFonts w:ascii="Cambria Math" w:hAnsi="Cambria Math"/>
          </w:rPr>
          <m:t>δ</m:t>
        </m:r>
      </m:oMath>
      <w:r w:rsidR="008821D5">
        <w:rPr>
          <w:bCs/>
        </w:rPr>
        <w:t xml:space="preserve">, so that its influence on the conditional expectation of RIF can be average out. </w:t>
      </w:r>
    </w:p>
    <w:p w14:paraId="500AD457" w14:textId="33E802C6" w:rsidR="001C2995" w:rsidRDefault="00733CFC" w:rsidP="00532425">
      <w:pPr>
        <w:widowControl w:val="0"/>
        <w:autoSpaceDE w:val="0"/>
        <w:autoSpaceDN w:val="0"/>
        <w:adjustRightInd w:val="0"/>
        <w:spacing w:line="480" w:lineRule="auto"/>
        <w:ind w:firstLine="720"/>
        <w:jc w:val="both"/>
        <w:rPr>
          <w:bCs/>
        </w:rPr>
      </w:pPr>
      <w:r>
        <w:rPr>
          <w:bCs/>
        </w:rPr>
        <w:t xml:space="preserve">Three important aspects differentiate </w:t>
      </w:r>
      <w:r w:rsidR="00C73184">
        <w:rPr>
          <w:bCs/>
        </w:rPr>
        <w:t>UQR</w:t>
      </w:r>
      <w:r>
        <w:rPr>
          <w:bCs/>
        </w:rPr>
        <w:t xml:space="preserve"> from standard LR. First, equation (18</w:t>
      </w:r>
      <w:r w:rsidR="00946E84">
        <w:rPr>
          <w:bCs/>
        </w:rPr>
        <w:t>)</w:t>
      </w:r>
      <w:r w:rsidR="007F5776">
        <w:rPr>
          <w:bCs/>
        </w:rPr>
        <w:t xml:space="preserve"> models</w:t>
      </w:r>
      <w:r w:rsidR="00B5409D">
        <w:rPr>
          <w:bCs/>
        </w:rPr>
        <w:t xml:space="preserve"> </w:t>
      </w:r>
      <w:r w:rsidR="00C65359">
        <w:rPr>
          <w:bCs/>
        </w:rPr>
        <w:t xml:space="preserve">how </w:t>
      </w:r>
      <w:r w:rsidR="001246E9">
        <w:rPr>
          <w:bCs/>
        </w:rPr>
        <w:t xml:space="preserve">changes </w:t>
      </w:r>
      <w:r w:rsidR="00BF42C7">
        <w:rPr>
          <w:bCs/>
        </w:rPr>
        <w:t xml:space="preserve">in the number of children </w:t>
      </w:r>
      <w:r w:rsidR="00B5409D">
        <w:rPr>
          <w:bCs/>
        </w:rPr>
        <w:t xml:space="preserve">relate to </w:t>
      </w:r>
      <w:r w:rsidR="00C65359">
        <w:rPr>
          <w:bCs/>
        </w:rPr>
        <w:t xml:space="preserve">changes </w:t>
      </w:r>
      <w:r w:rsidR="00E911BA">
        <w:rPr>
          <w:bCs/>
        </w:rPr>
        <w:t>i</w:t>
      </w:r>
      <w:r w:rsidR="00190A96">
        <w:rPr>
          <w:bCs/>
        </w:rPr>
        <w:t xml:space="preserve">n the </w:t>
      </w:r>
      <w:r w:rsidR="00B5409D">
        <w:rPr>
          <w:bCs/>
        </w:rPr>
        <w:t xml:space="preserve">influence </w:t>
      </w:r>
      <w:r w:rsidR="00946E84">
        <w:rPr>
          <w:bCs/>
        </w:rPr>
        <w:t xml:space="preserve">function </w:t>
      </w:r>
      <w:r w:rsidR="00190A96">
        <w:rPr>
          <w:bCs/>
        </w:rPr>
        <w:t xml:space="preserve">person </w:t>
      </w:r>
      <m:oMath>
        <m:r>
          <w:rPr>
            <w:rFonts w:ascii="Cambria Math" w:hAnsi="Cambria Math"/>
          </w:rPr>
          <m:t>i</m:t>
        </m:r>
      </m:oMath>
      <w:r w:rsidR="00190A96">
        <w:rPr>
          <w:bCs/>
        </w:rPr>
        <w:t xml:space="preserve"> has on the distributional statistic</w:t>
      </w:r>
      <w:r w:rsidR="001B2662">
        <w:rPr>
          <w:bCs/>
        </w:rPr>
        <w:t>.</w:t>
      </w:r>
      <w:r w:rsidR="00F408CB">
        <w:rPr>
          <w:bCs/>
        </w:rPr>
        <w:t xml:space="preserve"> </w:t>
      </w:r>
      <w:r w:rsidR="00BF42C7">
        <w:rPr>
          <w:bCs/>
        </w:rPr>
        <w:t>The</w:t>
      </w:r>
      <w:r w:rsidR="00F408CB">
        <w:rPr>
          <w:bCs/>
        </w:rPr>
        <w:t xml:space="preserve"> average of those changes can</w:t>
      </w:r>
      <w:r w:rsidR="00BF42C7">
        <w:rPr>
          <w:bCs/>
        </w:rPr>
        <w:t xml:space="preserve"> </w:t>
      </w:r>
      <w:r w:rsidR="00F408CB">
        <w:rPr>
          <w:bCs/>
        </w:rPr>
        <w:t>be interpreted as an effect on the unconditional quantile</w:t>
      </w:r>
      <w:r w:rsidR="004A7353">
        <w:rPr>
          <w:bCs/>
        </w:rPr>
        <w:t>.</w:t>
      </w:r>
      <w:r w:rsidR="008821D5">
        <w:rPr>
          <w:bCs/>
        </w:rPr>
        <w:t xml:space="preserve"> </w:t>
      </w:r>
      <w:r>
        <w:rPr>
          <w:bCs/>
        </w:rPr>
        <w:t>S</w:t>
      </w:r>
      <w:r w:rsidR="00C65359">
        <w:rPr>
          <w:bCs/>
        </w:rPr>
        <w:t xml:space="preserve">econd, </w:t>
      </w:r>
      <w:r w:rsidR="00813A04">
        <w:rPr>
          <w:bCs/>
        </w:rPr>
        <w:t xml:space="preserve">UQR </w:t>
      </w:r>
      <w:r w:rsidR="009800E4">
        <w:rPr>
          <w:bCs/>
        </w:rPr>
        <w:t>has</w:t>
      </w:r>
      <w:r w:rsidR="00C65359">
        <w:rPr>
          <w:bCs/>
        </w:rPr>
        <w:t xml:space="preserve"> no interpretation in terms of individual </w:t>
      </w:r>
      <w:r w:rsidR="00C73184">
        <w:rPr>
          <w:bCs/>
        </w:rPr>
        <w:t xml:space="preserve">or </w:t>
      </w:r>
      <w:r w:rsidR="00C65359">
        <w:rPr>
          <w:bCs/>
        </w:rPr>
        <w:t>conditional effects</w:t>
      </w:r>
      <w:r w:rsidR="008940FE">
        <w:rPr>
          <w:bCs/>
        </w:rPr>
        <w:t xml:space="preserve">. This happens because the RIF is constructed using the overall unconditional distribution, and thus can only be used to analyze </w:t>
      </w:r>
      <w:r w:rsidR="00A643B8">
        <w:rPr>
          <w:bCs/>
        </w:rPr>
        <w:t>influences on unconditional distribution statistics</w:t>
      </w:r>
      <w:r w:rsidR="00C65359">
        <w:rPr>
          <w:bCs/>
        </w:rPr>
        <w:t>.</w:t>
      </w:r>
      <w:r w:rsidR="00C65359">
        <w:rPr>
          <w:rStyle w:val="FootnoteReference"/>
          <w:bCs/>
        </w:rPr>
        <w:footnoteReference w:id="26"/>
      </w:r>
      <w:r w:rsidR="00813A04">
        <w:rPr>
          <w:bCs/>
        </w:rPr>
        <w:t xml:space="preserve"> </w:t>
      </w:r>
      <w:r w:rsidR="00E044E3">
        <w:rPr>
          <w:bCs/>
        </w:rPr>
        <w:t xml:space="preserve">When using panel data, the unconditional distribution corresponds to the outcome distribution observed across all observations </w:t>
      </w:r>
      <w:r w:rsidR="004A7353">
        <w:rPr>
          <w:bCs/>
        </w:rPr>
        <w:t>(</w:t>
      </w:r>
      <w:r w:rsidR="00813A04">
        <w:rPr>
          <w:bCs/>
        </w:rPr>
        <w:t xml:space="preserve">individuals </w:t>
      </w:r>
      <w:r w:rsidR="004A7353">
        <w:rPr>
          <w:bCs/>
        </w:rPr>
        <w:t xml:space="preserve">across </w:t>
      </w:r>
      <w:r w:rsidR="00813A04">
        <w:rPr>
          <w:bCs/>
        </w:rPr>
        <w:t>time</w:t>
      </w:r>
      <w:r w:rsidR="00240BDF">
        <w:rPr>
          <w:bCs/>
        </w:rPr>
        <w:t>)</w:t>
      </w:r>
      <w:r w:rsidR="00C4089D">
        <w:rPr>
          <w:bCs/>
        </w:rPr>
        <w:t>.</w:t>
      </w:r>
    </w:p>
    <w:p w14:paraId="58695024" w14:textId="7F742263" w:rsidR="00E94163" w:rsidRDefault="00813A04" w:rsidP="00532425">
      <w:pPr>
        <w:widowControl w:val="0"/>
        <w:autoSpaceDE w:val="0"/>
        <w:autoSpaceDN w:val="0"/>
        <w:adjustRightInd w:val="0"/>
        <w:spacing w:line="480" w:lineRule="auto"/>
        <w:ind w:firstLine="720"/>
        <w:jc w:val="both"/>
        <w:rPr>
          <w:bCs/>
        </w:rPr>
      </w:pPr>
      <w:r>
        <w:rPr>
          <w:bCs/>
        </w:rPr>
        <w:t xml:space="preserve"> Third, </w:t>
      </w:r>
      <w:r w:rsidR="00903A30">
        <w:rPr>
          <w:bCs/>
        </w:rPr>
        <w:t xml:space="preserve">because this strategy </w:t>
      </w:r>
      <w:r w:rsidR="00240BDF">
        <w:rPr>
          <w:bCs/>
        </w:rPr>
        <w:t>aims to analyze unconditional effects</w:t>
      </w:r>
      <w:r w:rsidR="00903A30">
        <w:rPr>
          <w:bCs/>
        </w:rPr>
        <w:t xml:space="preserve">, </w:t>
      </w:r>
      <w:r w:rsidR="00901C47">
        <w:rPr>
          <w:bCs/>
        </w:rPr>
        <w:t xml:space="preserve">all </w:t>
      </w:r>
      <w:r w:rsidR="00BF42C7">
        <w:rPr>
          <w:bCs/>
        </w:rPr>
        <w:t>interpretations</w:t>
      </w:r>
      <w:r w:rsidR="00901C47">
        <w:rPr>
          <w:bCs/>
        </w:rPr>
        <w:t xml:space="preserve"> have to be made based on </w:t>
      </w:r>
      <w:r w:rsidR="00A94B00">
        <w:rPr>
          <w:bCs/>
        </w:rPr>
        <w:t xml:space="preserve">changes </w:t>
      </w:r>
      <w:r w:rsidR="00C4089D">
        <w:rPr>
          <w:bCs/>
        </w:rPr>
        <w:t xml:space="preserve">in </w:t>
      </w:r>
      <w:r w:rsidR="00E044E3">
        <w:rPr>
          <w:bCs/>
        </w:rPr>
        <w:t xml:space="preserve">the </w:t>
      </w:r>
      <w:r w:rsidR="00946E84">
        <w:rPr>
          <w:bCs/>
        </w:rPr>
        <w:t>distribution of independent variables. I</w:t>
      </w:r>
      <w:r w:rsidR="00C4089D">
        <w:rPr>
          <w:bCs/>
        </w:rPr>
        <w:t xml:space="preserve">f </w:t>
      </w:r>
      <w:r w:rsidR="008821D5">
        <w:rPr>
          <w:bCs/>
        </w:rPr>
        <w:t>the model specification is set as in equation (18), without interactions or higher order polynomials, we assume that the only distribution</w:t>
      </w:r>
      <w:r w:rsidR="00A643B8">
        <w:rPr>
          <w:bCs/>
        </w:rPr>
        <w:t>al changes</w:t>
      </w:r>
      <w:r w:rsidR="00487B1D">
        <w:rPr>
          <w:bCs/>
        </w:rPr>
        <w:t xml:space="preserve"> </w:t>
      </w:r>
      <w:r w:rsidR="008821D5">
        <w:rPr>
          <w:bCs/>
        </w:rPr>
        <w:t xml:space="preserve">of </w:t>
      </w:r>
      <m:oMath>
        <m:r>
          <w:rPr>
            <w:rFonts w:ascii="Cambria Math" w:hAnsi="Cambria Math"/>
          </w:rPr>
          <m:t>x</m:t>
        </m:r>
      </m:oMath>
      <w:r w:rsidR="008821D5">
        <w:rPr>
          <w:bCs/>
        </w:rPr>
        <w:t xml:space="preserve"> that affect the </w:t>
      </w:r>
      <w:r w:rsidR="00282C94">
        <w:rPr>
          <w:bCs/>
        </w:rPr>
        <w:t xml:space="preserve">unconditional quantile </w:t>
      </w:r>
      <w:r w:rsidR="00946E84">
        <w:rPr>
          <w:bCs/>
        </w:rPr>
        <w:t xml:space="preserve">are </w:t>
      </w:r>
      <w:r w:rsidR="00946E84">
        <w:rPr>
          <w:bCs/>
        </w:rPr>
        <w:lastRenderedPageBreak/>
        <w:t xml:space="preserve">changes </w:t>
      </w:r>
      <w:r w:rsidR="00282C94">
        <w:rPr>
          <w:bCs/>
        </w:rPr>
        <w:t>in their means</w:t>
      </w:r>
      <w:r w:rsidR="008821D5">
        <w:rPr>
          <w:bCs/>
        </w:rPr>
        <w:t>.</w:t>
      </w:r>
      <w:r w:rsidR="008821D5">
        <w:rPr>
          <w:rStyle w:val="FootnoteReference"/>
          <w:bCs/>
        </w:rPr>
        <w:footnoteReference w:id="27"/>
      </w:r>
      <w:r w:rsidR="008821D5">
        <w:rPr>
          <w:bCs/>
        </w:rPr>
        <w:t xml:space="preserve"> </w:t>
      </w:r>
    </w:p>
    <w:p w14:paraId="3A17F1B4" w14:textId="21601188" w:rsidR="009800E4" w:rsidRDefault="00F408CB" w:rsidP="00901C47">
      <w:pPr>
        <w:widowControl w:val="0"/>
        <w:autoSpaceDE w:val="0"/>
        <w:autoSpaceDN w:val="0"/>
        <w:adjustRightInd w:val="0"/>
        <w:spacing w:line="480" w:lineRule="auto"/>
        <w:ind w:firstLine="720"/>
        <w:jc w:val="both"/>
        <w:rPr>
          <w:bCs/>
        </w:rPr>
      </w:pPr>
      <w:r>
        <w:rPr>
          <w:bCs/>
        </w:rPr>
        <w:t xml:space="preserve">The natural interpretation of UQR can be </w:t>
      </w:r>
      <w:r w:rsidR="00F04FB0">
        <w:rPr>
          <w:bCs/>
        </w:rPr>
        <w:t xml:space="preserve">obtained </w:t>
      </w:r>
      <w:r>
        <w:rPr>
          <w:bCs/>
        </w:rPr>
        <w:t xml:space="preserve">by answering the question: how much would </w:t>
      </w:r>
      <w:r w:rsidR="00A459C9">
        <w:rPr>
          <w:bCs/>
        </w:rPr>
        <w:t xml:space="preserve">the </w:t>
      </w:r>
      <w:r w:rsidR="00867164">
        <w:rPr>
          <w:bCs/>
        </w:rPr>
        <w:t xml:space="preserve">observed </w:t>
      </w:r>
      <w:r w:rsidR="00A459C9">
        <w:rPr>
          <w:bCs/>
        </w:rPr>
        <w:t xml:space="preserve">distribution of women's earnings </w:t>
      </w:r>
      <w:r w:rsidR="00867164">
        <w:rPr>
          <w:bCs/>
        </w:rPr>
        <w:t>(</w:t>
      </w:r>
      <w:r w:rsidR="00A459C9">
        <w:rPr>
          <w:bCs/>
        </w:rPr>
        <w:t xml:space="preserve">across </w:t>
      </w:r>
      <w:r w:rsidR="00867164">
        <w:rPr>
          <w:bCs/>
        </w:rPr>
        <w:t xml:space="preserve">individuals and </w:t>
      </w:r>
      <w:r w:rsidR="00A459C9">
        <w:rPr>
          <w:bCs/>
        </w:rPr>
        <w:t>time</w:t>
      </w:r>
      <w:r w:rsidR="00867164">
        <w:rPr>
          <w:bCs/>
        </w:rPr>
        <w:t>)</w:t>
      </w:r>
      <w:r w:rsidR="00A459C9">
        <w:rPr>
          <w:bCs/>
        </w:rPr>
        <w:t xml:space="preserve"> change</w:t>
      </w:r>
      <w:r w:rsidR="00771865">
        <w:rPr>
          <w:bCs/>
        </w:rPr>
        <w:t xml:space="preserve">, measured by the change in the </w:t>
      </w:r>
      <m:oMath>
        <m:sSub>
          <m:sSubPr>
            <m:ctrlPr>
              <w:rPr>
                <w:rFonts w:ascii="Cambria Math" w:hAnsi="Cambria Math"/>
                <w:bCs/>
                <w:i/>
              </w:rPr>
            </m:ctrlPr>
          </m:sSubPr>
          <m:e>
            <m:r>
              <w:rPr>
                <w:rFonts w:ascii="Cambria Math" w:hAnsi="Cambria Math"/>
              </w:rPr>
              <m:t>τ</m:t>
            </m:r>
          </m:e>
          <m:sub>
            <m:r>
              <w:rPr>
                <w:rFonts w:ascii="Cambria Math" w:hAnsi="Cambria Math"/>
              </w:rPr>
              <m:t>th</m:t>
            </m:r>
          </m:sub>
        </m:sSub>
      </m:oMath>
      <w:r w:rsidR="00771865">
        <w:rPr>
          <w:bCs/>
        </w:rPr>
        <w:t xml:space="preserve"> quantile</w:t>
      </w:r>
      <w:r w:rsidR="00A459C9">
        <w:rPr>
          <w:bCs/>
        </w:rPr>
        <w:t xml:space="preserve">, </w:t>
      </w:r>
      <w:r w:rsidR="009800E4">
        <w:rPr>
          <w:bCs/>
        </w:rPr>
        <w:t xml:space="preserve">if </w:t>
      </w:r>
      <w:r w:rsidR="005E1FB8">
        <w:rPr>
          <w:bCs/>
        </w:rPr>
        <w:t xml:space="preserve">all </w:t>
      </w:r>
      <w:r w:rsidR="009800E4">
        <w:rPr>
          <w:bCs/>
        </w:rPr>
        <w:t>women had</w:t>
      </w:r>
      <w:r w:rsidR="00F04FB0">
        <w:rPr>
          <w:bCs/>
        </w:rPr>
        <w:t>,</w:t>
      </w:r>
      <w:r w:rsidR="009800E4">
        <w:rPr>
          <w:bCs/>
        </w:rPr>
        <w:t xml:space="preserve"> </w:t>
      </w:r>
      <w:r w:rsidR="00F04FB0">
        <w:rPr>
          <w:bCs/>
        </w:rPr>
        <w:t xml:space="preserve">on </w:t>
      </w:r>
      <w:r w:rsidR="009800E4">
        <w:rPr>
          <w:bCs/>
        </w:rPr>
        <w:t>average</w:t>
      </w:r>
      <w:r w:rsidR="00F04FB0">
        <w:rPr>
          <w:bCs/>
        </w:rPr>
        <w:t>,</w:t>
      </w:r>
      <w:r w:rsidR="009800E4">
        <w:rPr>
          <w:bCs/>
        </w:rPr>
        <w:t xml:space="preserve"> an additional child</w:t>
      </w:r>
      <w:r>
        <w:rPr>
          <w:bCs/>
        </w:rPr>
        <w:t xml:space="preserve">, </w:t>
      </w:r>
      <w:r w:rsidR="00F04FB0">
        <w:rPr>
          <w:bCs/>
        </w:rPr>
        <w:t xml:space="preserve">holding </w:t>
      </w:r>
      <w:r>
        <w:rPr>
          <w:bCs/>
        </w:rPr>
        <w:t xml:space="preserve">everything else constant? </w:t>
      </w:r>
      <w:r w:rsidR="009800E4">
        <w:rPr>
          <w:bCs/>
        </w:rPr>
        <w:t xml:space="preserve">This </w:t>
      </w:r>
      <w:r w:rsidR="00F04FB0">
        <w:rPr>
          <w:bCs/>
        </w:rPr>
        <w:t xml:space="preserve">question can be answered </w:t>
      </w:r>
      <w:r w:rsidR="009800E4">
        <w:rPr>
          <w:bCs/>
        </w:rPr>
        <w:t xml:space="preserve">by </w:t>
      </w:r>
      <w:r w:rsidR="00F04FB0">
        <w:rPr>
          <w:bCs/>
        </w:rPr>
        <w:t xml:space="preserve">estimating </w:t>
      </w:r>
      <w:r w:rsidR="009800E4">
        <w:rPr>
          <w:bCs/>
        </w:rPr>
        <w:t xml:space="preserve">the difference between the observed </w:t>
      </w:r>
      <m:oMath>
        <m:sSub>
          <m:sSubPr>
            <m:ctrlPr>
              <w:rPr>
                <w:rFonts w:ascii="Cambria Math" w:hAnsi="Cambria Math"/>
                <w:bCs/>
                <w:i/>
              </w:rPr>
            </m:ctrlPr>
          </m:sSubPr>
          <m:e>
            <m:r>
              <w:rPr>
                <w:rFonts w:ascii="Cambria Math" w:hAnsi="Cambria Math"/>
              </w:rPr>
              <m:t>τ</m:t>
            </m:r>
          </m:e>
          <m:sub>
            <m:r>
              <w:rPr>
                <w:rFonts w:ascii="Cambria Math" w:hAnsi="Cambria Math"/>
              </w:rPr>
              <m:t>th</m:t>
            </m:r>
          </m:sub>
        </m:sSub>
      </m:oMath>
      <w:r w:rsidR="009800E4">
        <w:rPr>
          <w:bCs/>
        </w:rPr>
        <w:t xml:space="preserve"> earnings quantile</w:t>
      </w:r>
      <w:r w:rsidR="00D2352E">
        <w:rPr>
          <w:bCs/>
        </w:rPr>
        <w:t xml:space="preserve"> among all women</w:t>
      </w:r>
      <w:r w:rsidR="009800E4">
        <w:rPr>
          <w:bCs/>
        </w:rPr>
        <w:t>, and the predicted quantile assuming every wom</w:t>
      </w:r>
      <w:r w:rsidR="00E94163">
        <w:rPr>
          <w:bCs/>
        </w:rPr>
        <w:t>a</w:t>
      </w:r>
      <w:r w:rsidR="009800E4">
        <w:rPr>
          <w:bCs/>
        </w:rPr>
        <w:t>n has an additional child: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9800E4" w14:paraId="49E932C5" w14:textId="77777777" w:rsidTr="00F04FB0">
        <w:trPr>
          <w:trHeight w:val="458"/>
        </w:trPr>
        <w:tc>
          <w:tcPr>
            <w:tcW w:w="8838" w:type="dxa"/>
          </w:tcPr>
          <w:p w14:paraId="5F22C468" w14:textId="35D2C23B" w:rsidR="009800E4" w:rsidRPr="007676E9" w:rsidRDefault="00311F11" w:rsidP="009800E4">
            <w:pPr>
              <w:widowControl w:val="0"/>
              <w:autoSpaceDE w:val="0"/>
              <w:autoSpaceDN w:val="0"/>
              <w:adjustRightInd w:val="0"/>
              <w:spacing w:line="360" w:lineRule="auto"/>
              <w:ind w:firstLine="72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Q</m:t>
                        </m:r>
                      </m:e>
                    </m:acc>
                  </m:e>
                  <m:sub>
                    <m:r>
                      <w:rPr>
                        <w:rFonts w:ascii="Cambria Math" w:hAnsi="Cambria Math"/>
                      </w:rPr>
                      <m:t>τ</m:t>
                    </m:r>
                  </m:sub>
                  <m:sup>
                    <m:r>
                      <w:rPr>
                        <w:rFonts w:ascii="Cambria Math" w:hAnsi="Cambria Math"/>
                      </w:rPr>
                      <m:t>'</m:t>
                    </m:r>
                  </m:sup>
                </m:sSubSup>
                <m:d>
                  <m:dPr>
                    <m:ctrlPr>
                      <w:rPr>
                        <w:rFonts w:ascii="Cambria Math" w:hAnsi="Cambria Math"/>
                        <w:i/>
                      </w:rPr>
                    </m:ctrlPr>
                  </m:dPr>
                  <m:e>
                    <m:r>
                      <w:rPr>
                        <w:rFonts w:ascii="Cambria Math" w:hAnsi="Cambria Math"/>
                      </w:rPr>
                      <m:t>y</m:t>
                    </m:r>
                  </m:e>
                </m:d>
                <m:r>
                  <w:rPr>
                    <w:rFonts w:ascii="Cambria Math" w:hAnsi="Cambria Math"/>
                  </w:rPr>
                  <m:t>=E</m:t>
                </m:r>
                <m:d>
                  <m:dPr>
                    <m:ctrlPr>
                      <w:rPr>
                        <w:rFonts w:ascii="Cambria Math" w:hAnsi="Cambria Math"/>
                        <w:i/>
                      </w:rPr>
                    </m:ctrlPr>
                  </m:dPr>
                  <m:e>
                    <m:r>
                      <w:rPr>
                        <w:rFonts w:ascii="Cambria Math" w:hAnsi="Cambria Math"/>
                      </w:rPr>
                      <m:t>RIF'</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e>
                    </m:d>
                  </m:e>
                </m:d>
                <m:r>
                  <w:rPr>
                    <w:rFonts w:ascii="Cambria Math" w:hAnsi="Cambria Math"/>
                  </w:rPr>
                  <m:t>=E</m:t>
                </m:r>
                <m:d>
                  <m:dPr>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0</m:t>
                        </m:r>
                      </m:sub>
                    </m:sSub>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d>
                      <m:dPr>
                        <m:ctrlPr>
                          <w:rPr>
                            <w:rFonts w:ascii="Cambria Math" w:hAnsi="Cambria Math"/>
                            <w:bCs/>
                            <w:i/>
                          </w:rPr>
                        </m:ctrlPr>
                      </m:dPr>
                      <m:e>
                        <m:r>
                          <w:rPr>
                            <w:rFonts w:ascii="Cambria Math" w:hAnsi="Cambria Math"/>
                          </w:rPr>
                          <m:t>τ</m:t>
                        </m:r>
                      </m:e>
                    </m:d>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it</m:t>
                            </m:r>
                          </m:sub>
                        </m:sSub>
                        <m:r>
                          <w:rPr>
                            <w:rFonts w:ascii="Cambria Math" w:hAnsi="Cambria Math"/>
                          </w:rPr>
                          <m:t xml:space="preserve">+∆x </m:t>
                        </m:r>
                        <m:ctrlPr>
                          <w:rPr>
                            <w:rFonts w:ascii="Cambria Math" w:hAnsi="Cambria Math"/>
                            <w:i/>
                          </w:rPr>
                        </m:ctrlP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d>
                      <m:dPr>
                        <m:ctrlPr>
                          <w:rPr>
                            <w:rFonts w:ascii="Cambria Math" w:hAnsi="Cambria Math"/>
                            <w:bCs/>
                            <w:i/>
                          </w:rPr>
                        </m:ctrlPr>
                      </m:dPr>
                      <m:e>
                        <m:r>
                          <w:rPr>
                            <w:rFonts w:ascii="Cambria Math" w:hAnsi="Cambria Math"/>
                          </w:rPr>
                          <m:t>τ</m:t>
                        </m:r>
                      </m:e>
                    </m:d>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δ</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it</m:t>
                        </m:r>
                      </m:sub>
                    </m:sSub>
                  </m:e>
                </m:d>
              </m:oMath>
            </m:oMathPara>
          </w:p>
        </w:tc>
        <w:tc>
          <w:tcPr>
            <w:tcW w:w="738" w:type="dxa"/>
          </w:tcPr>
          <w:p w14:paraId="53D5BE0F" w14:textId="13C99C42" w:rsidR="009800E4" w:rsidRDefault="009800E4" w:rsidP="009800E4">
            <w:pPr>
              <w:widowControl w:val="0"/>
              <w:autoSpaceDE w:val="0"/>
              <w:autoSpaceDN w:val="0"/>
              <w:adjustRightInd w:val="0"/>
              <w:spacing w:line="360" w:lineRule="auto"/>
              <w:jc w:val="center"/>
              <w:rPr>
                <w:bCs/>
              </w:rPr>
            </w:pPr>
            <w:r>
              <w:rPr>
                <w:bCs/>
              </w:rPr>
              <w:t>(19a)</w:t>
            </w:r>
          </w:p>
        </w:tc>
      </w:tr>
      <w:tr w:rsidR="009800E4" w14:paraId="6D6A7A84" w14:textId="77777777" w:rsidTr="00F04FB0">
        <w:trPr>
          <w:trHeight w:val="458"/>
        </w:trPr>
        <w:tc>
          <w:tcPr>
            <w:tcW w:w="8838" w:type="dxa"/>
          </w:tcPr>
          <w:p w14:paraId="1FB2D870" w14:textId="6493AB9D" w:rsidR="009800E4" w:rsidRPr="00A00AB8" w:rsidRDefault="00311F11" w:rsidP="00F04FB0">
            <w:pPr>
              <w:widowControl w:val="0"/>
              <w:autoSpaceDE w:val="0"/>
              <w:autoSpaceDN w:val="0"/>
              <w:adjustRightInd w:val="0"/>
              <w:spacing w:line="360" w:lineRule="auto"/>
              <w:ind w:firstLine="720"/>
              <w:rPr>
                <w:bCs/>
                <w:iCs/>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Q</m:t>
                        </m:r>
                      </m:e>
                    </m:acc>
                  </m:e>
                  <m:sub>
                    <m:r>
                      <w:rPr>
                        <w:rFonts w:ascii="Cambria Math" w:hAnsi="Cambria Math"/>
                      </w:rPr>
                      <m:t>τ</m:t>
                    </m:r>
                  </m:sub>
                  <m:sup>
                    <m:r>
                      <w:rPr>
                        <w:rFonts w:ascii="Cambria Math" w:hAnsi="Cambria Math"/>
                      </w:rPr>
                      <m:t>'</m:t>
                    </m:r>
                  </m:sup>
                </m:sSubSup>
                <m:d>
                  <m:dPr>
                    <m:ctrlPr>
                      <w:rPr>
                        <w:rFonts w:ascii="Cambria Math" w:hAnsi="Cambria Math"/>
                        <w:i/>
                      </w:rPr>
                    </m:ctrlPr>
                  </m:dPr>
                  <m:e>
                    <m:r>
                      <w:rPr>
                        <w:rFonts w:ascii="Cambria Math" w:hAnsi="Cambria Math"/>
                      </w:rPr>
                      <m:t>y</m:t>
                    </m:r>
                  </m:e>
                </m:d>
                <m:r>
                  <w:rPr>
                    <w:rFonts w:ascii="Cambria Math" w:hAnsi="Cambria Math"/>
                  </w:rPr>
                  <m:t>=E</m:t>
                </m:r>
                <m:d>
                  <m:dPr>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0</m:t>
                        </m:r>
                      </m:sub>
                    </m:sSub>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d>
                      <m:dPr>
                        <m:ctrlPr>
                          <w:rPr>
                            <w:rFonts w:ascii="Cambria Math" w:hAnsi="Cambria Math"/>
                            <w:bCs/>
                            <w:i/>
                          </w:rPr>
                        </m:ctrlPr>
                      </m:dPr>
                      <m:e>
                        <m:r>
                          <w:rPr>
                            <w:rFonts w:ascii="Cambria Math" w:hAnsi="Cambria Math"/>
                          </w:rPr>
                          <m:t>τ</m:t>
                        </m:r>
                      </m:e>
                    </m:d>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it</m:t>
                            </m:r>
                          </m:sub>
                        </m:sSub>
                        <m:ctrlPr>
                          <w:rPr>
                            <w:rFonts w:ascii="Cambria Math" w:hAnsi="Cambria Math"/>
                            <w:i/>
                          </w:rPr>
                        </m:ctrlP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z</m:t>
                        </m:r>
                      </m:sub>
                    </m:sSub>
                    <m:d>
                      <m:dPr>
                        <m:ctrlPr>
                          <w:rPr>
                            <w:rFonts w:ascii="Cambria Math" w:hAnsi="Cambria Math"/>
                            <w:bCs/>
                            <w:i/>
                          </w:rPr>
                        </m:ctrlPr>
                      </m:dPr>
                      <m:e>
                        <m:r>
                          <w:rPr>
                            <w:rFonts w:ascii="Cambria Math" w:hAnsi="Cambria Math"/>
                          </w:rPr>
                          <m:t>τ</m:t>
                        </m:r>
                      </m:e>
                    </m:d>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δ</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oMath>
            </m:oMathPara>
          </w:p>
        </w:tc>
        <w:tc>
          <w:tcPr>
            <w:tcW w:w="738" w:type="dxa"/>
          </w:tcPr>
          <w:p w14:paraId="2B260A6B" w14:textId="0B826F11" w:rsidR="009800E4" w:rsidRDefault="009800E4" w:rsidP="00F04FB0">
            <w:pPr>
              <w:widowControl w:val="0"/>
              <w:autoSpaceDE w:val="0"/>
              <w:autoSpaceDN w:val="0"/>
              <w:adjustRightInd w:val="0"/>
              <w:spacing w:line="360" w:lineRule="auto"/>
              <w:jc w:val="center"/>
              <w:rPr>
                <w:bCs/>
              </w:rPr>
            </w:pPr>
            <w:r>
              <w:rPr>
                <w:bCs/>
              </w:rPr>
              <w:t>(19b)</w:t>
            </w:r>
          </w:p>
        </w:tc>
      </w:tr>
      <w:tr w:rsidR="009800E4" w14:paraId="5A6D2752" w14:textId="77777777" w:rsidTr="00F04FB0">
        <w:trPr>
          <w:trHeight w:val="458"/>
        </w:trPr>
        <w:tc>
          <w:tcPr>
            <w:tcW w:w="8838" w:type="dxa"/>
          </w:tcPr>
          <w:p w14:paraId="28EB1D61" w14:textId="27268B4B" w:rsidR="009800E4" w:rsidRPr="008832A2" w:rsidRDefault="00311F11" w:rsidP="00F04FB0">
            <w:pPr>
              <w:widowControl w:val="0"/>
              <w:autoSpaceDE w:val="0"/>
              <w:autoSpaceDN w:val="0"/>
              <w:adjustRightInd w:val="0"/>
              <w:spacing w:line="360" w:lineRule="auto"/>
              <w:rPr>
                <w:bCs/>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Q</m:t>
                        </m:r>
                      </m:e>
                    </m:acc>
                  </m:e>
                  <m:sub>
                    <m:r>
                      <w:rPr>
                        <w:rFonts w:ascii="Cambria Math" w:hAnsi="Cambria Math"/>
                      </w:rPr>
                      <m:t>τ</m:t>
                    </m:r>
                  </m:sub>
                  <m:sup>
                    <m:r>
                      <w:rPr>
                        <w:rFonts w:ascii="Cambria Math" w:hAnsi="Cambria Math"/>
                      </w:rPr>
                      <m:t>'</m:t>
                    </m:r>
                  </m:sup>
                </m:sSubSup>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d>
                  <m:dPr>
                    <m:ctrlPr>
                      <w:rPr>
                        <w:rFonts w:ascii="Cambria Math" w:hAnsi="Cambria Math"/>
                        <w:bCs/>
                        <w:i/>
                      </w:rPr>
                    </m:ctrlPr>
                  </m:dPr>
                  <m:e>
                    <m:r>
                      <w:rPr>
                        <w:rFonts w:ascii="Cambria Math" w:hAnsi="Cambria Math"/>
                      </w:rPr>
                      <m:t>τ</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d>
                    <m:ctrlPr>
                      <w:rPr>
                        <w:rFonts w:ascii="Cambria Math" w:hAnsi="Cambria Math"/>
                        <w:bCs/>
                        <w:i/>
                      </w:rPr>
                    </m:ctrlP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x</m:t>
                    </m:r>
                  </m:sub>
                </m:sSub>
                <m:d>
                  <m:dPr>
                    <m:ctrlPr>
                      <w:rPr>
                        <w:rFonts w:ascii="Cambria Math" w:hAnsi="Cambria Math"/>
                        <w:bCs/>
                        <w:i/>
                      </w:rPr>
                    </m:ctrlPr>
                  </m:dPr>
                  <m:e>
                    <m:r>
                      <w:rPr>
                        <w:rFonts w:ascii="Cambria Math" w:hAnsi="Cambria Math"/>
                      </w:rPr>
                      <m:t>τ</m:t>
                    </m:r>
                  </m:e>
                </m:d>
              </m:oMath>
            </m:oMathPara>
          </w:p>
        </w:tc>
        <w:tc>
          <w:tcPr>
            <w:tcW w:w="738" w:type="dxa"/>
          </w:tcPr>
          <w:p w14:paraId="5ED2DCCA" w14:textId="5BCD06AA" w:rsidR="009800E4" w:rsidRDefault="009800E4" w:rsidP="00F04FB0">
            <w:pPr>
              <w:widowControl w:val="0"/>
              <w:autoSpaceDE w:val="0"/>
              <w:autoSpaceDN w:val="0"/>
              <w:adjustRightInd w:val="0"/>
              <w:spacing w:line="360" w:lineRule="auto"/>
              <w:jc w:val="center"/>
              <w:rPr>
                <w:bCs/>
              </w:rPr>
            </w:pPr>
            <w:r>
              <w:rPr>
                <w:bCs/>
              </w:rPr>
              <w:t>(19c)</w:t>
            </w:r>
          </w:p>
        </w:tc>
      </w:tr>
    </w:tbl>
    <w:p w14:paraId="3A277EE4" w14:textId="35F5F309" w:rsidR="00310A57" w:rsidRDefault="00310A57" w:rsidP="00E332E2">
      <w:pPr>
        <w:widowControl w:val="0"/>
        <w:autoSpaceDE w:val="0"/>
        <w:autoSpaceDN w:val="0"/>
        <w:adjustRightInd w:val="0"/>
        <w:spacing w:line="480" w:lineRule="auto"/>
        <w:jc w:val="both"/>
        <w:rPr>
          <w:bCs/>
        </w:rPr>
      </w:pPr>
      <w:r>
        <w:rPr>
          <w:bCs/>
        </w:rPr>
        <w:t xml:space="preserve">This partial effect is what Firpo, et al (2009) </w:t>
      </w:r>
      <w:r w:rsidR="00487B1D">
        <w:rPr>
          <w:bCs/>
        </w:rPr>
        <w:t xml:space="preserve">describe </w:t>
      </w:r>
      <w:r>
        <w:rPr>
          <w:bCs/>
        </w:rPr>
        <w:t>as</w:t>
      </w:r>
      <w:r w:rsidR="00487B1D">
        <w:rPr>
          <w:bCs/>
        </w:rPr>
        <w:t xml:space="preserve"> the</w:t>
      </w:r>
      <w:r>
        <w:rPr>
          <w:bCs/>
        </w:rPr>
        <w:t xml:space="preserve"> unconditional quantile partial effect, which is defined as the change in the unconditional quantile caused by a change in the distribution of </w:t>
      </w:r>
      <m:oMath>
        <m:r>
          <w:rPr>
            <w:rFonts w:ascii="Cambria Math" w:hAnsi="Cambria Math"/>
          </w:rPr>
          <m:t>x</m:t>
        </m:r>
      </m:oMath>
      <w:r>
        <w:rPr>
          <w:bCs/>
        </w:rPr>
        <w:t xml:space="preserve">, </w:t>
      </w:r>
      <w:r w:rsidR="004A18DB">
        <w:rPr>
          <w:bCs/>
        </w:rPr>
        <w:t>approximated</w:t>
      </w:r>
      <w:r>
        <w:rPr>
          <w:bCs/>
        </w:rPr>
        <w:t xml:space="preserve"> by a change in its mean value</w:t>
      </w:r>
      <w:r w:rsidR="004A18DB">
        <w:rPr>
          <w:bCs/>
        </w:rPr>
        <w:t xml:space="preserve"> </w:t>
      </w:r>
      <m:oMath>
        <m:r>
          <w:rPr>
            <w:rFonts w:ascii="Cambria Math" w:hAnsi="Cambria Math"/>
          </w:rPr>
          <m:t>∆</m:t>
        </m:r>
        <m:acc>
          <m:accPr>
            <m:chr m:val="̅"/>
            <m:ctrlPr>
              <w:rPr>
                <w:rFonts w:ascii="Cambria Math" w:hAnsi="Cambria Math"/>
                <w:i/>
              </w:rPr>
            </m:ctrlPr>
          </m:accPr>
          <m:e>
            <m:r>
              <w:rPr>
                <w:rFonts w:ascii="Cambria Math" w:hAnsi="Cambria Math"/>
              </w:rPr>
              <m:t>x</m:t>
            </m:r>
          </m:e>
        </m:acc>
      </m:oMath>
      <w:r>
        <w:rPr>
          <w:bCs/>
        </w:rPr>
        <w:t xml:space="preserve">. </w:t>
      </w:r>
    </w:p>
    <w:p w14:paraId="128C870C" w14:textId="475D988B" w:rsidR="00CB0E19" w:rsidRDefault="00CB0E19">
      <w:pPr>
        <w:widowControl w:val="0"/>
        <w:autoSpaceDE w:val="0"/>
        <w:autoSpaceDN w:val="0"/>
        <w:adjustRightInd w:val="0"/>
        <w:spacing w:line="480" w:lineRule="auto"/>
        <w:ind w:firstLine="720"/>
        <w:jc w:val="both"/>
        <w:rPr>
          <w:bCs/>
        </w:rPr>
      </w:pPr>
      <w:r>
        <w:rPr>
          <w:bCs/>
        </w:rPr>
        <w:t xml:space="preserve">When a variable is continuous with a wide range of values, using the thought experiment of “an additional unit change” </w:t>
      </w:r>
      <w:r w:rsidR="00E94163">
        <w:rPr>
          <w:bCs/>
        </w:rPr>
        <w:t>is appropriate</w:t>
      </w:r>
      <w:r w:rsidR="00FB2046">
        <w:rPr>
          <w:bCs/>
        </w:rPr>
        <w:t xml:space="preserve"> </w:t>
      </w:r>
      <w:r w:rsidR="00504AC3">
        <w:rPr>
          <w:bCs/>
        </w:rPr>
        <w:t xml:space="preserve">because such </w:t>
      </w:r>
      <w:r w:rsidR="00090E71">
        <w:rPr>
          <w:bCs/>
        </w:rPr>
        <w:t xml:space="preserve">a </w:t>
      </w:r>
      <w:r w:rsidR="00504AC3">
        <w:rPr>
          <w:bCs/>
        </w:rPr>
        <w:t>change</w:t>
      </w:r>
      <w:r w:rsidR="00FB2046">
        <w:rPr>
          <w:bCs/>
        </w:rPr>
        <w:t xml:space="preserve"> </w:t>
      </w:r>
      <w:r w:rsidR="008C0121">
        <w:rPr>
          <w:bCs/>
        </w:rPr>
        <w:t xml:space="preserve">can be </w:t>
      </w:r>
      <w:r>
        <w:rPr>
          <w:bCs/>
        </w:rPr>
        <w:t>consider</w:t>
      </w:r>
      <w:r w:rsidR="008C0121">
        <w:rPr>
          <w:bCs/>
        </w:rPr>
        <w:t>ed</w:t>
      </w:r>
      <w:r>
        <w:rPr>
          <w:bCs/>
        </w:rPr>
        <w:t xml:space="preserve"> a “small” location shift effect</w:t>
      </w:r>
      <w:r w:rsidR="005E3889">
        <w:rPr>
          <w:bCs/>
        </w:rPr>
        <w:t>, which UQR can approximate well</w:t>
      </w:r>
      <w:r>
        <w:rPr>
          <w:bCs/>
        </w:rPr>
        <w:t>.</w:t>
      </w:r>
      <w:r w:rsidR="008C0121">
        <w:rPr>
          <w:bCs/>
        </w:rPr>
        <w:t xml:space="preserve"> For example, an additional year of education is </w:t>
      </w:r>
      <w:r w:rsidR="007855E9">
        <w:rPr>
          <w:bCs/>
        </w:rPr>
        <w:t>a small location shift</w:t>
      </w:r>
      <w:r w:rsidR="00260651">
        <w:rPr>
          <w:bCs/>
        </w:rPr>
        <w:t xml:space="preserve"> compared to the average number of years of education in the population</w:t>
      </w:r>
      <w:r w:rsidR="007855E9">
        <w:rPr>
          <w:bCs/>
        </w:rPr>
        <w:t>.</w:t>
      </w:r>
      <w:r w:rsidR="00FB2046">
        <w:rPr>
          <w:bCs/>
        </w:rPr>
        <w:t xml:space="preserve"> However, an additional child likely results in a larger location shift</w:t>
      </w:r>
      <w:r w:rsidR="00504AC3">
        <w:rPr>
          <w:bCs/>
        </w:rPr>
        <w:t xml:space="preserve">, because a typical family has </w:t>
      </w:r>
      <w:r w:rsidR="00622483">
        <w:rPr>
          <w:bCs/>
        </w:rPr>
        <w:t>less than two</w:t>
      </w:r>
      <w:r w:rsidR="00504AC3">
        <w:rPr>
          <w:bCs/>
        </w:rPr>
        <w:t xml:space="preserve"> children</w:t>
      </w:r>
      <w:r w:rsidR="005E3889">
        <w:rPr>
          <w:bCs/>
        </w:rPr>
        <w:t>, and this may result in an incorrect interpretation of UQR estimates</w:t>
      </w:r>
      <w:r w:rsidR="00FB2046">
        <w:rPr>
          <w:bCs/>
        </w:rPr>
        <w:t>.</w:t>
      </w:r>
      <w:r>
        <w:rPr>
          <w:bCs/>
        </w:rPr>
        <w:t xml:space="preserve"> </w:t>
      </w:r>
      <w:r w:rsidR="009800E4">
        <w:rPr>
          <w:bCs/>
        </w:rPr>
        <w:t xml:space="preserve">In cases like this, </w:t>
      </w:r>
      <w:r w:rsidR="00DC6056">
        <w:rPr>
          <w:bCs/>
        </w:rPr>
        <w:t>instead of referring to one additional child</w:t>
      </w:r>
      <w:r w:rsidR="00F04FB0">
        <w:rPr>
          <w:bCs/>
        </w:rPr>
        <w:t xml:space="preserve"> per woman</w:t>
      </w:r>
      <w:r w:rsidR="00DC6056">
        <w:rPr>
          <w:bCs/>
        </w:rPr>
        <w:t xml:space="preserve">, </w:t>
      </w:r>
      <w:r>
        <w:rPr>
          <w:bCs/>
        </w:rPr>
        <w:t xml:space="preserve">one </w:t>
      </w:r>
      <w:r w:rsidR="00D2352E">
        <w:rPr>
          <w:bCs/>
        </w:rPr>
        <w:t xml:space="preserve">could </w:t>
      </w:r>
      <w:r>
        <w:rPr>
          <w:bCs/>
        </w:rPr>
        <w:lastRenderedPageBreak/>
        <w:t>refer to an increase in the fertility rate</w:t>
      </w:r>
      <w:r w:rsidR="00622483">
        <w:rPr>
          <w:bCs/>
        </w:rPr>
        <w:t xml:space="preserve"> that results</w:t>
      </w:r>
      <w:r w:rsidR="00867164">
        <w:rPr>
          <w:bCs/>
        </w:rPr>
        <w:t>, for example,</w:t>
      </w:r>
      <w:r w:rsidR="00622483">
        <w:rPr>
          <w:bCs/>
        </w:rPr>
        <w:t xml:space="preserve"> in</w:t>
      </w:r>
      <w:r w:rsidR="00F04FB0">
        <w:rPr>
          <w:bCs/>
        </w:rPr>
        <w:t xml:space="preserve"> a</w:t>
      </w:r>
      <w:r w:rsidR="00593DA9">
        <w:rPr>
          <w:bCs/>
        </w:rPr>
        <w:t xml:space="preserve"> 0.2 increase in </w:t>
      </w:r>
      <w:r w:rsidR="00F04FB0">
        <w:rPr>
          <w:bCs/>
        </w:rPr>
        <w:t xml:space="preserve">the </w:t>
      </w:r>
      <w:r w:rsidR="00593DA9">
        <w:rPr>
          <w:bCs/>
        </w:rPr>
        <w:t xml:space="preserve">average number of children. </w:t>
      </w:r>
    </w:p>
    <w:p w14:paraId="04019FE7" w14:textId="3779729E" w:rsidR="009B58C1" w:rsidRDefault="00352C75" w:rsidP="00F04FB0">
      <w:pPr>
        <w:widowControl w:val="0"/>
        <w:autoSpaceDE w:val="0"/>
        <w:autoSpaceDN w:val="0"/>
        <w:adjustRightInd w:val="0"/>
        <w:spacing w:line="480" w:lineRule="auto"/>
        <w:ind w:firstLine="720"/>
        <w:jc w:val="both"/>
        <w:rPr>
          <w:bCs/>
        </w:rPr>
      </w:pPr>
      <w:r>
        <w:rPr>
          <w:bCs/>
        </w:rPr>
        <w:t xml:space="preserve">When the variable of interest is binary, </w:t>
      </w:r>
      <w:r w:rsidR="00F04FB0">
        <w:rPr>
          <w:bCs/>
        </w:rPr>
        <w:t xml:space="preserve">for instance, </w:t>
      </w:r>
      <w:r w:rsidR="003D107E">
        <w:rPr>
          <w:bCs/>
        </w:rPr>
        <w:t xml:space="preserve">being a mother (1) or not (0), </w:t>
      </w:r>
      <w:r>
        <w:rPr>
          <w:bCs/>
        </w:rPr>
        <w:t>the thought experiment described above is not adequate. On the one hand, only a fraction of the sample could change from “non</w:t>
      </w:r>
      <w:r w:rsidR="00090E71">
        <w:rPr>
          <w:bCs/>
        </w:rPr>
        <w:t>-</w:t>
      </w:r>
      <w:r>
        <w:rPr>
          <w:bCs/>
        </w:rPr>
        <w:t>mothers” to “mothers</w:t>
      </w:r>
      <w:r w:rsidR="00090E71">
        <w:rPr>
          <w:bCs/>
        </w:rPr>
        <w:t>.</w:t>
      </w:r>
      <w:r>
        <w:rPr>
          <w:bCs/>
        </w:rPr>
        <w:t xml:space="preserve">” On the other hand, comparing </w:t>
      </w:r>
      <w:r w:rsidR="00DC6056">
        <w:rPr>
          <w:bCs/>
        </w:rPr>
        <w:t xml:space="preserve">scenarios where every </w:t>
      </w:r>
      <w:r w:rsidR="00241786">
        <w:rPr>
          <w:bCs/>
        </w:rPr>
        <w:t>woman was</w:t>
      </w:r>
      <w:r w:rsidR="00DC6056">
        <w:rPr>
          <w:bCs/>
        </w:rPr>
        <w:t xml:space="preserve"> a mother versus not would imply a large change in the distribution of </w:t>
      </w:r>
      <w:r w:rsidR="0062124A">
        <w:rPr>
          <w:bCs/>
        </w:rPr>
        <w:t>motherhood</w:t>
      </w:r>
      <w:r w:rsidR="00DC6056">
        <w:rPr>
          <w:bCs/>
        </w:rPr>
        <w:t xml:space="preserve">, which UQR does not approximate well. Often, researchers </w:t>
      </w:r>
      <w:r w:rsidR="00D03067">
        <w:rPr>
          <w:bCs/>
        </w:rPr>
        <w:t xml:space="preserve">incorrectly interpret coefficients of binary variables as if they were treatment effects, but they are not. </w:t>
      </w:r>
      <w:r w:rsidR="009B58C1">
        <w:rPr>
          <w:bCs/>
        </w:rPr>
        <w:t xml:space="preserve">A better interpretation is to treat the </w:t>
      </w:r>
      <w:r w:rsidR="00773FCB">
        <w:rPr>
          <w:bCs/>
        </w:rPr>
        <w:t xml:space="preserve">location shift </w:t>
      </w:r>
      <w:r w:rsidR="009B58C1">
        <w:rPr>
          <w:bCs/>
        </w:rPr>
        <w:t xml:space="preserve">as a change in the </w:t>
      </w:r>
      <w:r w:rsidR="00773FCB">
        <w:rPr>
          <w:bCs/>
        </w:rPr>
        <w:t>“incidence rate</w:t>
      </w:r>
      <w:r w:rsidR="00090E71">
        <w:rPr>
          <w:bCs/>
        </w:rPr>
        <w:t>,</w:t>
      </w:r>
      <w:r w:rsidR="00773FCB">
        <w:rPr>
          <w:bCs/>
        </w:rPr>
        <w:t>”</w:t>
      </w:r>
      <w:r w:rsidR="009B58C1">
        <w:rPr>
          <w:bCs/>
        </w:rPr>
        <w:t xml:space="preserve"> for example refer</w:t>
      </w:r>
      <w:r w:rsidR="00FB2046">
        <w:rPr>
          <w:bCs/>
        </w:rPr>
        <w:t>ring</w:t>
      </w:r>
      <w:r w:rsidR="009B58C1">
        <w:rPr>
          <w:bCs/>
        </w:rPr>
        <w:t xml:space="preserve"> to a </w:t>
      </w:r>
      <m:oMath>
        <m:r>
          <w:rPr>
            <w:rFonts w:ascii="Cambria Math" w:hAnsi="Cambria Math"/>
          </w:rPr>
          <m:t>p</m:t>
        </m:r>
      </m:oMath>
      <w:r w:rsidR="009B58C1">
        <w:rPr>
          <w:bCs/>
        </w:rPr>
        <w:t xml:space="preserve"> percentage point increase in </w:t>
      </w:r>
      <w:r w:rsidR="00773FCB">
        <w:rPr>
          <w:bCs/>
        </w:rPr>
        <w:t>the share of mothers in the sample.</w:t>
      </w:r>
    </w:p>
    <w:p w14:paraId="6555AA16" w14:textId="48B55BD0" w:rsidR="00D10136" w:rsidRDefault="00D10136" w:rsidP="009B58C1">
      <w:pPr>
        <w:widowControl w:val="0"/>
        <w:autoSpaceDE w:val="0"/>
        <w:autoSpaceDN w:val="0"/>
        <w:adjustRightInd w:val="0"/>
        <w:spacing w:line="480" w:lineRule="auto"/>
        <w:jc w:val="both"/>
        <w:rPr>
          <w:bCs/>
        </w:rPr>
      </w:pPr>
      <w:r>
        <w:rPr>
          <w:bCs/>
        </w:rPr>
        <w:tab/>
        <w:t xml:space="preserve">If </w:t>
      </w:r>
      <w:r w:rsidR="00441CAC">
        <w:rPr>
          <w:bCs/>
        </w:rPr>
        <w:t xml:space="preserve">a researcher </w:t>
      </w:r>
      <w:r>
        <w:rPr>
          <w:bCs/>
        </w:rPr>
        <w:t>is interested in analyzing distributional treatment effects, namely comparing the outcome distributions of two groups of individuals with the same distribution of characteristics, but who belong to different groups (</w:t>
      </w:r>
      <w:r w:rsidR="00441CAC">
        <w:rPr>
          <w:bCs/>
        </w:rPr>
        <w:t xml:space="preserve">e.g., </w:t>
      </w:r>
      <w:r w:rsidR="003C6F17">
        <w:rPr>
          <w:bCs/>
        </w:rPr>
        <w:t>treated and untreated group</w:t>
      </w:r>
      <w:r w:rsidR="00441CAC">
        <w:rPr>
          <w:bCs/>
        </w:rPr>
        <w:t>,</w:t>
      </w:r>
      <w:r w:rsidR="003C6F17">
        <w:rPr>
          <w:bCs/>
        </w:rPr>
        <w:t xml:space="preserve"> </w:t>
      </w:r>
      <w:proofErr w:type="gramStart"/>
      <w:r>
        <w:rPr>
          <w:bCs/>
        </w:rPr>
        <w:t>mothers</w:t>
      </w:r>
      <w:proofErr w:type="gramEnd"/>
      <w:r>
        <w:rPr>
          <w:bCs/>
        </w:rPr>
        <w:t xml:space="preserve"> vs </w:t>
      </w:r>
      <w:r w:rsidR="00B10C23">
        <w:rPr>
          <w:bCs/>
        </w:rPr>
        <w:t>women without children</w:t>
      </w:r>
      <w:r>
        <w:rPr>
          <w:bCs/>
        </w:rPr>
        <w:t xml:space="preserve">), the most appropriate approach is to use a methodology known as quantile treatment effects. </w:t>
      </w:r>
    </w:p>
    <w:p w14:paraId="32CD60A2" w14:textId="77777777" w:rsidR="00C65359" w:rsidRDefault="00C65359" w:rsidP="00B01E9C">
      <w:pPr>
        <w:widowControl w:val="0"/>
        <w:autoSpaceDE w:val="0"/>
        <w:autoSpaceDN w:val="0"/>
        <w:adjustRightInd w:val="0"/>
        <w:spacing w:line="480" w:lineRule="auto"/>
        <w:rPr>
          <w:bCs/>
        </w:rPr>
      </w:pPr>
    </w:p>
    <w:p w14:paraId="0C010351" w14:textId="13A9524D" w:rsidR="00C65359" w:rsidRPr="00486608" w:rsidRDefault="00C65359" w:rsidP="00752AD5">
      <w:pPr>
        <w:widowControl w:val="0"/>
        <w:autoSpaceDE w:val="0"/>
        <w:autoSpaceDN w:val="0"/>
        <w:adjustRightInd w:val="0"/>
        <w:spacing w:line="480" w:lineRule="auto"/>
        <w:rPr>
          <w:b/>
          <w:bCs/>
        </w:rPr>
      </w:pPr>
      <w:r>
        <w:rPr>
          <w:b/>
          <w:bCs/>
        </w:rPr>
        <w:t>3.3</w:t>
      </w:r>
      <w:r>
        <w:rPr>
          <w:b/>
          <w:bCs/>
        </w:rPr>
        <w:tab/>
      </w:r>
      <w:r w:rsidR="00E94163">
        <w:rPr>
          <w:b/>
          <w:bCs/>
        </w:rPr>
        <w:t xml:space="preserve">Quantile Treatment </w:t>
      </w:r>
      <w:r w:rsidR="00441CAC">
        <w:rPr>
          <w:b/>
          <w:bCs/>
        </w:rPr>
        <w:t>E</w:t>
      </w:r>
      <w:r w:rsidR="00E94163">
        <w:rPr>
          <w:b/>
          <w:bCs/>
        </w:rPr>
        <w:t xml:space="preserve">ffects </w:t>
      </w:r>
      <w:r w:rsidR="00441CAC">
        <w:rPr>
          <w:b/>
          <w:bCs/>
        </w:rPr>
        <w:t>(</w:t>
      </w:r>
      <w:r w:rsidR="00E94163">
        <w:rPr>
          <w:b/>
          <w:bCs/>
        </w:rPr>
        <w:t>QTE</w:t>
      </w:r>
      <w:r w:rsidR="00441CAC">
        <w:rPr>
          <w:b/>
          <w:bCs/>
        </w:rPr>
        <w:t>)</w:t>
      </w:r>
      <w:r w:rsidR="00E94163">
        <w:rPr>
          <w:b/>
          <w:bCs/>
        </w:rPr>
        <w:t xml:space="preserve"> via RIF</w:t>
      </w:r>
    </w:p>
    <w:p w14:paraId="1410AC1A" w14:textId="2CFA03BC" w:rsidR="002811A9" w:rsidRDefault="00C65359" w:rsidP="005A79AE">
      <w:pPr>
        <w:widowControl w:val="0"/>
        <w:autoSpaceDE w:val="0"/>
        <w:autoSpaceDN w:val="0"/>
        <w:adjustRightInd w:val="0"/>
        <w:spacing w:line="480" w:lineRule="auto"/>
        <w:ind w:firstLine="720"/>
        <w:jc w:val="both"/>
        <w:rPr>
          <w:bCs/>
        </w:rPr>
      </w:pPr>
      <w:r>
        <w:rPr>
          <w:bCs/>
        </w:rPr>
        <w:t xml:space="preserve">UQR models provide linear approximations of changes in how unconditional quantiles </w:t>
      </w:r>
      <w:r w:rsidR="00752AD5">
        <w:rPr>
          <w:bCs/>
        </w:rPr>
        <w:t>of the dependent variable</w:t>
      </w:r>
      <w:r w:rsidR="0062124A">
        <w:rPr>
          <w:bCs/>
        </w:rPr>
        <w:t xml:space="preserve"> </w:t>
      </w:r>
      <w:r>
        <w:rPr>
          <w:bCs/>
        </w:rPr>
        <w:t xml:space="preserve">change </w:t>
      </w:r>
      <w:r w:rsidR="00752AD5">
        <w:rPr>
          <w:bCs/>
        </w:rPr>
        <w:t xml:space="preserve">when there is </w:t>
      </w:r>
      <w:r>
        <w:rPr>
          <w:bCs/>
        </w:rPr>
        <w:t xml:space="preserve">a small change in the distribution of </w:t>
      </w:r>
      <w:r w:rsidR="0062124A">
        <w:rPr>
          <w:bCs/>
        </w:rPr>
        <w:t xml:space="preserve">independent </w:t>
      </w:r>
      <w:r>
        <w:rPr>
          <w:bCs/>
        </w:rPr>
        <w:t>characteristics. Such approximations, however, may not be appropriate for analyzing large changes in the distribution of characteristics</w:t>
      </w:r>
      <w:r w:rsidR="00576975">
        <w:rPr>
          <w:bCs/>
        </w:rPr>
        <w:t xml:space="preserve">. This may happen </w:t>
      </w:r>
      <w:r w:rsidR="002B746F">
        <w:rPr>
          <w:bCs/>
        </w:rPr>
        <w:t>when the characteristic of interest has a limited range of values</w:t>
      </w:r>
      <w:r w:rsidR="00495B59">
        <w:rPr>
          <w:bCs/>
        </w:rPr>
        <w:t xml:space="preserve"> (e.g.</w:t>
      </w:r>
      <w:r w:rsidR="00385D95">
        <w:rPr>
          <w:bCs/>
        </w:rPr>
        <w:t>,</w:t>
      </w:r>
      <w:r w:rsidR="00495B59">
        <w:rPr>
          <w:bCs/>
        </w:rPr>
        <w:t xml:space="preserve"> number of children)</w:t>
      </w:r>
      <w:r w:rsidR="002B746F">
        <w:rPr>
          <w:bCs/>
        </w:rPr>
        <w:t xml:space="preserve">, </w:t>
      </w:r>
      <w:r>
        <w:rPr>
          <w:bCs/>
        </w:rPr>
        <w:t xml:space="preserve">or </w:t>
      </w:r>
      <w:r w:rsidR="008A1695">
        <w:rPr>
          <w:bCs/>
        </w:rPr>
        <w:t xml:space="preserve">when </w:t>
      </w:r>
      <w:r w:rsidR="00576975">
        <w:rPr>
          <w:bCs/>
        </w:rPr>
        <w:t xml:space="preserve">it is </w:t>
      </w:r>
      <w:r w:rsidR="002B746F">
        <w:rPr>
          <w:bCs/>
        </w:rPr>
        <w:t xml:space="preserve">a binary variable </w:t>
      </w:r>
      <w:r>
        <w:rPr>
          <w:bCs/>
        </w:rPr>
        <w:t xml:space="preserve">(e.g., </w:t>
      </w:r>
      <w:r w:rsidR="008D7490">
        <w:rPr>
          <w:bCs/>
        </w:rPr>
        <w:t xml:space="preserve">mothers </w:t>
      </w:r>
      <w:r>
        <w:rPr>
          <w:bCs/>
        </w:rPr>
        <w:t>and women</w:t>
      </w:r>
      <w:r w:rsidR="008D7490">
        <w:rPr>
          <w:bCs/>
        </w:rPr>
        <w:t xml:space="preserve"> without children</w:t>
      </w:r>
      <w:r>
        <w:rPr>
          <w:bCs/>
        </w:rPr>
        <w:t xml:space="preserve">). </w:t>
      </w:r>
    </w:p>
    <w:p w14:paraId="43B39C84" w14:textId="2E4CD7BB" w:rsidR="008753A6" w:rsidRPr="009800E4" w:rsidRDefault="002B746F" w:rsidP="009800E4">
      <w:pPr>
        <w:widowControl w:val="0"/>
        <w:autoSpaceDE w:val="0"/>
        <w:autoSpaceDN w:val="0"/>
        <w:adjustRightInd w:val="0"/>
        <w:spacing w:line="480" w:lineRule="auto"/>
        <w:ind w:firstLine="720"/>
        <w:jc w:val="both"/>
        <w:rPr>
          <w:bCs/>
        </w:rPr>
      </w:pPr>
      <w:r w:rsidRPr="009800E4">
        <w:rPr>
          <w:bCs/>
          <w:noProof/>
        </w:rPr>
        <w:lastRenderedPageBreak/>
        <w:t>When the variable of interest i</w:t>
      </w:r>
      <w:r w:rsidR="00495B59" w:rsidRPr="00385D95">
        <w:rPr>
          <w:bCs/>
          <w:noProof/>
        </w:rPr>
        <w:t>s</w:t>
      </w:r>
      <w:r w:rsidRPr="009800E4">
        <w:rPr>
          <w:bCs/>
          <w:noProof/>
        </w:rPr>
        <w:t xml:space="preserve"> binary, </w:t>
      </w:r>
      <w:r w:rsidR="00C65359" w:rsidRPr="009800E4">
        <w:rPr>
          <w:bCs/>
          <w:noProof/>
        </w:rPr>
        <w:t>Firpo (2007)</w:t>
      </w:r>
      <w:r w:rsidR="00C65359" w:rsidRPr="009800E4">
        <w:rPr>
          <w:bCs/>
        </w:rPr>
        <w:t xml:space="preserve"> and </w:t>
      </w:r>
      <w:r w:rsidR="00C65359" w:rsidRPr="00495B59">
        <w:rPr>
          <w:bCs/>
          <w:noProof/>
        </w:rPr>
        <w:t>Firpo and Pinto (2016)</w:t>
      </w:r>
      <w:r w:rsidR="00C65359" w:rsidRPr="00495B59">
        <w:rPr>
          <w:bCs/>
        </w:rPr>
        <w:t xml:space="preserve"> </w:t>
      </w:r>
      <w:r w:rsidRPr="00495B59">
        <w:rPr>
          <w:bCs/>
        </w:rPr>
        <w:t xml:space="preserve">propose estimators that identify what they </w:t>
      </w:r>
      <w:r w:rsidR="00243ED7">
        <w:rPr>
          <w:bCs/>
        </w:rPr>
        <w:t>refer to as</w:t>
      </w:r>
      <w:r w:rsidR="00243ED7" w:rsidRPr="00495B59">
        <w:rPr>
          <w:bCs/>
        </w:rPr>
        <w:t xml:space="preserve"> </w:t>
      </w:r>
      <w:r w:rsidR="00C65359" w:rsidRPr="00495B59">
        <w:rPr>
          <w:bCs/>
        </w:rPr>
        <w:t xml:space="preserve">quantile </w:t>
      </w:r>
      <w:r w:rsidR="002811A9" w:rsidRPr="00495B59">
        <w:rPr>
          <w:bCs/>
        </w:rPr>
        <w:t xml:space="preserve">or </w:t>
      </w:r>
      <w:r w:rsidR="00441D77">
        <w:rPr>
          <w:bCs/>
        </w:rPr>
        <w:t>distributional</w:t>
      </w:r>
      <w:r w:rsidR="002811A9" w:rsidRPr="00495B59">
        <w:rPr>
          <w:bCs/>
        </w:rPr>
        <w:t xml:space="preserve"> </w:t>
      </w:r>
      <w:r w:rsidR="00C65359" w:rsidRPr="00495B59">
        <w:rPr>
          <w:bCs/>
        </w:rPr>
        <w:t>treatment effects under the assumption of exogeneity</w:t>
      </w:r>
      <w:r w:rsidRPr="00495B59">
        <w:rPr>
          <w:bCs/>
        </w:rPr>
        <w:t>.</w:t>
      </w:r>
      <w:r w:rsidR="00495B59" w:rsidRPr="00385D95">
        <w:rPr>
          <w:rStyle w:val="FootnoteReference"/>
          <w:bCs/>
        </w:rPr>
        <w:footnoteReference w:id="28"/>
      </w:r>
      <w:r w:rsidRPr="009800E4">
        <w:rPr>
          <w:bCs/>
        </w:rPr>
        <w:t xml:space="preserve"> </w:t>
      </w:r>
      <w:r w:rsidR="0045446C" w:rsidRPr="00495B59">
        <w:rPr>
          <w:bCs/>
        </w:rPr>
        <w:t xml:space="preserve">These estimators use </w:t>
      </w:r>
      <w:r w:rsidR="006223BD">
        <w:rPr>
          <w:bCs/>
        </w:rPr>
        <w:t xml:space="preserve">an inverse probability weights (IPW) </w:t>
      </w:r>
      <w:r w:rsidR="0045446C" w:rsidRPr="00495B59">
        <w:rPr>
          <w:bCs/>
        </w:rPr>
        <w:t xml:space="preserve">to control for differences in the </w:t>
      </w:r>
      <w:r w:rsidR="00495B59" w:rsidRPr="00385D95">
        <w:rPr>
          <w:bCs/>
        </w:rPr>
        <w:t>distribution of</w:t>
      </w:r>
      <w:r w:rsidR="0045446C" w:rsidRPr="009800E4">
        <w:rPr>
          <w:bCs/>
        </w:rPr>
        <w:t xml:space="preserve"> characteristics across </w:t>
      </w:r>
      <w:r w:rsidR="00EC6874">
        <w:rPr>
          <w:bCs/>
        </w:rPr>
        <w:t xml:space="preserve">two </w:t>
      </w:r>
      <w:r w:rsidR="0045446C" w:rsidRPr="009800E4">
        <w:rPr>
          <w:bCs/>
        </w:rPr>
        <w:t>groups. Once such differences are controlled f</w:t>
      </w:r>
      <w:r w:rsidR="0045446C" w:rsidRPr="00495B59">
        <w:rPr>
          <w:bCs/>
        </w:rPr>
        <w:t xml:space="preserve">or, </w:t>
      </w:r>
      <w:r w:rsidR="00AA42EB">
        <w:rPr>
          <w:bCs/>
        </w:rPr>
        <w:t>treatment</w:t>
      </w:r>
      <w:r w:rsidR="00AA42EB" w:rsidRPr="00495B59">
        <w:rPr>
          <w:bCs/>
        </w:rPr>
        <w:t xml:space="preserve"> </w:t>
      </w:r>
      <w:r w:rsidR="0045446C" w:rsidRPr="00495B59">
        <w:rPr>
          <w:bCs/>
        </w:rPr>
        <w:t>effects</w:t>
      </w:r>
      <w:r w:rsidR="008753A6" w:rsidRPr="00495B59">
        <w:rPr>
          <w:bCs/>
        </w:rPr>
        <w:t xml:space="preserve"> of the variable</w:t>
      </w:r>
      <w:r w:rsidR="0045446C" w:rsidRPr="00495B59">
        <w:rPr>
          <w:bCs/>
        </w:rPr>
        <w:t xml:space="preserve"> </w:t>
      </w:r>
      <w:r w:rsidR="00E86371">
        <w:rPr>
          <w:bCs/>
        </w:rPr>
        <w:t xml:space="preserve">interest </w:t>
      </w:r>
      <w:r w:rsidR="0045446C" w:rsidRPr="009800E4">
        <w:rPr>
          <w:bCs/>
        </w:rPr>
        <w:t xml:space="preserve">are estimated by </w:t>
      </w:r>
      <w:r w:rsidR="008753A6" w:rsidRPr="009800E4">
        <w:rPr>
          <w:bCs/>
        </w:rPr>
        <w:t>calculating difference</w:t>
      </w:r>
      <w:r w:rsidR="00E86371">
        <w:rPr>
          <w:bCs/>
        </w:rPr>
        <w:t>s</w:t>
      </w:r>
      <w:r w:rsidR="008753A6" w:rsidRPr="009800E4">
        <w:rPr>
          <w:bCs/>
        </w:rPr>
        <w:t xml:space="preserve"> in </w:t>
      </w:r>
      <w:r w:rsidR="0045446C" w:rsidRPr="009800E4">
        <w:rPr>
          <w:bCs/>
        </w:rPr>
        <w:t xml:space="preserve">statistics </w:t>
      </w:r>
      <w:r w:rsidR="008753A6" w:rsidRPr="009800E4">
        <w:rPr>
          <w:bCs/>
        </w:rPr>
        <w:t xml:space="preserve">across </w:t>
      </w:r>
      <w:r w:rsidR="0045446C" w:rsidRPr="009800E4">
        <w:rPr>
          <w:bCs/>
        </w:rPr>
        <w:t>groups.</w:t>
      </w:r>
      <w:r w:rsidR="008753A6" w:rsidRPr="009800E4">
        <w:rPr>
          <w:bCs/>
        </w:rPr>
        <w:t xml:space="preserve"> </w:t>
      </w:r>
      <w:r w:rsidR="00E86371">
        <w:rPr>
          <w:bCs/>
        </w:rPr>
        <w:t xml:space="preserve">The literature, however, is not clear </w:t>
      </w:r>
      <w:r w:rsidR="00385D95">
        <w:rPr>
          <w:bCs/>
        </w:rPr>
        <w:t xml:space="preserve">regarding </w:t>
      </w:r>
      <w:r w:rsidR="00E86371">
        <w:rPr>
          <w:bCs/>
        </w:rPr>
        <w:t>how to control for individual fixed effects when using this strateg</w:t>
      </w:r>
      <w:r w:rsidR="00385D95">
        <w:rPr>
          <w:bCs/>
        </w:rPr>
        <w:t>y</w:t>
      </w:r>
      <w:r w:rsidR="00E86371">
        <w:rPr>
          <w:bCs/>
        </w:rPr>
        <w:t>.</w:t>
      </w:r>
    </w:p>
    <w:p w14:paraId="631019D6" w14:textId="2CB26DA1" w:rsidR="00C26988" w:rsidRDefault="00AA615F" w:rsidP="00441CAC">
      <w:pPr>
        <w:widowControl w:val="0"/>
        <w:autoSpaceDE w:val="0"/>
        <w:autoSpaceDN w:val="0"/>
        <w:adjustRightInd w:val="0"/>
        <w:spacing w:line="480" w:lineRule="auto"/>
        <w:ind w:firstLine="720"/>
        <w:jc w:val="both"/>
        <w:rPr>
          <w:bCs/>
        </w:rPr>
      </w:pPr>
      <w:r w:rsidRPr="00AA615F">
        <w:rPr>
          <w:bCs/>
        </w:rPr>
        <w:t xml:space="preserve">Frölich and Melly </w:t>
      </w:r>
      <w:r>
        <w:rPr>
          <w:bCs/>
        </w:rPr>
        <w:t xml:space="preserve">(2010) </w:t>
      </w:r>
      <w:r w:rsidR="006F48A7">
        <w:rPr>
          <w:bCs/>
        </w:rPr>
        <w:t xml:space="preserve">present the </w:t>
      </w:r>
      <w:r>
        <w:rPr>
          <w:bCs/>
        </w:rPr>
        <w:t xml:space="preserve">command </w:t>
      </w:r>
      <w:r>
        <w:rPr>
          <w:bCs/>
          <w:i/>
          <w:iCs/>
        </w:rPr>
        <w:t>ivqte</w:t>
      </w:r>
      <w:r w:rsidR="006F48A7">
        <w:rPr>
          <w:bCs/>
          <w:i/>
          <w:iCs/>
        </w:rPr>
        <w:t xml:space="preserve"> </w:t>
      </w:r>
      <w:r w:rsidR="006F48A7">
        <w:rPr>
          <w:bCs/>
        </w:rPr>
        <w:t xml:space="preserve">to implement </w:t>
      </w:r>
      <w:r w:rsidR="00441CAC">
        <w:rPr>
          <w:bCs/>
        </w:rPr>
        <w:t xml:space="preserve">the </w:t>
      </w:r>
      <w:r w:rsidR="006F48A7">
        <w:rPr>
          <w:bCs/>
        </w:rPr>
        <w:t>Firpo (2007) estimator</w:t>
      </w:r>
      <w:r>
        <w:rPr>
          <w:bCs/>
          <w:i/>
          <w:iCs/>
        </w:rPr>
        <w:t>.</w:t>
      </w:r>
      <w:r>
        <w:rPr>
          <w:bCs/>
        </w:rPr>
        <w:t xml:space="preserve"> This command uses </w:t>
      </w:r>
      <w:r w:rsidR="00441D77">
        <w:rPr>
          <w:bCs/>
        </w:rPr>
        <w:t xml:space="preserve">a </w:t>
      </w:r>
      <w:r w:rsidR="006223BD">
        <w:rPr>
          <w:bCs/>
        </w:rPr>
        <w:t>semiparametric approach to estimate the IPW</w:t>
      </w:r>
      <w:r w:rsidR="00441D77">
        <w:rPr>
          <w:bCs/>
        </w:rPr>
        <w:t xml:space="preserve"> </w:t>
      </w:r>
      <w:r w:rsidR="00DD6B48">
        <w:rPr>
          <w:bCs/>
        </w:rPr>
        <w:t xml:space="preserve">combined with a standard CQR </w:t>
      </w:r>
      <w:r w:rsidR="003C6F17">
        <w:rPr>
          <w:bCs/>
        </w:rPr>
        <w:t xml:space="preserve">procedure </w:t>
      </w:r>
      <w:r w:rsidR="00DD6B48">
        <w:rPr>
          <w:bCs/>
        </w:rPr>
        <w:t>to identify quantile treatment effects</w:t>
      </w:r>
      <w:r>
        <w:rPr>
          <w:bCs/>
        </w:rPr>
        <w:t>.</w:t>
      </w:r>
      <w:r w:rsidR="00DD6B48">
        <w:rPr>
          <w:bCs/>
        </w:rPr>
        <w:t xml:space="preserve"> </w:t>
      </w:r>
      <w:r>
        <w:rPr>
          <w:bCs/>
        </w:rPr>
        <w:t xml:space="preserve">In contrast, the </w:t>
      </w:r>
      <w:r w:rsidR="00DD6B48">
        <w:rPr>
          <w:bCs/>
        </w:rPr>
        <w:t xml:space="preserve">estimation procedure we propose relies on using </w:t>
      </w:r>
      <w:r w:rsidR="00495B59" w:rsidRPr="00385D95">
        <w:rPr>
          <w:bCs/>
        </w:rPr>
        <w:t>RIF functions</w:t>
      </w:r>
      <w:r w:rsidR="00DD6B48">
        <w:rPr>
          <w:bCs/>
        </w:rPr>
        <w:t xml:space="preserve"> in combination with a probit or logit model for the estimation of the IPW weights</w:t>
      </w:r>
      <w:r w:rsidR="006223BD">
        <w:rPr>
          <w:bCs/>
        </w:rPr>
        <w:t xml:space="preserve">, </w:t>
      </w:r>
      <w:r w:rsidR="00E86371" w:rsidRPr="00385D95">
        <w:rPr>
          <w:bCs/>
        </w:rPr>
        <w:t xml:space="preserve">in the spirit </w:t>
      </w:r>
      <w:r w:rsidR="006223BD">
        <w:rPr>
          <w:bCs/>
        </w:rPr>
        <w:t xml:space="preserve">of </w:t>
      </w:r>
      <w:r>
        <w:rPr>
          <w:bCs/>
        </w:rPr>
        <w:t xml:space="preserve">Firpo and Pinto (2016) and </w:t>
      </w:r>
      <w:r w:rsidR="006C1634">
        <w:rPr>
          <w:bCs/>
        </w:rPr>
        <w:t>Firpo et al</w:t>
      </w:r>
      <w:r w:rsidR="001828C1">
        <w:rPr>
          <w:bCs/>
        </w:rPr>
        <w:t>.</w:t>
      </w:r>
      <w:r w:rsidR="006C1634">
        <w:rPr>
          <w:bCs/>
        </w:rPr>
        <w:t xml:space="preserve"> (2018)</w:t>
      </w:r>
      <w:r w:rsidR="00DD6B48">
        <w:rPr>
          <w:bCs/>
        </w:rPr>
        <w:t>.</w:t>
      </w:r>
      <w:r w:rsidR="009800E4">
        <w:rPr>
          <w:bCs/>
        </w:rPr>
        <w:t xml:space="preserve"> </w:t>
      </w:r>
      <w:r w:rsidR="006223BD">
        <w:rPr>
          <w:bCs/>
        </w:rPr>
        <w:t xml:space="preserve">Using RIF function </w:t>
      </w:r>
      <w:r w:rsidR="00495B59" w:rsidRPr="00385D95">
        <w:rPr>
          <w:bCs/>
        </w:rPr>
        <w:t xml:space="preserve">enables us to estimate </w:t>
      </w:r>
      <w:r w:rsidR="006223BD">
        <w:rPr>
          <w:bCs/>
        </w:rPr>
        <w:t xml:space="preserve">a </w:t>
      </w:r>
      <w:r w:rsidR="00243ED7">
        <w:rPr>
          <w:bCs/>
        </w:rPr>
        <w:t xml:space="preserve">more flexible </w:t>
      </w:r>
      <w:r w:rsidR="006223BD">
        <w:rPr>
          <w:bCs/>
        </w:rPr>
        <w:t xml:space="preserve">model that </w:t>
      </w:r>
      <w:r>
        <w:rPr>
          <w:bCs/>
        </w:rPr>
        <w:t>control</w:t>
      </w:r>
      <w:r w:rsidR="00243ED7">
        <w:rPr>
          <w:bCs/>
        </w:rPr>
        <w:t>s</w:t>
      </w:r>
      <w:r>
        <w:rPr>
          <w:bCs/>
        </w:rPr>
        <w:t xml:space="preserve"> for differences in distribution of characteristics using the IPW, but also control</w:t>
      </w:r>
      <w:r w:rsidR="00243ED7">
        <w:rPr>
          <w:bCs/>
        </w:rPr>
        <w:t>s</w:t>
      </w:r>
      <w:r>
        <w:rPr>
          <w:bCs/>
        </w:rPr>
        <w:t xml:space="preserve"> for them directly, by including </w:t>
      </w:r>
      <w:r w:rsidR="00AA42EB">
        <w:rPr>
          <w:bCs/>
        </w:rPr>
        <w:t xml:space="preserve">them </w:t>
      </w:r>
      <w:r>
        <w:rPr>
          <w:bCs/>
        </w:rPr>
        <w:t>in the model specification</w:t>
      </w:r>
      <w:r w:rsidR="006F48A7">
        <w:rPr>
          <w:bCs/>
        </w:rPr>
        <w:t>, as it is done with UQR models</w:t>
      </w:r>
      <w:r>
        <w:rPr>
          <w:bCs/>
        </w:rPr>
        <w:t xml:space="preserve">. </w:t>
      </w:r>
    </w:p>
    <w:p w14:paraId="061A65B2" w14:textId="0C23541C" w:rsidR="001628C7" w:rsidRDefault="00C26988" w:rsidP="0047269D">
      <w:pPr>
        <w:widowControl w:val="0"/>
        <w:autoSpaceDE w:val="0"/>
        <w:autoSpaceDN w:val="0"/>
        <w:adjustRightInd w:val="0"/>
        <w:spacing w:line="480" w:lineRule="auto"/>
        <w:ind w:firstLine="720"/>
        <w:jc w:val="both"/>
        <w:rPr>
          <w:bCs/>
        </w:rPr>
      </w:pPr>
      <w:r>
        <w:rPr>
          <w:bCs/>
        </w:rPr>
        <w:t>Consider</w:t>
      </w:r>
      <w:r w:rsidR="00441CAC">
        <w:rPr>
          <w:bCs/>
        </w:rPr>
        <w:t xml:space="preserve"> a situation where</w:t>
      </w:r>
      <w:r>
        <w:rPr>
          <w:bCs/>
        </w:rPr>
        <w:t xml:space="preserve"> motherhood is measured as a binary variable</w:t>
      </w:r>
      <w:r w:rsidR="00E24B93">
        <w:rPr>
          <w:bCs/>
        </w:rPr>
        <w:t xml:space="preserve"> </w:t>
      </w:r>
      <m:oMath>
        <m:r>
          <w:rPr>
            <w:rFonts w:ascii="Cambria Math" w:hAnsi="Cambria Math"/>
          </w:rPr>
          <m:t>(x</m:t>
        </m:r>
      </m:oMath>
      <w:r w:rsidR="00E24B93">
        <w:rPr>
          <w:bCs/>
        </w:rPr>
        <w:t xml:space="preserve">) and denotes a potential treatment that any </w:t>
      </w:r>
      <w:r w:rsidR="00441CAC">
        <w:rPr>
          <w:bCs/>
        </w:rPr>
        <w:t xml:space="preserve">woman </w:t>
      </w:r>
      <w:r w:rsidR="00E24B93">
        <w:rPr>
          <w:bCs/>
        </w:rPr>
        <w:t>may receive</w:t>
      </w:r>
      <w:r>
        <w:rPr>
          <w:bCs/>
        </w:rPr>
        <w:t xml:space="preserve">. </w:t>
      </w:r>
      <w:r w:rsidR="003F33C5">
        <w:rPr>
          <w:bCs/>
        </w:rPr>
        <w:t>Assume that a</w:t>
      </w:r>
      <w:r>
        <w:rPr>
          <w:bCs/>
        </w:rPr>
        <w:t xml:space="preserve">ll women face two potential </w:t>
      </w:r>
      <w:r w:rsidR="00E24B93">
        <w:rPr>
          <w:bCs/>
        </w:rPr>
        <w:t>outcomes</w:t>
      </w:r>
      <w:r w:rsidR="00AA42EB">
        <w:rPr>
          <w:bCs/>
        </w:rPr>
        <w:t xml:space="preserve"> (earnings)</w:t>
      </w:r>
      <w:r w:rsidR="00E24B93">
        <w:rPr>
          <w:bCs/>
        </w:rPr>
        <w:t>,</w:t>
      </w:r>
      <w:r>
        <w:rPr>
          <w:bCs/>
        </w:rPr>
        <w:t xml:space="preserve"> </w:t>
      </w:r>
      <m:oMath>
        <m:sSub>
          <m:sSubPr>
            <m:ctrlPr>
              <w:rPr>
                <w:rFonts w:ascii="Cambria Math" w:hAnsi="Cambria Math"/>
                <w:bCs/>
                <w:i/>
              </w:rPr>
            </m:ctrlPr>
          </m:sSubPr>
          <m:e>
            <m:r>
              <w:rPr>
                <w:rFonts w:ascii="Cambria Math" w:hAnsi="Cambria Math"/>
              </w:rPr>
              <m:t>y</m:t>
            </m:r>
          </m:e>
          <m:sub>
            <m:r>
              <w:rPr>
                <w:rFonts w:ascii="Cambria Math" w:hAnsi="Cambria Math"/>
              </w:rPr>
              <m:t>0</m:t>
            </m:r>
          </m:sub>
        </m:sSub>
      </m:oMath>
      <w:r>
        <w:rPr>
          <w:bCs/>
        </w:rPr>
        <w:t xml:space="preserve"> or </w:t>
      </w:r>
      <m:oMath>
        <m:sSub>
          <m:sSubPr>
            <m:ctrlPr>
              <w:rPr>
                <w:rFonts w:ascii="Cambria Math" w:hAnsi="Cambria Math"/>
                <w:bCs/>
                <w:i/>
              </w:rPr>
            </m:ctrlPr>
          </m:sSubPr>
          <m:e>
            <m:r>
              <w:rPr>
                <w:rFonts w:ascii="Cambria Math" w:hAnsi="Cambria Math"/>
              </w:rPr>
              <m:t>y</m:t>
            </m:r>
          </m:e>
          <m:sub>
            <m:r>
              <w:rPr>
                <w:rFonts w:ascii="Cambria Math" w:hAnsi="Cambria Math"/>
              </w:rPr>
              <m:t>1</m:t>
            </m:r>
          </m:sub>
        </m:sSub>
      </m:oMath>
      <w:r>
        <w:rPr>
          <w:bCs/>
        </w:rPr>
        <w:t>, depending on their motherhood status</w:t>
      </w:r>
      <w:r w:rsidR="003D66BC">
        <w:rPr>
          <w:bCs/>
        </w:rPr>
        <w:t xml:space="preserve">, and that we only observe </w:t>
      </w:r>
      <m:oMath>
        <m:r>
          <w:rPr>
            <w:rFonts w:ascii="Cambria Math" w:hAnsi="Cambria Math"/>
          </w:rPr>
          <m:t>y</m:t>
        </m:r>
      </m:oMath>
      <w:r w:rsidR="003D66BC">
        <w:rPr>
          <w:bCs/>
        </w:rPr>
        <w:t>:</w:t>
      </w:r>
      <w:r w:rsidR="001628C7">
        <w:rPr>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3F33C5" w14:paraId="54117616" w14:textId="77777777" w:rsidTr="0011485F">
        <w:trPr>
          <w:trHeight w:val="458"/>
        </w:trPr>
        <w:tc>
          <w:tcPr>
            <w:tcW w:w="8838" w:type="dxa"/>
          </w:tcPr>
          <w:p w14:paraId="7152A48B" w14:textId="6F6587EA" w:rsidR="003F33C5" w:rsidRPr="00FB66A5" w:rsidRDefault="003F33C5" w:rsidP="00441CAC">
            <w:pPr>
              <w:widowControl w:val="0"/>
              <w:autoSpaceDE w:val="0"/>
              <w:autoSpaceDN w:val="0"/>
              <w:adjustRightInd w:val="0"/>
              <w:spacing w:line="480" w:lineRule="auto"/>
              <w:ind w:firstLine="720"/>
              <w:jc w:val="both"/>
              <w:rPr>
                <w:bCs/>
              </w:rPr>
            </w:pPr>
            <m:oMathPara>
              <m:oMath>
                <m:r>
                  <w:rPr>
                    <w:rFonts w:ascii="Cambria Math" w:hAnsi="Cambria Math"/>
                  </w:rPr>
                  <m:t>y=</m:t>
                </m:r>
                <m:sSub>
                  <m:sSubPr>
                    <m:ctrlPr>
                      <w:rPr>
                        <w:rFonts w:ascii="Cambria Math" w:hAnsi="Cambria Math"/>
                        <w:bCs/>
                        <w:i/>
                      </w:rPr>
                    </m:ctrlPr>
                  </m:sSubPr>
                  <m:e>
                    <m:r>
                      <w:rPr>
                        <w:rFonts w:ascii="Cambria Math" w:hAnsi="Cambria Math"/>
                      </w:rPr>
                      <m:t>y</m:t>
                    </m:r>
                  </m:e>
                  <m:sub>
                    <m:r>
                      <w:rPr>
                        <w:rFonts w:ascii="Cambria Math" w:hAnsi="Cambria Math"/>
                      </w:rPr>
                      <m:t>1</m:t>
                    </m:r>
                  </m:sub>
                </m:sSub>
                <m:r>
                  <w:rPr>
                    <w:rFonts w:ascii="Cambria Math" w:hAnsi="Cambria Math"/>
                  </w:rPr>
                  <m:t>x+</m:t>
                </m:r>
                <m:sSub>
                  <m:sSubPr>
                    <m:ctrlPr>
                      <w:rPr>
                        <w:rFonts w:ascii="Cambria Math" w:hAnsi="Cambria Math"/>
                        <w:bCs/>
                        <w:i/>
                      </w:rPr>
                    </m:ctrlPr>
                  </m:sSubPr>
                  <m:e>
                    <m:r>
                      <w:rPr>
                        <w:rFonts w:ascii="Cambria Math" w:hAnsi="Cambria Math"/>
                      </w:rPr>
                      <m:t>y</m:t>
                    </m:r>
                  </m:e>
                  <m:sub>
                    <m:r>
                      <w:rPr>
                        <w:rFonts w:ascii="Cambria Math" w:hAnsi="Cambria Math"/>
                      </w:rPr>
                      <m:t>0</m:t>
                    </m:r>
                  </m:sub>
                </m:sSub>
                <m:d>
                  <m:dPr>
                    <m:ctrlPr>
                      <w:rPr>
                        <w:rFonts w:ascii="Cambria Math" w:hAnsi="Cambria Math"/>
                        <w:bCs/>
                        <w:i/>
                      </w:rPr>
                    </m:ctrlPr>
                  </m:dPr>
                  <m:e>
                    <m:r>
                      <w:rPr>
                        <w:rFonts w:ascii="Cambria Math" w:hAnsi="Cambria Math"/>
                      </w:rPr>
                      <m:t>1-x</m:t>
                    </m:r>
                  </m:e>
                </m:d>
              </m:oMath>
            </m:oMathPara>
          </w:p>
        </w:tc>
        <w:tc>
          <w:tcPr>
            <w:tcW w:w="738" w:type="dxa"/>
          </w:tcPr>
          <w:p w14:paraId="0A7F634F" w14:textId="6A2A60EA" w:rsidR="003F33C5" w:rsidRDefault="003F33C5" w:rsidP="0011485F">
            <w:pPr>
              <w:widowControl w:val="0"/>
              <w:autoSpaceDE w:val="0"/>
              <w:autoSpaceDN w:val="0"/>
              <w:adjustRightInd w:val="0"/>
              <w:spacing w:line="360" w:lineRule="auto"/>
              <w:jc w:val="center"/>
              <w:rPr>
                <w:bCs/>
              </w:rPr>
            </w:pPr>
            <w:r>
              <w:rPr>
                <w:bCs/>
              </w:rPr>
              <w:t>(20)</w:t>
            </w:r>
          </w:p>
        </w:tc>
      </w:tr>
    </w:tbl>
    <w:p w14:paraId="65338F86" w14:textId="425E78A2" w:rsidR="00AA42EB" w:rsidRDefault="00AA42EB" w:rsidP="0047269D">
      <w:pPr>
        <w:widowControl w:val="0"/>
        <w:autoSpaceDE w:val="0"/>
        <w:autoSpaceDN w:val="0"/>
        <w:adjustRightInd w:val="0"/>
        <w:spacing w:line="480" w:lineRule="auto"/>
        <w:ind w:firstLine="720"/>
        <w:jc w:val="both"/>
        <w:rPr>
          <w:bCs/>
        </w:rPr>
      </w:pPr>
      <w:r>
        <w:rPr>
          <w:bCs/>
        </w:rPr>
        <w:t xml:space="preserve">If we </w:t>
      </w:r>
      <w:r w:rsidR="00441CAC">
        <w:rPr>
          <w:bCs/>
        </w:rPr>
        <w:t>were</w:t>
      </w:r>
      <w:r>
        <w:rPr>
          <w:bCs/>
        </w:rPr>
        <w:t xml:space="preserve"> able to observe both potential outcomes, quantile treatment effects could be estimated by calculating the differences in the </w:t>
      </w:r>
      <m:oMath>
        <m:sSub>
          <m:sSubPr>
            <m:ctrlPr>
              <w:rPr>
                <w:rFonts w:ascii="Cambria Math" w:hAnsi="Cambria Math"/>
                <w:bCs/>
                <w:i/>
              </w:rPr>
            </m:ctrlPr>
          </m:sSubPr>
          <m:e>
            <m:r>
              <w:rPr>
                <w:rFonts w:ascii="Cambria Math" w:hAnsi="Cambria Math"/>
              </w:rPr>
              <m:t>τ</m:t>
            </m:r>
          </m:e>
          <m:sub>
            <m:r>
              <w:rPr>
                <w:rFonts w:ascii="Cambria Math" w:hAnsi="Cambria Math"/>
              </w:rPr>
              <m:t>th</m:t>
            </m:r>
          </m:sub>
        </m:sSub>
      </m:oMath>
      <w:r>
        <w:rPr>
          <w:bCs/>
        </w:rPr>
        <w:t xml:space="preserve"> quantiles of both distributions.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AA42EB" w14:paraId="3D803D5E" w14:textId="77777777" w:rsidTr="00AA42EB">
        <w:trPr>
          <w:trHeight w:val="458"/>
        </w:trPr>
        <w:tc>
          <w:tcPr>
            <w:tcW w:w="8838" w:type="dxa"/>
          </w:tcPr>
          <w:p w14:paraId="56187914" w14:textId="6318CD5F" w:rsidR="00AA42EB" w:rsidRPr="007676E9" w:rsidRDefault="00311F11" w:rsidP="00AA42EB">
            <w:pPr>
              <w:widowControl w:val="0"/>
              <w:autoSpaceDE w:val="0"/>
              <w:autoSpaceDN w:val="0"/>
              <w:adjustRightInd w:val="0"/>
              <w:spacing w:line="360" w:lineRule="auto"/>
              <w:ind w:firstLine="720"/>
            </w:pPr>
            <m:oMathPara>
              <m:oMath>
                <m:sSub>
                  <m:sSubPr>
                    <m:ctrlPr>
                      <w:rPr>
                        <w:rFonts w:ascii="Cambria Math" w:hAnsi="Cambria Math"/>
                        <w:i/>
                      </w:rPr>
                    </m:ctrlPr>
                  </m:sSubPr>
                  <m:e>
                    <m:r>
                      <w:rPr>
                        <w:rFonts w:ascii="Cambria Math" w:hAnsi="Cambria Math"/>
                      </w:rPr>
                      <m:t>∆</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oMath>
            </m:oMathPara>
          </w:p>
        </w:tc>
        <w:tc>
          <w:tcPr>
            <w:tcW w:w="738" w:type="dxa"/>
          </w:tcPr>
          <w:p w14:paraId="03E9DAEC" w14:textId="77777777" w:rsidR="00AA42EB" w:rsidRDefault="00AA42EB" w:rsidP="00AA42EB">
            <w:pPr>
              <w:widowControl w:val="0"/>
              <w:autoSpaceDE w:val="0"/>
              <w:autoSpaceDN w:val="0"/>
              <w:adjustRightInd w:val="0"/>
              <w:spacing w:line="360" w:lineRule="auto"/>
              <w:jc w:val="center"/>
              <w:rPr>
                <w:bCs/>
              </w:rPr>
            </w:pPr>
            <w:r>
              <w:rPr>
                <w:bCs/>
              </w:rPr>
              <w:t>(21)</w:t>
            </w:r>
          </w:p>
        </w:tc>
      </w:tr>
    </w:tbl>
    <w:p w14:paraId="2DA224B6" w14:textId="3D46BD1D" w:rsidR="00C26988" w:rsidRDefault="00441CAC">
      <w:pPr>
        <w:widowControl w:val="0"/>
        <w:autoSpaceDE w:val="0"/>
        <w:autoSpaceDN w:val="0"/>
        <w:adjustRightInd w:val="0"/>
        <w:spacing w:line="480" w:lineRule="auto"/>
        <w:ind w:firstLine="720"/>
        <w:jc w:val="both"/>
        <w:rPr>
          <w:bCs/>
        </w:rPr>
      </w:pPr>
      <w:r>
        <w:rPr>
          <w:bCs/>
        </w:rPr>
        <w:t xml:space="preserve">However, this </w:t>
      </w:r>
      <w:r w:rsidR="00AA42EB">
        <w:rPr>
          <w:bCs/>
        </w:rPr>
        <w:t xml:space="preserve">is an unfeasible estimator. </w:t>
      </w:r>
      <w:r w:rsidR="00E24B93">
        <w:rPr>
          <w:bCs/>
        </w:rPr>
        <w:t xml:space="preserve">If the treatment </w:t>
      </w:r>
      <w:r w:rsidR="00E24B93">
        <w:rPr>
          <w:bCs/>
          <w:i/>
          <w:iCs/>
        </w:rPr>
        <w:t>motherhood</w:t>
      </w:r>
      <w:r w:rsidR="00E24B93">
        <w:rPr>
          <w:bCs/>
        </w:rPr>
        <w:t xml:space="preserve"> were to be assigned at random, independent of all </w:t>
      </w:r>
      <w:r w:rsidR="003F33C5">
        <w:rPr>
          <w:bCs/>
        </w:rPr>
        <w:t>observed (</w:t>
      </w:r>
      <m:oMath>
        <m:r>
          <w:rPr>
            <w:rFonts w:ascii="Cambria Math" w:hAnsi="Cambria Math"/>
          </w:rPr>
          <m:t>z</m:t>
        </m:r>
      </m:oMath>
      <w:r w:rsidR="003F33C5">
        <w:rPr>
          <w:bCs/>
        </w:rPr>
        <w:t>) and unobserved characteristics</w:t>
      </w:r>
      <w:r w:rsidR="00E24B93">
        <w:rPr>
          <w:bCs/>
        </w:rPr>
        <w:t xml:space="preserve">, </w:t>
      </w:r>
      <w:r w:rsidR="001628C7">
        <w:rPr>
          <w:bCs/>
        </w:rPr>
        <w:t xml:space="preserve">quantile treatment effects </w:t>
      </w:r>
      <w:r w:rsidR="00E24B93">
        <w:rPr>
          <w:bCs/>
        </w:rPr>
        <w:t>could</w:t>
      </w:r>
      <w:r w:rsidR="00AA42EB">
        <w:rPr>
          <w:bCs/>
        </w:rPr>
        <w:t xml:space="preserve"> </w:t>
      </w:r>
      <w:r w:rsidR="00E24B93">
        <w:rPr>
          <w:bCs/>
        </w:rPr>
        <w:t xml:space="preserve">be estimated directly </w:t>
      </w:r>
      <w:r w:rsidR="001628C7">
        <w:rPr>
          <w:bCs/>
        </w:rPr>
        <w:t xml:space="preserve">by calculating the difference in the </w:t>
      </w:r>
      <m:oMath>
        <m:sSub>
          <m:sSubPr>
            <m:ctrlPr>
              <w:rPr>
                <w:rFonts w:ascii="Cambria Math" w:hAnsi="Cambria Math"/>
                <w:bCs/>
                <w:i/>
              </w:rPr>
            </m:ctrlPr>
          </m:sSubPr>
          <m:e>
            <m:r>
              <w:rPr>
                <w:rFonts w:ascii="Cambria Math" w:hAnsi="Cambria Math"/>
              </w:rPr>
              <m:t>τ</m:t>
            </m:r>
          </m:e>
          <m:sub>
            <m:r>
              <w:rPr>
                <w:rFonts w:ascii="Cambria Math" w:hAnsi="Cambria Math"/>
              </w:rPr>
              <m:t>th</m:t>
            </m:r>
          </m:sub>
        </m:sSub>
      </m:oMath>
      <w:r w:rsidR="001628C7">
        <w:rPr>
          <w:bCs/>
        </w:rPr>
        <w:t xml:space="preserve"> quantile between the</w:t>
      </w:r>
      <w:r w:rsidR="00D371DC">
        <w:rPr>
          <w:bCs/>
        </w:rPr>
        <w:t xml:space="preserve"> observed</w:t>
      </w:r>
      <w:r w:rsidR="001628C7">
        <w:rPr>
          <w:bCs/>
        </w:rPr>
        <w:t xml:space="preserve"> earnings distribution of mothers and nonmothers</w:t>
      </w:r>
      <w:r w:rsidR="003E78E3">
        <w:rPr>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3E78E3" w14:paraId="7FA0E2BA" w14:textId="77777777" w:rsidTr="0011485F">
        <w:trPr>
          <w:trHeight w:val="458"/>
        </w:trPr>
        <w:tc>
          <w:tcPr>
            <w:tcW w:w="8838" w:type="dxa"/>
          </w:tcPr>
          <w:p w14:paraId="72241CC7" w14:textId="55F6DD6F" w:rsidR="003E78E3" w:rsidRPr="007676E9" w:rsidRDefault="00311F11" w:rsidP="0011485F">
            <w:pPr>
              <w:widowControl w:val="0"/>
              <w:autoSpaceDE w:val="0"/>
              <w:autoSpaceDN w:val="0"/>
              <w:adjustRightInd w:val="0"/>
              <w:spacing w:line="360" w:lineRule="auto"/>
              <w:ind w:firstLine="720"/>
            </w:pPr>
            <m:oMathPara>
              <m:oMath>
                <m:sSub>
                  <m:sSubPr>
                    <m:ctrlPr>
                      <w:rPr>
                        <w:rFonts w:ascii="Cambria Math" w:hAnsi="Cambria Math"/>
                        <w:i/>
                      </w:rPr>
                    </m:ctrlPr>
                  </m:sSubPr>
                  <m:e>
                    <m:r>
                      <w:rPr>
                        <w:rFonts w:ascii="Cambria Math" w:hAnsi="Cambria Math"/>
                      </w:rPr>
                      <m:t>∆</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e>
                    <m:r>
                      <w:rPr>
                        <w:rFonts w:ascii="Cambria Math" w:hAnsi="Cambria Math"/>
                      </w:rPr>
                      <m:t>x=1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e>
                    <m:r>
                      <w:rPr>
                        <w:rFonts w:ascii="Cambria Math" w:hAnsi="Cambria Math"/>
                      </w:rPr>
                      <m:t>x=0</m:t>
                    </m:r>
                  </m:e>
                </m:d>
              </m:oMath>
            </m:oMathPara>
          </w:p>
        </w:tc>
        <w:tc>
          <w:tcPr>
            <w:tcW w:w="738" w:type="dxa"/>
          </w:tcPr>
          <w:p w14:paraId="6E70FCD8" w14:textId="14BBD92B" w:rsidR="003E78E3" w:rsidRDefault="003E78E3" w:rsidP="0011485F">
            <w:pPr>
              <w:widowControl w:val="0"/>
              <w:autoSpaceDE w:val="0"/>
              <w:autoSpaceDN w:val="0"/>
              <w:adjustRightInd w:val="0"/>
              <w:spacing w:line="360" w:lineRule="auto"/>
              <w:jc w:val="center"/>
              <w:rPr>
                <w:bCs/>
              </w:rPr>
            </w:pPr>
            <w:r>
              <w:rPr>
                <w:bCs/>
              </w:rPr>
              <w:t>(2</w:t>
            </w:r>
            <w:r w:rsidR="00AA42EB">
              <w:rPr>
                <w:bCs/>
              </w:rPr>
              <w:t>2</w:t>
            </w:r>
            <w:r>
              <w:rPr>
                <w:bCs/>
              </w:rPr>
              <w:t>)</w:t>
            </w:r>
          </w:p>
        </w:tc>
      </w:tr>
    </w:tbl>
    <w:p w14:paraId="199B71B6" w14:textId="3BE27D73" w:rsidR="003E78E3" w:rsidRDefault="00D371DC" w:rsidP="003E78E3">
      <w:pPr>
        <w:widowControl w:val="0"/>
        <w:autoSpaceDE w:val="0"/>
        <w:autoSpaceDN w:val="0"/>
        <w:adjustRightInd w:val="0"/>
        <w:spacing w:line="480" w:lineRule="auto"/>
        <w:ind w:firstLine="720"/>
        <w:jc w:val="both"/>
        <w:rPr>
          <w:bCs/>
        </w:rPr>
      </w:pPr>
      <w:r>
        <w:rPr>
          <w:bCs/>
        </w:rPr>
        <w:t>This is possible because</w:t>
      </w:r>
      <w:r w:rsidR="00A62488">
        <w:rPr>
          <w:bCs/>
        </w:rPr>
        <w:t>,</w:t>
      </w:r>
      <w:r>
        <w:rPr>
          <w:bCs/>
        </w:rPr>
        <w:t xml:space="preserve"> </w:t>
      </w:r>
      <w:r w:rsidR="00A62488">
        <w:rPr>
          <w:bCs/>
        </w:rPr>
        <w:t xml:space="preserve">under the random assignment assumption, </w:t>
      </w:r>
      <w:r>
        <w:rPr>
          <w:bCs/>
        </w:rPr>
        <w:t>the observed distributions of earnings among the treated (</w:t>
      </w:r>
      <w:r w:rsidR="00AA42EB">
        <w:rPr>
          <w:bCs/>
        </w:rPr>
        <w:t xml:space="preserve">or </w:t>
      </w:r>
      <w:r>
        <w:rPr>
          <w:bCs/>
        </w:rPr>
        <w:t xml:space="preserve">untreated) group </w:t>
      </w:r>
      <m:oMath>
        <m:sSub>
          <m:sSubPr>
            <m:ctrlPr>
              <w:rPr>
                <w:rFonts w:ascii="Cambria Math" w:hAnsi="Cambria Math"/>
                <w:bCs/>
                <w:i/>
              </w:rPr>
            </m:ctrlPr>
          </m:sSubPr>
          <m:e>
            <m:r>
              <w:rPr>
                <w:rFonts w:ascii="Cambria Math" w:hAnsi="Cambria Math"/>
              </w:rPr>
              <m:t>F</m:t>
            </m:r>
          </m:e>
          <m:sub>
            <m:r>
              <w:rPr>
                <w:rFonts w:ascii="Cambria Math" w:hAnsi="Cambria Math"/>
              </w:rPr>
              <m:t>y|x=1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y|x=0</m:t>
                </m:r>
              </m:sub>
            </m:sSub>
          </m:e>
        </m:d>
      </m:oMath>
      <w:r>
        <w:rPr>
          <w:bCs/>
        </w:rPr>
        <w:t xml:space="preserve"> is the same as the distribution of the potential</w:t>
      </w:r>
      <w:r w:rsidR="00AA42EB">
        <w:rPr>
          <w:bCs/>
        </w:rPr>
        <w:t xml:space="preserve"> </w:t>
      </w:r>
      <w:r>
        <w:rPr>
          <w:bCs/>
        </w:rPr>
        <w:t xml:space="preserve">outcomes </w:t>
      </w:r>
      <m:oMath>
        <m:sSub>
          <m:sSubPr>
            <m:ctrlPr>
              <w:rPr>
                <w:rFonts w:ascii="Cambria Math" w:hAnsi="Cambria Math"/>
                <w:bCs/>
                <w:i/>
              </w:rPr>
            </m:ctrlPr>
          </m:sSubPr>
          <m:e>
            <m:r>
              <w:rPr>
                <w:rFonts w:ascii="Cambria Math" w:hAnsi="Cambria Math"/>
              </w:rPr>
              <m:t>F</m:t>
            </m:r>
          </m:e>
          <m:sub>
            <m:r>
              <w:rPr>
                <w:rFonts w:ascii="Cambria Math" w:hAnsi="Cambria Math"/>
              </w:rPr>
              <m:t>y1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y0</m:t>
                </m:r>
              </m:sub>
            </m:sSub>
          </m:e>
        </m:d>
      </m:oMath>
      <w:r>
        <w:rPr>
          <w:bCs/>
        </w:rPr>
        <w:t xml:space="preserve">. </w:t>
      </w:r>
      <w:r w:rsidR="00A62488">
        <w:rPr>
          <w:bCs/>
        </w:rPr>
        <w:t xml:space="preserve">In this framework, </w:t>
      </w:r>
      <w:r w:rsidR="00D34E6D">
        <w:rPr>
          <w:bCs/>
        </w:rPr>
        <w:t>the</w:t>
      </w:r>
      <w:r>
        <w:rPr>
          <w:bCs/>
        </w:rPr>
        <w:t xml:space="preserve"> </w:t>
      </w:r>
      <w:r w:rsidR="008B4BD7">
        <w:rPr>
          <w:bCs/>
        </w:rPr>
        <w:t xml:space="preserve">treatment effect </w:t>
      </w:r>
      <w:r w:rsidR="003E78E3">
        <w:rPr>
          <w:bCs/>
        </w:rPr>
        <w:t>can be estimated using the CQR</w:t>
      </w:r>
      <w:r w:rsidR="00C91E43">
        <w:rPr>
          <w:bCs/>
        </w:rPr>
        <w:t xml:space="preserve">, </w:t>
      </w:r>
      <w:r w:rsidR="0050392C">
        <w:rPr>
          <w:bCs/>
        </w:rPr>
        <w:t xml:space="preserve">and </w:t>
      </w:r>
      <w:r w:rsidR="00A62488">
        <w:rPr>
          <w:bCs/>
        </w:rPr>
        <w:t>the observed outcome distributions</w:t>
      </w:r>
      <w:r w:rsidR="00D34E6D">
        <w:rPr>
          <w:bCs/>
        </w:rPr>
        <w:t>, by estimating equation (22c)</w:t>
      </w:r>
      <w:r w:rsidR="008B4BD7">
        <w:rPr>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E24B93" w14:paraId="167D1360" w14:textId="77777777" w:rsidTr="00441CAC">
        <w:trPr>
          <w:trHeight w:val="458"/>
        </w:trPr>
        <w:tc>
          <w:tcPr>
            <w:tcW w:w="8838" w:type="dxa"/>
          </w:tcPr>
          <w:p w14:paraId="12268204" w14:textId="1F9CB437" w:rsidR="00E24B93" w:rsidRPr="007676E9" w:rsidRDefault="00311F11" w:rsidP="0011485F">
            <w:pPr>
              <w:widowControl w:val="0"/>
              <w:autoSpaceDE w:val="0"/>
              <w:autoSpaceDN w:val="0"/>
              <w:adjustRightInd w:val="0"/>
              <w:spacing w:line="360" w:lineRule="auto"/>
              <w:ind w:firstLine="720"/>
            </w:pPr>
            <m:oMathPara>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y</m:t>
                    </m:r>
                  </m:e>
                  <m:e>
                    <m:r>
                      <w:rPr>
                        <w:rFonts w:ascii="Cambria Math" w:hAnsi="Cambria Math"/>
                      </w:rPr>
                      <m:t>x=1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+Q</m:t>
                </m:r>
                <m:d>
                  <m:dPr>
                    <m:ctrlPr>
                      <w:rPr>
                        <w:rFonts w:ascii="Cambria Math" w:hAnsi="Cambria Math"/>
                        <w:i/>
                      </w:rPr>
                    </m:ctrlPr>
                  </m:dPr>
                  <m:e>
                    <m:r>
                      <w:rPr>
                        <w:rFonts w:ascii="Cambria Math" w:hAnsi="Cambria Math"/>
                      </w:rPr>
                      <m:t>y</m:t>
                    </m:r>
                  </m:e>
                  <m:e>
                    <m:r>
                      <w:rPr>
                        <w:rFonts w:ascii="Cambria Math" w:hAnsi="Cambria Math"/>
                      </w:rPr>
                      <m:t>x=0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tc>
        <w:tc>
          <w:tcPr>
            <w:tcW w:w="738" w:type="dxa"/>
          </w:tcPr>
          <w:p w14:paraId="6A56941D" w14:textId="6663939D" w:rsidR="00E24B93" w:rsidRDefault="00E24B93" w:rsidP="0011485F">
            <w:pPr>
              <w:widowControl w:val="0"/>
              <w:autoSpaceDE w:val="0"/>
              <w:autoSpaceDN w:val="0"/>
              <w:adjustRightInd w:val="0"/>
              <w:spacing w:line="360" w:lineRule="auto"/>
              <w:jc w:val="center"/>
              <w:rPr>
                <w:bCs/>
              </w:rPr>
            </w:pPr>
            <w:r>
              <w:rPr>
                <w:bCs/>
              </w:rPr>
              <w:t>(</w:t>
            </w:r>
            <w:r w:rsidR="003F33C5">
              <w:rPr>
                <w:bCs/>
              </w:rPr>
              <w:t>2</w:t>
            </w:r>
            <w:r w:rsidR="00AA42EB">
              <w:rPr>
                <w:bCs/>
              </w:rPr>
              <w:t>2</w:t>
            </w:r>
            <w:r w:rsidR="003E78E3">
              <w:rPr>
                <w:bCs/>
              </w:rPr>
              <w:t>a</w:t>
            </w:r>
            <w:r w:rsidR="003F33C5">
              <w:rPr>
                <w:bCs/>
              </w:rPr>
              <w:t>)</w:t>
            </w:r>
          </w:p>
        </w:tc>
      </w:tr>
      <w:tr w:rsidR="003E78E3" w14:paraId="036B9245" w14:textId="77777777" w:rsidTr="00441CAC">
        <w:trPr>
          <w:trHeight w:val="458"/>
        </w:trPr>
        <w:tc>
          <w:tcPr>
            <w:tcW w:w="8838" w:type="dxa"/>
          </w:tcPr>
          <w:p w14:paraId="6B576B86" w14:textId="105596DA" w:rsidR="003E78E3" w:rsidRDefault="00311F11">
            <w:pPr>
              <w:widowControl w:val="0"/>
              <w:autoSpaceDE w:val="0"/>
              <w:autoSpaceDN w:val="0"/>
              <w:adjustRightInd w:val="0"/>
              <w:spacing w:line="360" w:lineRule="auto"/>
              <w:ind w:firstLine="720"/>
            </w:pPr>
            <m:oMathPara>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y</m:t>
                    </m:r>
                  </m:e>
                  <m:e>
                    <m:r>
                      <w:rPr>
                        <w:rFonts w:ascii="Cambria Math" w:hAnsi="Cambria Math"/>
                      </w:rPr>
                      <m:t>x=0</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y</m:t>
                        </m:r>
                      </m:e>
                      <m:e>
                        <m:r>
                          <w:rPr>
                            <w:rFonts w:ascii="Cambria Math" w:hAnsi="Cambria Math"/>
                          </w:rPr>
                          <m:t>x=1</m:t>
                        </m:r>
                      </m:e>
                    </m:d>
                    <m:r>
                      <w:rPr>
                        <w:rFonts w:ascii="Cambria Math" w:hAnsi="Cambria Math"/>
                      </w:rPr>
                      <m:t>-Q</m:t>
                    </m:r>
                    <m:d>
                      <m:dPr>
                        <m:ctrlPr>
                          <w:rPr>
                            <w:rFonts w:ascii="Cambria Math" w:hAnsi="Cambria Math"/>
                            <w:i/>
                          </w:rPr>
                        </m:ctrlPr>
                      </m:dPr>
                      <m:e>
                        <m:r>
                          <w:rPr>
                            <w:rFonts w:ascii="Cambria Math" w:hAnsi="Cambria Math"/>
                          </w:rPr>
                          <m:t>y</m:t>
                        </m:r>
                      </m:e>
                      <m:e>
                        <m:r>
                          <w:rPr>
                            <w:rFonts w:ascii="Cambria Math" w:hAnsi="Cambria Math"/>
                          </w:rPr>
                          <m:t>x=0</m:t>
                        </m:r>
                      </m:e>
                    </m:d>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738" w:type="dxa"/>
          </w:tcPr>
          <w:p w14:paraId="13C4E400" w14:textId="76BE9B7A" w:rsidR="003E78E3" w:rsidRDefault="003E78E3" w:rsidP="0011485F">
            <w:pPr>
              <w:widowControl w:val="0"/>
              <w:autoSpaceDE w:val="0"/>
              <w:autoSpaceDN w:val="0"/>
              <w:adjustRightInd w:val="0"/>
              <w:spacing w:line="360" w:lineRule="auto"/>
              <w:jc w:val="center"/>
              <w:rPr>
                <w:bCs/>
              </w:rPr>
            </w:pPr>
            <w:r>
              <w:rPr>
                <w:bCs/>
              </w:rPr>
              <w:t>(2</w:t>
            </w:r>
            <w:r w:rsidR="00AA42EB">
              <w:rPr>
                <w:bCs/>
              </w:rPr>
              <w:t>2</w:t>
            </w:r>
            <w:r>
              <w:rPr>
                <w:bCs/>
              </w:rPr>
              <w:t>b)</w:t>
            </w:r>
          </w:p>
        </w:tc>
      </w:tr>
      <w:tr w:rsidR="003E78E3" w14:paraId="2218D809" w14:textId="77777777" w:rsidTr="00441CAC">
        <w:trPr>
          <w:trHeight w:val="458"/>
        </w:trPr>
        <w:tc>
          <w:tcPr>
            <w:tcW w:w="8838" w:type="dxa"/>
          </w:tcPr>
          <w:p w14:paraId="6A2D2A37" w14:textId="1F95FBF9" w:rsidR="003E78E3" w:rsidRDefault="00311F11" w:rsidP="0011485F">
            <w:pPr>
              <w:widowControl w:val="0"/>
              <w:autoSpaceDE w:val="0"/>
              <w:autoSpaceDN w:val="0"/>
              <w:adjustRightInd w:val="0"/>
              <w:spacing w:line="360" w:lineRule="auto"/>
              <w:ind w:firstLine="720"/>
            </w:pPr>
            <m:oMathPara>
              <m:oMath>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τ</m:t>
                    </m:r>
                  </m:e>
                </m:d>
                <m:r>
                  <w:rPr>
                    <w:rFonts w:ascii="Cambria Math" w:hAnsi="Cambria Math"/>
                  </w:rPr>
                  <m:t>x</m:t>
                </m:r>
              </m:oMath>
            </m:oMathPara>
          </w:p>
        </w:tc>
        <w:tc>
          <w:tcPr>
            <w:tcW w:w="738" w:type="dxa"/>
          </w:tcPr>
          <w:p w14:paraId="61B9705F" w14:textId="3330A242" w:rsidR="003E78E3" w:rsidRDefault="003E78E3" w:rsidP="0011485F">
            <w:pPr>
              <w:widowControl w:val="0"/>
              <w:autoSpaceDE w:val="0"/>
              <w:autoSpaceDN w:val="0"/>
              <w:adjustRightInd w:val="0"/>
              <w:spacing w:line="360" w:lineRule="auto"/>
              <w:jc w:val="center"/>
              <w:rPr>
                <w:bCs/>
              </w:rPr>
            </w:pPr>
            <w:r>
              <w:rPr>
                <w:bCs/>
              </w:rPr>
              <w:t>(2</w:t>
            </w:r>
            <w:r w:rsidR="00AA42EB">
              <w:rPr>
                <w:bCs/>
              </w:rPr>
              <w:t>2</w:t>
            </w:r>
            <w:r>
              <w:rPr>
                <w:bCs/>
              </w:rPr>
              <w:t>c)</w:t>
            </w:r>
          </w:p>
        </w:tc>
      </w:tr>
    </w:tbl>
    <w:p w14:paraId="2AF8DEB2" w14:textId="6307D732" w:rsidR="00A62488" w:rsidRDefault="0050392C" w:rsidP="0050392C">
      <w:pPr>
        <w:widowControl w:val="0"/>
        <w:autoSpaceDE w:val="0"/>
        <w:autoSpaceDN w:val="0"/>
        <w:adjustRightInd w:val="0"/>
        <w:spacing w:line="480" w:lineRule="auto"/>
        <w:ind w:firstLine="720"/>
        <w:jc w:val="both"/>
        <w:rPr>
          <w:bCs/>
        </w:rPr>
      </w:pPr>
      <w:r>
        <w:rPr>
          <w:bCs/>
        </w:rPr>
        <w:t>An alternative strategy to estimate th</w:t>
      </w:r>
      <w:r w:rsidR="00D34E6D">
        <w:rPr>
          <w:bCs/>
        </w:rPr>
        <w:t>e</w:t>
      </w:r>
      <w:r>
        <w:rPr>
          <w:bCs/>
        </w:rPr>
        <w:t xml:space="preserve"> treatment effect is </w:t>
      </w:r>
      <w:r w:rsidR="00D34E6D">
        <w:rPr>
          <w:bCs/>
        </w:rPr>
        <w:t xml:space="preserve">applying an extended use of RIF regressions. Specifically, rather than estimating equation (22c) via CQR, we can estimate </w:t>
      </w:r>
      <w:r w:rsidR="006D3604">
        <w:rPr>
          <w:bCs/>
        </w:rPr>
        <w:t xml:space="preserve">this equation using RIF functions to approximate the conditional quantile of </w:t>
      </w:r>
      <m:oMath>
        <m:r>
          <w:rPr>
            <w:rFonts w:ascii="Cambria Math" w:hAnsi="Cambria Math"/>
          </w:rPr>
          <m:t>y</m:t>
        </m:r>
      </m:oMath>
      <w:r w:rsidR="006D3604">
        <w:rPr>
          <w:bCs/>
        </w:rPr>
        <w:t>.</w:t>
      </w:r>
      <w:r w:rsidR="006D3604">
        <w:rPr>
          <w:rStyle w:val="FootnoteReference"/>
          <w:bCs/>
        </w:rPr>
        <w:footnoteReference w:id="29"/>
      </w:r>
      <w:r w:rsidR="00EF3A58">
        <w:rPr>
          <w:bCs/>
        </w:rPr>
        <w:t xml:space="preserve"> Starting with equation (22</w:t>
      </w:r>
      <w:r w:rsidR="00890B62">
        <w:rPr>
          <w:bCs/>
        </w:rPr>
        <w:t>b</w:t>
      </w:r>
      <w:r w:rsidR="00EF3A58">
        <w:rPr>
          <w:bCs/>
        </w:rPr>
        <w:t>)</w:t>
      </w:r>
      <w:r w:rsidR="00890B62">
        <w:rPr>
          <w:bCs/>
        </w:rPr>
        <w:t>, we reorder the terms on the right side,</w:t>
      </w:r>
      <w:r w:rsidR="0066055D">
        <w:rPr>
          <w:bCs/>
        </w:rPr>
        <w:t xml:space="preserve"> </w:t>
      </w:r>
      <w:r w:rsidR="00890B62">
        <w:rPr>
          <w:bCs/>
        </w:rPr>
        <w:t>and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890B62" w14:paraId="3A7B8129" w14:textId="77777777" w:rsidTr="007614F1">
        <w:trPr>
          <w:trHeight w:val="458"/>
        </w:trPr>
        <w:tc>
          <w:tcPr>
            <w:tcW w:w="8838" w:type="dxa"/>
          </w:tcPr>
          <w:p w14:paraId="405C79EC" w14:textId="301C2ACF" w:rsidR="00890B62" w:rsidRDefault="00890B62" w:rsidP="007614F1">
            <w:pPr>
              <w:widowControl w:val="0"/>
              <w:autoSpaceDE w:val="0"/>
              <w:autoSpaceDN w:val="0"/>
              <w:adjustRightInd w:val="0"/>
              <w:spacing w:line="360" w:lineRule="auto"/>
              <w:ind w:firstLine="720"/>
            </w:pPr>
            <m:oMathPara>
              <m:oMath>
                <m:r>
                  <w:rPr>
                    <w:rFonts w:ascii="Cambria Math" w:hAnsi="Cambria Math"/>
                  </w:rPr>
                  <m:t>Q</m:t>
                </m:r>
                <m:d>
                  <m:dPr>
                    <m:ctrlPr>
                      <w:rPr>
                        <w:rFonts w:ascii="Cambria Math" w:hAnsi="Cambria Math"/>
                        <w:i/>
                      </w:rPr>
                    </m:ctrlPr>
                  </m:dPr>
                  <m:e>
                    <m:r>
                      <w:rPr>
                        <w:rFonts w:ascii="Cambria Math" w:hAnsi="Cambria Math"/>
                      </w:rPr>
                      <m:t>y</m:t>
                    </m:r>
                  </m:e>
                  <m:e>
                    <m:r>
                      <w:rPr>
                        <w:rFonts w:ascii="Cambria Math" w:hAnsi="Cambria Math"/>
                      </w:rPr>
                      <m:t>x=1</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+Q</m:t>
                </m:r>
                <m:d>
                  <m:dPr>
                    <m:ctrlPr>
                      <w:rPr>
                        <w:rFonts w:ascii="Cambria Math" w:hAnsi="Cambria Math"/>
                        <w:i/>
                      </w:rPr>
                    </m:ctrlPr>
                  </m:dPr>
                  <m:e>
                    <m:r>
                      <w:rPr>
                        <w:rFonts w:ascii="Cambria Math" w:hAnsi="Cambria Math"/>
                      </w:rPr>
                      <m:t>y</m:t>
                    </m:r>
                  </m:e>
                  <m:e>
                    <m:r>
                      <w:rPr>
                        <w:rFonts w:ascii="Cambria Math" w:hAnsi="Cambria Math"/>
                      </w:rPr>
                      <m:t>x=0</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tc>
        <w:tc>
          <w:tcPr>
            <w:tcW w:w="738" w:type="dxa"/>
          </w:tcPr>
          <w:p w14:paraId="36BE381D" w14:textId="02E0288E" w:rsidR="00890B62" w:rsidRDefault="00890B62" w:rsidP="007614F1">
            <w:pPr>
              <w:widowControl w:val="0"/>
              <w:autoSpaceDE w:val="0"/>
              <w:autoSpaceDN w:val="0"/>
              <w:adjustRightInd w:val="0"/>
              <w:spacing w:line="360" w:lineRule="auto"/>
              <w:jc w:val="center"/>
              <w:rPr>
                <w:bCs/>
              </w:rPr>
            </w:pPr>
            <w:r>
              <w:rPr>
                <w:bCs/>
              </w:rPr>
              <w:t>(23)</w:t>
            </w:r>
          </w:p>
        </w:tc>
      </w:tr>
    </w:tbl>
    <w:p w14:paraId="72EF9329" w14:textId="1F6C6977" w:rsidR="003E78E3" w:rsidRDefault="00890B62" w:rsidP="00E332E2">
      <w:pPr>
        <w:widowControl w:val="0"/>
        <w:autoSpaceDE w:val="0"/>
        <w:autoSpaceDN w:val="0"/>
        <w:adjustRightInd w:val="0"/>
        <w:spacing w:line="480" w:lineRule="auto"/>
        <w:jc w:val="both"/>
        <w:rPr>
          <w:bCs/>
        </w:rPr>
      </w:pPr>
      <w:r>
        <w:rPr>
          <w:bCs/>
        </w:rPr>
        <w:t xml:space="preserve">Next, we </w:t>
      </w:r>
      <w:r w:rsidR="0066055D">
        <w:rPr>
          <w:bCs/>
        </w:rPr>
        <w:t xml:space="preserve">obtain </w:t>
      </w:r>
      <w:r w:rsidR="008B4BD7">
        <w:rPr>
          <w:bCs/>
        </w:rPr>
        <w:t xml:space="preserve">the RIF </w:t>
      </w:r>
      <w:r w:rsidR="0066055D">
        <w:rPr>
          <w:bCs/>
        </w:rPr>
        <w:t xml:space="preserve">for equation (23), and use it </w:t>
      </w:r>
      <w:r w:rsidR="008B4BD7">
        <w:t>as the dependent variable</w:t>
      </w:r>
      <w:r w:rsidR="0066055D">
        <w:t>, in a regression similar to (22c) but that can be estimated using OLS</w:t>
      </w:r>
      <w:r w:rsidR="008B4BD7">
        <w:rPr>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8B4BD7" w14:paraId="4F4CB4BB" w14:textId="77777777" w:rsidTr="0011485F">
        <w:trPr>
          <w:trHeight w:val="458"/>
        </w:trPr>
        <w:tc>
          <w:tcPr>
            <w:tcW w:w="8838" w:type="dxa"/>
          </w:tcPr>
          <w:p w14:paraId="661BD489" w14:textId="79245EA5" w:rsidR="008B4BD7" w:rsidRPr="007676E9" w:rsidRDefault="008B4BD7" w:rsidP="00441CAC">
            <w:pPr>
              <w:widowControl w:val="0"/>
              <w:autoSpaceDE w:val="0"/>
              <w:autoSpaceDN w:val="0"/>
              <w:adjustRightInd w:val="0"/>
              <w:spacing w:line="480" w:lineRule="auto"/>
              <w:ind w:firstLine="720"/>
              <w:jc w:val="both"/>
            </w:pPr>
            <m:oMathPara>
              <m:oMath>
                <m:r>
                  <w:rPr>
                    <w:rFonts w:ascii="Cambria Math" w:hAnsi="Cambria Math"/>
                  </w:rPr>
                  <w:lastRenderedPageBreak/>
                  <m:t>RIF</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y|x=1</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+RIF</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y|x=0</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bCs/>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tc>
        <w:tc>
          <w:tcPr>
            <w:tcW w:w="738" w:type="dxa"/>
          </w:tcPr>
          <w:p w14:paraId="54B56E13" w14:textId="0EDE3335" w:rsidR="008B4BD7" w:rsidRDefault="008B4BD7" w:rsidP="0011485F">
            <w:pPr>
              <w:widowControl w:val="0"/>
              <w:autoSpaceDE w:val="0"/>
              <w:autoSpaceDN w:val="0"/>
              <w:adjustRightInd w:val="0"/>
              <w:spacing w:line="360" w:lineRule="auto"/>
              <w:jc w:val="center"/>
              <w:rPr>
                <w:bCs/>
              </w:rPr>
            </w:pPr>
            <w:r>
              <w:rPr>
                <w:bCs/>
              </w:rPr>
              <w:t>(</w:t>
            </w:r>
            <w:r w:rsidR="0066055D">
              <w:rPr>
                <w:bCs/>
              </w:rPr>
              <w:t>24</w:t>
            </w:r>
            <w:r>
              <w:rPr>
                <w:bCs/>
              </w:rPr>
              <w:t>)</w:t>
            </w:r>
          </w:p>
        </w:tc>
      </w:tr>
    </w:tbl>
    <w:p w14:paraId="1699B0F8" w14:textId="2A646BCE" w:rsidR="00656BD3" w:rsidRDefault="00274E1F" w:rsidP="003E78E3">
      <w:pPr>
        <w:widowControl w:val="0"/>
        <w:autoSpaceDE w:val="0"/>
        <w:autoSpaceDN w:val="0"/>
        <w:adjustRightInd w:val="0"/>
        <w:spacing w:line="480" w:lineRule="auto"/>
        <w:ind w:firstLine="720"/>
        <w:jc w:val="both"/>
      </w:pPr>
      <w:r>
        <w:rPr>
          <w:bCs/>
        </w:rPr>
        <w:t>According to Fi</w:t>
      </w:r>
      <w:r w:rsidR="003D66BC">
        <w:rPr>
          <w:bCs/>
        </w:rPr>
        <w:t>r</w:t>
      </w:r>
      <w:r>
        <w:rPr>
          <w:bCs/>
        </w:rPr>
        <w:t xml:space="preserve">po (2007) and Firpo and Pinto (2016), if the treatment assignment is </w:t>
      </w:r>
      <w:r w:rsidR="003D66BC">
        <w:rPr>
          <w:bCs/>
        </w:rPr>
        <w:t xml:space="preserve">not random, </w:t>
      </w:r>
      <w:r w:rsidR="00656BD3">
        <w:rPr>
          <w:bCs/>
        </w:rPr>
        <w:t>even if it</w:t>
      </w:r>
      <w:r>
        <w:rPr>
          <w:bCs/>
        </w:rPr>
        <w:t xml:space="preserve"> depends on</w:t>
      </w:r>
      <w:r w:rsidR="003D66BC">
        <w:rPr>
          <w:bCs/>
        </w:rPr>
        <w:t>ly on</w:t>
      </w:r>
      <w:r>
        <w:rPr>
          <w:bCs/>
        </w:rPr>
        <w:t xml:space="preserve"> observed characteristics </w:t>
      </w:r>
      <m:oMath>
        <m:r>
          <w:rPr>
            <w:rFonts w:ascii="Cambria Math" w:hAnsi="Cambria Math"/>
          </w:rPr>
          <m:t>z</m:t>
        </m:r>
      </m:oMath>
      <w:r w:rsidR="003D66BC">
        <w:rPr>
          <w:bCs/>
        </w:rPr>
        <w:t xml:space="preserve"> (conditionally exogenous)</w:t>
      </w:r>
      <w:r w:rsidR="008821D5">
        <w:rPr>
          <w:bCs/>
        </w:rPr>
        <w:t>,</w:t>
      </w:r>
      <w:r w:rsidR="003D66BC">
        <w:rPr>
          <w:rStyle w:val="FootnoteReference"/>
          <w:bCs/>
        </w:rPr>
        <w:footnoteReference w:id="30"/>
      </w:r>
      <w:r w:rsidR="00656BD3">
        <w:rPr>
          <w:bCs/>
        </w:rPr>
        <w:t xml:space="preserve"> neither of the strategies above will correctly identify the treatment effects. This happens because the differences in quantiles captured by </w:t>
      </w:r>
      <m:oMath>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τ</m:t>
            </m:r>
          </m:e>
        </m:d>
      </m:oMath>
      <w:r w:rsidR="00656BD3">
        <w:t xml:space="preserve"> may also account for differences in </w:t>
      </w:r>
      <w:r w:rsidR="004C7611">
        <w:t xml:space="preserve">the distribution of </w:t>
      </w:r>
      <w:r w:rsidR="00656BD3">
        <w:t>characteristics among the treated and untreated group</w:t>
      </w:r>
      <w:r w:rsidR="00AA42EB">
        <w:t xml:space="preserve">, and </w:t>
      </w:r>
      <w:r w:rsidR="004C7611">
        <w:t xml:space="preserve">the distribution of the potential outcome will be different from the distribution of the </w:t>
      </w:r>
      <w:r w:rsidR="00AA42EB">
        <w:t xml:space="preserve">observed </w:t>
      </w:r>
      <w:r w:rsidR="004C7611">
        <w:t>outcome among the treated, i.e.</w:t>
      </w:r>
      <w:r w:rsidR="00526384">
        <w:t>,</w:t>
      </w:r>
      <w:r w:rsidR="004C7611">
        <w:t xml:space="preserve"> </w:t>
      </w:r>
      <m:oMath>
        <m:sSub>
          <m:sSubPr>
            <m:ctrlPr>
              <w:rPr>
                <w:rFonts w:ascii="Cambria Math" w:hAnsi="Cambria Math"/>
                <w:i/>
              </w:rPr>
            </m:ctrlPr>
          </m:sSubPr>
          <m:e>
            <m:r>
              <w:rPr>
                <w:rFonts w:ascii="Cambria Math" w:hAnsi="Cambria Math"/>
              </w:rPr>
              <m:t>F</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y|X=1</m:t>
            </m:r>
          </m:sub>
        </m:sSub>
      </m:oMath>
      <w:r w:rsidR="004C7611">
        <w:t>.</w:t>
      </w:r>
    </w:p>
    <w:p w14:paraId="745CAFE1" w14:textId="1BC49A38" w:rsidR="0065582C" w:rsidRDefault="00656BD3" w:rsidP="000404C2">
      <w:pPr>
        <w:widowControl w:val="0"/>
        <w:autoSpaceDE w:val="0"/>
        <w:autoSpaceDN w:val="0"/>
        <w:adjustRightInd w:val="0"/>
        <w:spacing w:line="480" w:lineRule="auto"/>
        <w:ind w:firstLine="720"/>
        <w:jc w:val="both"/>
        <w:rPr>
          <w:bCs/>
        </w:rPr>
      </w:pPr>
      <w:r>
        <w:t xml:space="preserve">Under the additional assumption that </w:t>
      </w:r>
      <w:r>
        <w:rPr>
          <w:bCs/>
        </w:rPr>
        <w:t xml:space="preserve">there are individuals with characteristics </w:t>
      </w:r>
      <m:oMath>
        <m:r>
          <w:rPr>
            <w:rFonts w:ascii="Cambria Math" w:hAnsi="Cambria Math"/>
          </w:rPr>
          <m:t>z</m:t>
        </m:r>
      </m:oMath>
      <w:r>
        <w:rPr>
          <w:bCs/>
        </w:rPr>
        <w:t xml:space="preserve"> among both the treated and untreated group (common support), Firpo (2007) and Firpo and Pinto (2016) suggest that</w:t>
      </w:r>
      <w:r w:rsidR="003D66BC">
        <w:rPr>
          <w:bCs/>
        </w:rPr>
        <w:t xml:space="preserve"> </w:t>
      </w:r>
      <w:r w:rsidR="00AA42EB">
        <w:rPr>
          <w:bCs/>
        </w:rPr>
        <w:t>distributional</w:t>
      </w:r>
      <w:r w:rsidR="003D66BC">
        <w:rPr>
          <w:bCs/>
        </w:rPr>
        <w:t xml:space="preserve"> treatment effects can be identified</w:t>
      </w:r>
      <w:r w:rsidR="000404C2">
        <w:rPr>
          <w:bCs/>
        </w:rPr>
        <w:t xml:space="preserve"> using a two-stage procedure. In the first stage a set of weights are constructed to equalize the observed distribution of characteristics </w:t>
      </w:r>
      <m:oMath>
        <m:r>
          <w:rPr>
            <w:rFonts w:ascii="Cambria Math" w:hAnsi="Cambria Math"/>
          </w:rPr>
          <m:t>Z</m:t>
        </m:r>
      </m:oMath>
      <w:r w:rsidR="000404C2">
        <w:rPr>
          <w:bCs/>
        </w:rPr>
        <w:t xml:space="preserve"> among the treated group and untreated groups. </w:t>
      </w:r>
      <w:r w:rsidR="0065582C">
        <w:rPr>
          <w:bCs/>
        </w:rPr>
        <w:t xml:space="preserve">To do so, we first estimate a propensity score </w:t>
      </w:r>
      <m:oMath>
        <m:acc>
          <m:accPr>
            <m:ctrlPr>
              <w:rPr>
                <w:rFonts w:ascii="Cambria Math" w:hAnsi="Cambria Math"/>
                <w:bCs/>
                <w:i/>
              </w:rPr>
            </m:ctrlPr>
          </m:accPr>
          <m:e>
            <m:r>
              <w:rPr>
                <w:rFonts w:ascii="Cambria Math" w:hAnsi="Cambria Math"/>
              </w:rPr>
              <m:t>p</m:t>
            </m:r>
          </m:e>
        </m:acc>
        <m:d>
          <m:dPr>
            <m:ctrlPr>
              <w:rPr>
                <w:rFonts w:ascii="Cambria Math" w:hAnsi="Cambria Math"/>
                <w:bCs/>
                <w:i/>
              </w:rPr>
            </m:ctrlPr>
          </m:dPr>
          <m:e>
            <m:r>
              <w:rPr>
                <w:rFonts w:ascii="Cambria Math" w:hAnsi="Cambria Math"/>
              </w:rPr>
              <m:t>z</m:t>
            </m:r>
          </m:e>
        </m:d>
        <m:r>
          <w:rPr>
            <w:rFonts w:ascii="Cambria Math" w:hAnsi="Cambria Math"/>
          </w:rPr>
          <m:t xml:space="preserve"> </m:t>
        </m:r>
      </m:oMath>
      <w:r w:rsidR="0065582C">
        <w:rPr>
          <w:bCs/>
        </w:rPr>
        <w:t>that reflect</w:t>
      </w:r>
      <w:r w:rsidR="00E41803">
        <w:rPr>
          <w:bCs/>
        </w:rPr>
        <w:t xml:space="preserve">s the </w:t>
      </w:r>
      <w:r w:rsidR="0065582C">
        <w:rPr>
          <w:bCs/>
        </w:rPr>
        <w:t>probability of an observation belong</w:t>
      </w:r>
      <w:r w:rsidR="00ED1150">
        <w:rPr>
          <w:bCs/>
        </w:rPr>
        <w:t>ing</w:t>
      </w:r>
      <w:r w:rsidR="0065582C">
        <w:rPr>
          <w:bCs/>
        </w:rPr>
        <w:t xml:space="preserve"> to the treated group, conditional on </w:t>
      </w:r>
      <m:oMath>
        <m:r>
          <w:rPr>
            <w:rFonts w:ascii="Cambria Math" w:hAnsi="Cambria Math"/>
          </w:rPr>
          <m:t>z</m:t>
        </m:r>
      </m:oMath>
      <w:r w:rsidR="0065582C">
        <w:rPr>
          <w:bCs/>
        </w:rPr>
        <w:t xml:space="preserve">. </w:t>
      </w:r>
      <w:r w:rsidR="00E41803">
        <w:rPr>
          <w:bCs/>
        </w:rPr>
        <w:t xml:space="preserve">Then, we construct the </w:t>
      </w:r>
      <w:r w:rsidR="0065582C">
        <w:rPr>
          <w:bCs/>
        </w:rPr>
        <w:t>weights</w:t>
      </w:r>
      <w:r w:rsidR="00E41803">
        <w:rPr>
          <w:bCs/>
        </w:rPr>
        <w:t>, also known as inverse probability weights (IPW),</w:t>
      </w:r>
      <w:r w:rsidR="0065582C">
        <w:rPr>
          <w:bCs/>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E41803" w14:paraId="35BA62F0" w14:textId="77777777" w:rsidTr="0011485F">
        <w:trPr>
          <w:trHeight w:val="458"/>
        </w:trPr>
        <w:tc>
          <w:tcPr>
            <w:tcW w:w="8838" w:type="dxa"/>
          </w:tcPr>
          <w:p w14:paraId="196E452E" w14:textId="0F46B08C" w:rsidR="00E41803" w:rsidRPr="00FB66A5" w:rsidRDefault="00311F11">
            <w:pPr>
              <w:widowControl w:val="0"/>
              <w:autoSpaceDE w:val="0"/>
              <w:autoSpaceDN w:val="0"/>
              <w:adjustRightInd w:val="0"/>
              <w:spacing w:line="480" w:lineRule="auto"/>
              <w:ind w:firstLine="720"/>
              <w:jc w:val="both"/>
              <w:rPr>
                <w:bCs/>
              </w:rPr>
            </w:pPr>
            <m:oMathPara>
              <m:oMath>
                <m:sSub>
                  <m:sSubPr>
                    <m:ctrlPr>
                      <w:rPr>
                        <w:rFonts w:ascii="Cambria Math" w:hAnsi="Cambria Math"/>
                        <w:bCs/>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1-x</m:t>
                    </m:r>
                  </m:num>
                  <m:den>
                    <m:r>
                      <w:rPr>
                        <w:rFonts w:ascii="Cambria Math" w:hAnsi="Cambria Math"/>
                      </w:rPr>
                      <m:t>1-</m:t>
                    </m:r>
                    <m:acc>
                      <m:accPr>
                        <m:ctrlPr>
                          <w:rPr>
                            <w:rFonts w:ascii="Cambria Math" w:hAnsi="Cambria Math"/>
                            <w:bCs/>
                            <w:i/>
                          </w:rPr>
                        </m:ctrlPr>
                      </m:accPr>
                      <m:e>
                        <m:r>
                          <w:rPr>
                            <w:rFonts w:ascii="Cambria Math" w:hAnsi="Cambria Math"/>
                          </w:rPr>
                          <m:t>p</m:t>
                        </m:r>
                      </m:e>
                    </m:acc>
                    <m:d>
                      <m:dPr>
                        <m:ctrlPr>
                          <w:rPr>
                            <w:rFonts w:ascii="Cambria Math" w:hAnsi="Cambria Math"/>
                            <w:bCs/>
                            <w:i/>
                          </w:rPr>
                        </m:ctrlPr>
                      </m:dPr>
                      <m:e>
                        <m:r>
                          <w:rPr>
                            <w:rFonts w:ascii="Cambria Math" w:hAnsi="Cambria Math"/>
                          </w:rPr>
                          <m:t>z</m:t>
                        </m:r>
                      </m:e>
                    </m:d>
                  </m:den>
                </m:f>
                <m:r>
                  <w:rPr>
                    <w:rFonts w:ascii="Cambria Math" w:hAnsi="Cambria Math"/>
                  </w:rPr>
                  <m:t xml:space="preserve"> &amp; </m:t>
                </m:r>
                <m:sSub>
                  <m:sSubPr>
                    <m:ctrlPr>
                      <w:rPr>
                        <w:rFonts w:ascii="Cambria Math" w:hAnsi="Cambria Math"/>
                        <w:bCs/>
                        <w:i/>
                      </w:rPr>
                    </m:ctrlPr>
                  </m:sSubPr>
                  <m:e>
                    <m:r>
                      <w:rPr>
                        <w:rFonts w:ascii="Cambria Math" w:hAnsi="Cambria Math"/>
                      </w:rPr>
                      <m:t>ω</m:t>
                    </m:r>
                  </m:e>
                  <m:sub>
                    <m:r>
                      <w:rPr>
                        <w:rFonts w:ascii="Cambria Math" w:hAnsi="Cambria Math"/>
                      </w:rPr>
                      <m:t>1</m:t>
                    </m:r>
                  </m:sub>
                </m:sSub>
                <m:r>
                  <w:rPr>
                    <w:rFonts w:ascii="Cambria Math" w:hAnsi="Cambria Math"/>
                  </w:rPr>
                  <m:t>=</m:t>
                </m:r>
                <m:f>
                  <m:fPr>
                    <m:ctrlPr>
                      <w:rPr>
                        <w:rFonts w:ascii="Cambria Math" w:hAnsi="Cambria Math"/>
                        <w:bCs/>
                        <w:i/>
                      </w:rPr>
                    </m:ctrlPr>
                  </m:fPr>
                  <m:num>
                    <m:r>
                      <w:rPr>
                        <w:rFonts w:ascii="Cambria Math" w:hAnsi="Cambria Math"/>
                      </w:rPr>
                      <m:t>x</m:t>
                    </m:r>
                  </m:num>
                  <m:den>
                    <m:acc>
                      <m:accPr>
                        <m:ctrlPr>
                          <w:rPr>
                            <w:rFonts w:ascii="Cambria Math" w:hAnsi="Cambria Math"/>
                            <w:bCs/>
                            <w:i/>
                          </w:rPr>
                        </m:ctrlPr>
                      </m:accPr>
                      <m:e>
                        <m:r>
                          <w:rPr>
                            <w:rFonts w:ascii="Cambria Math" w:hAnsi="Cambria Math"/>
                          </w:rPr>
                          <m:t>p</m:t>
                        </m:r>
                      </m:e>
                    </m:acc>
                    <m:d>
                      <m:dPr>
                        <m:ctrlPr>
                          <w:rPr>
                            <w:rFonts w:ascii="Cambria Math" w:hAnsi="Cambria Math"/>
                            <w:bCs/>
                            <w:i/>
                          </w:rPr>
                        </m:ctrlPr>
                      </m:dPr>
                      <m:e>
                        <m:r>
                          <w:rPr>
                            <w:rFonts w:ascii="Cambria Math" w:hAnsi="Cambria Math"/>
                          </w:rPr>
                          <m:t>z</m:t>
                        </m:r>
                      </m:e>
                    </m:d>
                  </m:den>
                </m:f>
              </m:oMath>
            </m:oMathPara>
          </w:p>
        </w:tc>
        <w:tc>
          <w:tcPr>
            <w:tcW w:w="738" w:type="dxa"/>
          </w:tcPr>
          <w:p w14:paraId="3660AC2F" w14:textId="6DF04219" w:rsidR="00E41803" w:rsidRDefault="00E41803" w:rsidP="0011485F">
            <w:pPr>
              <w:widowControl w:val="0"/>
              <w:autoSpaceDE w:val="0"/>
              <w:autoSpaceDN w:val="0"/>
              <w:adjustRightInd w:val="0"/>
              <w:spacing w:line="360" w:lineRule="auto"/>
              <w:jc w:val="center"/>
              <w:rPr>
                <w:bCs/>
              </w:rPr>
            </w:pPr>
            <w:r>
              <w:rPr>
                <w:bCs/>
              </w:rPr>
              <w:t>(</w:t>
            </w:r>
            <w:r w:rsidR="0066055D">
              <w:rPr>
                <w:bCs/>
              </w:rPr>
              <w:t>25</w:t>
            </w:r>
            <w:r>
              <w:rPr>
                <w:bCs/>
              </w:rPr>
              <w:t>)</w:t>
            </w:r>
          </w:p>
        </w:tc>
      </w:tr>
    </w:tbl>
    <w:p w14:paraId="2A71F6F3" w14:textId="4D5E9F0A" w:rsidR="004C7611" w:rsidRDefault="000404C2" w:rsidP="000404C2">
      <w:pPr>
        <w:widowControl w:val="0"/>
        <w:autoSpaceDE w:val="0"/>
        <w:autoSpaceDN w:val="0"/>
        <w:adjustRightInd w:val="0"/>
        <w:spacing w:line="480" w:lineRule="auto"/>
        <w:ind w:firstLine="720"/>
        <w:jc w:val="both"/>
        <w:rPr>
          <w:bCs/>
        </w:rPr>
      </w:pPr>
      <w:r>
        <w:rPr>
          <w:bCs/>
        </w:rPr>
        <w:t xml:space="preserve">In the second stage, the constructed weights are used to estimate the quantile </w:t>
      </w:r>
      <w:r w:rsidR="00E41803">
        <w:rPr>
          <w:bCs/>
        </w:rPr>
        <w:t xml:space="preserve">average </w:t>
      </w:r>
      <w:r>
        <w:rPr>
          <w:bCs/>
        </w:rPr>
        <w:t xml:space="preserve">treatment effects </w:t>
      </w:r>
      <w:r w:rsidR="00E41803">
        <w:rPr>
          <w:bCs/>
        </w:rPr>
        <w:t>using equation</w:t>
      </w:r>
      <w:r>
        <w:rPr>
          <w:bCs/>
        </w:rPr>
        <w:t xml:space="preserve"> (</w:t>
      </w:r>
      <w:r w:rsidR="006F41E6">
        <w:rPr>
          <w:bCs/>
        </w:rPr>
        <w:t>22c</w:t>
      </w:r>
      <w:r>
        <w:rPr>
          <w:bCs/>
        </w:rPr>
        <w:t>)</w:t>
      </w:r>
      <w:r w:rsidR="007631A5">
        <w:rPr>
          <w:bCs/>
        </w:rPr>
        <w:t xml:space="preserve"> </w:t>
      </w:r>
      <w:r w:rsidR="00ED1150">
        <w:rPr>
          <w:bCs/>
        </w:rPr>
        <w:t xml:space="preserve">with </w:t>
      </w:r>
      <w:r w:rsidR="007631A5">
        <w:rPr>
          <w:bCs/>
        </w:rPr>
        <w:t xml:space="preserve">a weighted </w:t>
      </w:r>
      <w:r w:rsidR="00562C26">
        <w:rPr>
          <w:bCs/>
        </w:rPr>
        <w:t xml:space="preserve">quantile </w:t>
      </w:r>
      <w:r w:rsidR="007631A5">
        <w:rPr>
          <w:bCs/>
        </w:rPr>
        <w:t>regression</w:t>
      </w:r>
      <w:r w:rsidR="00ED1150">
        <w:rPr>
          <w:bCs/>
        </w:rPr>
        <w:t xml:space="preserve"> (Firpo 2007)</w:t>
      </w:r>
      <w:r>
        <w:rPr>
          <w:bCs/>
        </w:rPr>
        <w:t xml:space="preserve">, or </w:t>
      </w:r>
      <w:r w:rsidR="00E41803">
        <w:rPr>
          <w:bCs/>
        </w:rPr>
        <w:t xml:space="preserve">they </w:t>
      </w:r>
      <w:r w:rsidR="007631A5">
        <w:rPr>
          <w:bCs/>
        </w:rPr>
        <w:t xml:space="preserve">can be </w:t>
      </w:r>
      <w:r>
        <w:rPr>
          <w:bCs/>
        </w:rPr>
        <w:t xml:space="preserve">used to construct the appropriate reweighted RIF functions </w:t>
      </w:r>
      <w:r w:rsidR="007631A5">
        <w:rPr>
          <w:bCs/>
        </w:rPr>
        <w:t xml:space="preserve">and </w:t>
      </w:r>
      <w:r w:rsidR="0065582C">
        <w:rPr>
          <w:bCs/>
        </w:rPr>
        <w:t>estimate equation</w:t>
      </w:r>
      <w:r w:rsidR="007631A5">
        <w:rPr>
          <w:bCs/>
        </w:rPr>
        <w:t xml:space="preserve"> (</w:t>
      </w:r>
      <w:r w:rsidR="0066055D">
        <w:rPr>
          <w:bCs/>
        </w:rPr>
        <w:t>24</w:t>
      </w:r>
      <w:r w:rsidR="007631A5">
        <w:rPr>
          <w:bCs/>
        </w:rPr>
        <w:t xml:space="preserve">) </w:t>
      </w:r>
      <w:r w:rsidR="007631A5">
        <w:rPr>
          <w:bCs/>
        </w:rPr>
        <w:lastRenderedPageBreak/>
        <w:t xml:space="preserve">using weighted </w:t>
      </w:r>
      <w:r w:rsidR="00562C26">
        <w:rPr>
          <w:bCs/>
        </w:rPr>
        <w:t xml:space="preserve">RIF </w:t>
      </w:r>
      <w:r w:rsidR="007631A5">
        <w:rPr>
          <w:bCs/>
        </w:rPr>
        <w:t xml:space="preserve">regressions </w:t>
      </w:r>
      <w:r w:rsidR="0066055D">
        <w:rPr>
          <w:bCs/>
        </w:rPr>
        <w:t xml:space="preserve">via OLS </w:t>
      </w:r>
      <w:r>
        <w:rPr>
          <w:bCs/>
        </w:rPr>
        <w:t>(Firpo, F</w:t>
      </w:r>
      <w:r w:rsidR="0065582C">
        <w:rPr>
          <w:bCs/>
        </w:rPr>
        <w:t>ortin and Lemieux 2018).</w:t>
      </w:r>
      <w:r w:rsidR="007631A5">
        <w:rPr>
          <w:rStyle w:val="FootnoteReference"/>
          <w:bCs/>
        </w:rPr>
        <w:footnoteReference w:id="31"/>
      </w:r>
      <w:r w:rsidR="00E558EA">
        <w:rPr>
          <w:bCs/>
        </w:rPr>
        <w:t xml:space="preserve"> </w:t>
      </w:r>
    </w:p>
    <w:p w14:paraId="4E928597" w14:textId="0C0CFABE" w:rsidR="008B4BD7" w:rsidRDefault="004C7611" w:rsidP="009E1581">
      <w:pPr>
        <w:widowControl w:val="0"/>
        <w:autoSpaceDE w:val="0"/>
        <w:autoSpaceDN w:val="0"/>
        <w:adjustRightInd w:val="0"/>
        <w:spacing w:line="480" w:lineRule="auto"/>
        <w:ind w:firstLine="720"/>
        <w:jc w:val="both"/>
        <w:rPr>
          <w:bCs/>
        </w:rPr>
      </w:pPr>
      <w:r>
        <w:rPr>
          <w:bCs/>
        </w:rPr>
        <w:t xml:space="preserve">In principle, IPW are used to </w:t>
      </w:r>
      <w:r w:rsidRPr="004E547F">
        <w:rPr>
          <w:bCs/>
          <w:i/>
          <w:iCs/>
        </w:rPr>
        <w:t>reshape</w:t>
      </w:r>
      <w:r>
        <w:rPr>
          <w:bCs/>
        </w:rPr>
        <w:t xml:space="preserve"> the observed distribution of characteristics </w:t>
      </w:r>
      <m:oMath>
        <m:r>
          <w:rPr>
            <w:rFonts w:ascii="Cambria Math" w:hAnsi="Cambria Math"/>
          </w:rPr>
          <m:t>z</m:t>
        </m:r>
      </m:oMath>
      <w:r>
        <w:rPr>
          <w:bCs/>
        </w:rPr>
        <w:t xml:space="preserve">, so that the treated (or untreated) groups resemble </w:t>
      </w:r>
      <w:r w:rsidR="001B4978">
        <w:rPr>
          <w:bCs/>
        </w:rPr>
        <w:t xml:space="preserve">the </w:t>
      </w:r>
      <w:r>
        <w:rPr>
          <w:bCs/>
        </w:rPr>
        <w:t xml:space="preserve">whole population. In doing so, the reweighted distribution of the observed outcome among the treated (or untreated) will be similar to the distribution of the potential outcome under treatment for </w:t>
      </w:r>
      <w:r w:rsidR="00AA42EB">
        <w:rPr>
          <w:bCs/>
        </w:rPr>
        <w:t>the full sample</w:t>
      </w:r>
      <w:r>
        <w:rPr>
          <w:bCs/>
        </w:rPr>
        <w:t>. This estimation of the potential outcome distributions can then be used to identify the quantile treatment effects.</w:t>
      </w:r>
      <w:r w:rsidR="008821D5">
        <w:rPr>
          <w:rStyle w:val="FootnoteReference"/>
          <w:bCs/>
        </w:rPr>
        <w:footnoteReference w:id="32"/>
      </w:r>
      <w:r w:rsidR="009E1581">
        <w:rPr>
          <w:bCs/>
        </w:rPr>
        <w:t xml:space="preserve"> </w:t>
      </w:r>
      <w:r w:rsidR="003C1BDF">
        <w:rPr>
          <w:bCs/>
        </w:rPr>
        <w:t xml:space="preserve">Despite the intuitive appeal of using </w:t>
      </w:r>
      <w:r w:rsidR="00243ED7">
        <w:rPr>
          <w:bCs/>
        </w:rPr>
        <w:t>these methods</w:t>
      </w:r>
      <w:r w:rsidR="003C1BDF">
        <w:rPr>
          <w:bCs/>
        </w:rPr>
        <w:t>, IPW methods can be very sensitive when the propensity score is close to 0 or 1</w:t>
      </w:r>
      <w:r w:rsidR="00243ED7">
        <w:rPr>
          <w:bCs/>
        </w:rPr>
        <w:t xml:space="preserve"> (Lee, Lesser</w:t>
      </w:r>
      <w:r w:rsidR="00526384">
        <w:rPr>
          <w:bCs/>
        </w:rPr>
        <w:t>,</w:t>
      </w:r>
      <w:r w:rsidR="00243ED7">
        <w:rPr>
          <w:bCs/>
        </w:rPr>
        <w:t xml:space="preserve"> and Stuart 2011)</w:t>
      </w:r>
      <w:r w:rsidR="003C1BDF">
        <w:rPr>
          <w:bCs/>
        </w:rPr>
        <w:t xml:space="preserve">. In such cases, the recommendation is to trim the weights, or propensity scores, in order to reduce the sensitivity of the </w:t>
      </w:r>
      <w:r w:rsidR="006F41E6">
        <w:rPr>
          <w:bCs/>
        </w:rPr>
        <w:t>estimates</w:t>
      </w:r>
      <w:r w:rsidR="003C1BDF">
        <w:rPr>
          <w:bCs/>
        </w:rPr>
        <w:t xml:space="preserve">. </w:t>
      </w:r>
    </w:p>
    <w:p w14:paraId="2F558F27" w14:textId="68FC1068" w:rsidR="00282F83" w:rsidRDefault="009E1581" w:rsidP="00282F83">
      <w:pPr>
        <w:widowControl w:val="0"/>
        <w:autoSpaceDE w:val="0"/>
        <w:autoSpaceDN w:val="0"/>
        <w:adjustRightInd w:val="0"/>
        <w:spacing w:line="480" w:lineRule="auto"/>
        <w:ind w:firstLine="720"/>
        <w:jc w:val="both"/>
      </w:pPr>
      <w:r>
        <w:t>Unlike the CQR approach,</w:t>
      </w:r>
      <w:r w:rsidR="00E558EA">
        <w:t xml:space="preserve"> the RIF regression approach</w:t>
      </w:r>
      <w:r w:rsidR="00282F83">
        <w:t xml:space="preserve"> </w:t>
      </w:r>
      <w:r w:rsidR="006F41E6">
        <w:t>(eq</w:t>
      </w:r>
      <w:r w:rsidR="001B4978">
        <w:t>.</w:t>
      </w:r>
      <w:r w:rsidR="006F41E6">
        <w:t xml:space="preserve"> 24) </w:t>
      </w:r>
      <w:r w:rsidR="00282F83">
        <w:t>allows</w:t>
      </w:r>
      <w:r>
        <w:t xml:space="preserve"> researchers</w:t>
      </w:r>
      <w:r w:rsidR="00282F83">
        <w:t xml:space="preserve"> to </w:t>
      </w:r>
      <w:r>
        <w:t xml:space="preserve">directly </w:t>
      </w:r>
      <w:r w:rsidR="00282F83">
        <w:t xml:space="preserve">control for differences in the distribution of characteristics by including control variables in the model specification. This approach </w:t>
      </w:r>
      <w:r w:rsidR="00E332E2">
        <w:t xml:space="preserve">may be </w:t>
      </w:r>
      <w:r w:rsidR="00282F83">
        <w:t>equivalent to</w:t>
      </w:r>
      <w:r>
        <w:t xml:space="preserve"> the</w:t>
      </w:r>
      <w:r w:rsidR="00282F83">
        <w:t xml:space="preserve"> IPW </w:t>
      </w:r>
      <w:r>
        <w:t>r</w:t>
      </w:r>
      <w:r w:rsidR="00282F83">
        <w:t xml:space="preserve">egression adjustment estimator of the inequality treatment effects </w:t>
      </w:r>
      <w:r w:rsidR="00282F83">
        <w:rPr>
          <w:bCs/>
        </w:rPr>
        <w:t>(Wooldridge 2010).</w:t>
      </w:r>
      <w:r w:rsidR="002167D6">
        <w:rPr>
          <w:bCs/>
        </w:rPr>
        <w:t xml:space="preserve"> In addition, it also allows </w:t>
      </w:r>
      <w:r>
        <w:rPr>
          <w:bCs/>
        </w:rPr>
        <w:t xml:space="preserve">researchers </w:t>
      </w:r>
      <w:r w:rsidR="002167D6">
        <w:rPr>
          <w:bCs/>
        </w:rPr>
        <w:t xml:space="preserve">to obtain estimates for the covariates </w:t>
      </w:r>
      <m:oMath>
        <m:r>
          <w:rPr>
            <w:rFonts w:ascii="Cambria Math" w:hAnsi="Cambria Math"/>
          </w:rPr>
          <m:t>z</m:t>
        </m:r>
      </m:oMath>
      <w:r w:rsidR="002167D6">
        <w:rPr>
          <w:bCs/>
        </w:rPr>
        <w:t xml:space="preserve"> that can be interpreted</w:t>
      </w:r>
      <w:r>
        <w:rPr>
          <w:bCs/>
        </w:rPr>
        <w:t xml:space="preserve"> in</w:t>
      </w:r>
      <w:r w:rsidR="002167D6">
        <w:rPr>
          <w:bCs/>
        </w:rPr>
        <w:t xml:space="preserve"> </w:t>
      </w:r>
      <w:r w:rsidR="0011485F">
        <w:rPr>
          <w:bCs/>
        </w:rPr>
        <w:t xml:space="preserve">the same way </w:t>
      </w:r>
      <w:r>
        <w:rPr>
          <w:bCs/>
        </w:rPr>
        <w:t>as</w:t>
      </w:r>
      <w:r w:rsidR="0011485F">
        <w:rPr>
          <w:bCs/>
        </w:rPr>
        <w:t xml:space="preserve"> variables in a UQR.</w:t>
      </w:r>
    </w:p>
    <w:p w14:paraId="76854D33" w14:textId="492EE2C7" w:rsidR="003E78E3" w:rsidRDefault="00282F83" w:rsidP="0047269D">
      <w:pPr>
        <w:widowControl w:val="0"/>
        <w:autoSpaceDE w:val="0"/>
        <w:autoSpaceDN w:val="0"/>
        <w:adjustRightInd w:val="0"/>
        <w:spacing w:line="480" w:lineRule="auto"/>
        <w:ind w:firstLine="720"/>
        <w:jc w:val="both"/>
        <w:rPr>
          <w:bCs/>
        </w:rPr>
      </w:pPr>
      <w:r>
        <w:rPr>
          <w:bCs/>
        </w:rPr>
        <w:t xml:space="preserve">In contrast </w:t>
      </w:r>
      <w:r w:rsidR="001828C1">
        <w:rPr>
          <w:bCs/>
        </w:rPr>
        <w:t>to</w:t>
      </w:r>
      <w:r>
        <w:rPr>
          <w:bCs/>
        </w:rPr>
        <w:t xml:space="preserve"> other </w:t>
      </w:r>
      <w:r w:rsidR="009E1581">
        <w:rPr>
          <w:bCs/>
        </w:rPr>
        <w:t xml:space="preserve">QR model estimation </w:t>
      </w:r>
      <w:r>
        <w:rPr>
          <w:bCs/>
        </w:rPr>
        <w:t xml:space="preserve">strategies, the literature has not </w:t>
      </w:r>
      <w:r w:rsidR="009E1581">
        <w:rPr>
          <w:bCs/>
        </w:rPr>
        <w:t xml:space="preserve">yet </w:t>
      </w:r>
      <w:r w:rsidR="00735B4D">
        <w:rPr>
          <w:bCs/>
        </w:rPr>
        <w:t>reached a consensus regarding the estimation of</w:t>
      </w:r>
      <w:r w:rsidR="00BD2860">
        <w:rPr>
          <w:bCs/>
        </w:rPr>
        <w:t xml:space="preserve"> fixed effects in the framework of QTE</w:t>
      </w:r>
      <w:r w:rsidR="00AA42EB">
        <w:rPr>
          <w:bCs/>
        </w:rPr>
        <w:t xml:space="preserve"> with panel data</w:t>
      </w:r>
      <w:r w:rsidR="00BD2860">
        <w:rPr>
          <w:bCs/>
        </w:rPr>
        <w:t>.</w:t>
      </w:r>
      <w:r w:rsidR="00735B4D">
        <w:rPr>
          <w:rStyle w:val="FootnoteReference"/>
          <w:bCs/>
        </w:rPr>
        <w:footnoteReference w:id="33"/>
      </w:r>
      <w:r w:rsidR="00BD2860">
        <w:rPr>
          <w:bCs/>
        </w:rPr>
        <w:t xml:space="preserve"> </w:t>
      </w:r>
      <w:r w:rsidR="00833C89">
        <w:rPr>
          <w:bCs/>
        </w:rPr>
        <w:t xml:space="preserve">However, we suggest that </w:t>
      </w:r>
      <w:r w:rsidR="002167D6">
        <w:rPr>
          <w:bCs/>
        </w:rPr>
        <w:t xml:space="preserve">it is feasible to use fixed effects as controls directly in the model </w:t>
      </w:r>
      <w:r w:rsidR="002167D6">
        <w:rPr>
          <w:bCs/>
        </w:rPr>
        <w:lastRenderedPageBreak/>
        <w:t xml:space="preserve">specification making use of the properties of RIF-OLS regressions. </w:t>
      </w:r>
      <w:r w:rsidR="00833C89">
        <w:rPr>
          <w:bCs/>
        </w:rPr>
        <w:t>Nevertheless</w:t>
      </w:r>
      <w:r w:rsidR="002167D6">
        <w:rPr>
          <w:bCs/>
        </w:rPr>
        <w:t>, we concur that the estimation of QTE remains an open question when using panel data.</w:t>
      </w:r>
      <w:r w:rsidR="00E91234">
        <w:rPr>
          <w:bCs/>
        </w:rPr>
        <w:t xml:space="preserve"> Furthermore, when using panel data, </w:t>
      </w:r>
      <w:r w:rsidR="001D605B">
        <w:rPr>
          <w:bCs/>
        </w:rPr>
        <w:t xml:space="preserve">like UQR, the QTE estimators compare </w:t>
      </w:r>
      <w:r w:rsidR="00E91234">
        <w:rPr>
          <w:bCs/>
        </w:rPr>
        <w:t>distribution</w:t>
      </w:r>
      <w:r w:rsidR="001D605B">
        <w:rPr>
          <w:bCs/>
        </w:rPr>
        <w:t>s</w:t>
      </w:r>
      <w:r w:rsidR="00E91234">
        <w:rPr>
          <w:bCs/>
        </w:rPr>
        <w:t xml:space="preserve"> for the treated and untreated group</w:t>
      </w:r>
      <w:r w:rsidR="001D605B">
        <w:rPr>
          <w:bCs/>
        </w:rPr>
        <w:t xml:space="preserve"> pooling the information across years and individuals.</w:t>
      </w:r>
    </w:p>
    <w:p w14:paraId="6A1EE878" w14:textId="31F9FE97" w:rsidR="00B87B26" w:rsidRDefault="0011485F" w:rsidP="0047269D">
      <w:pPr>
        <w:widowControl w:val="0"/>
        <w:autoSpaceDE w:val="0"/>
        <w:autoSpaceDN w:val="0"/>
        <w:adjustRightInd w:val="0"/>
        <w:spacing w:line="480" w:lineRule="auto"/>
        <w:ind w:firstLine="720"/>
        <w:jc w:val="both"/>
        <w:rPr>
          <w:bCs/>
        </w:rPr>
      </w:pPr>
      <w:r>
        <w:rPr>
          <w:bCs/>
        </w:rPr>
        <w:t>T</w:t>
      </w:r>
      <w:r w:rsidR="00B87B26">
        <w:rPr>
          <w:bCs/>
        </w:rPr>
        <w:t xml:space="preserve">he </w:t>
      </w:r>
      <w:r w:rsidR="0047269D">
        <w:rPr>
          <w:bCs/>
        </w:rPr>
        <w:t xml:space="preserve">interpretation </w:t>
      </w:r>
      <w:r w:rsidR="00B87B26">
        <w:rPr>
          <w:bCs/>
        </w:rPr>
        <w:t xml:space="preserve">of </w:t>
      </w:r>
      <w:r>
        <w:rPr>
          <w:bCs/>
        </w:rPr>
        <w:t xml:space="preserve">QTE estimations </w:t>
      </w:r>
      <w:r w:rsidR="00B87B26">
        <w:rPr>
          <w:bCs/>
        </w:rPr>
        <w:t>depend</w:t>
      </w:r>
      <w:r w:rsidR="00256BA7">
        <w:rPr>
          <w:bCs/>
        </w:rPr>
        <w:t>s</w:t>
      </w:r>
      <w:r w:rsidR="00B87B26">
        <w:rPr>
          <w:bCs/>
        </w:rPr>
        <w:t xml:space="preserve"> </w:t>
      </w:r>
      <w:r>
        <w:rPr>
          <w:bCs/>
        </w:rPr>
        <w:t xml:space="preserve">on whether the goal </w:t>
      </w:r>
      <w:r w:rsidR="001D605B">
        <w:rPr>
          <w:bCs/>
        </w:rPr>
        <w:t>is</w:t>
      </w:r>
      <w:r>
        <w:rPr>
          <w:bCs/>
        </w:rPr>
        <w:t xml:space="preserve"> to estimate average treatment effects or treatment effects on the treated (or untreated)</w:t>
      </w:r>
      <w:r w:rsidR="00B87B26">
        <w:rPr>
          <w:bCs/>
        </w:rPr>
        <w:t xml:space="preserve">. For our example, if the </w:t>
      </w:r>
      <w:r>
        <w:rPr>
          <w:bCs/>
        </w:rPr>
        <w:t xml:space="preserve">treatment variable is </w:t>
      </w:r>
      <w:r w:rsidR="00B87B26">
        <w:rPr>
          <w:bCs/>
        </w:rPr>
        <w:t>motherhood, the interpretation ca</w:t>
      </w:r>
      <w:r w:rsidR="0047269D">
        <w:rPr>
          <w:bCs/>
        </w:rPr>
        <w:t xml:space="preserve">n be </w:t>
      </w:r>
      <w:r w:rsidR="00256BA7">
        <w:rPr>
          <w:bCs/>
        </w:rPr>
        <w:t xml:space="preserve">obtained </w:t>
      </w:r>
      <w:r w:rsidR="0047269D">
        <w:rPr>
          <w:bCs/>
        </w:rPr>
        <w:t>by answering the question</w:t>
      </w:r>
      <w:r w:rsidR="00B87B26">
        <w:rPr>
          <w:bCs/>
        </w:rPr>
        <w:t>:</w:t>
      </w:r>
      <w:r w:rsidR="0047269D">
        <w:rPr>
          <w:bCs/>
        </w:rPr>
        <w:t xml:space="preserve"> how much</w:t>
      </w:r>
      <w:r w:rsidR="00E04624">
        <w:rPr>
          <w:bCs/>
        </w:rPr>
        <w:t xml:space="preserve"> would</w:t>
      </w:r>
      <w:r w:rsidR="00256BA7">
        <w:rPr>
          <w:bCs/>
        </w:rPr>
        <w:t xml:space="preserve"> </w:t>
      </w:r>
      <w:r w:rsidR="00134B56">
        <w:rPr>
          <w:bCs/>
        </w:rPr>
        <w:t xml:space="preserve">the distribution of </w:t>
      </w:r>
      <w:r w:rsidR="00CF7B9A">
        <w:rPr>
          <w:bCs/>
        </w:rPr>
        <w:t>childless women's</w:t>
      </w:r>
      <w:r w:rsidR="00194A92">
        <w:rPr>
          <w:bCs/>
        </w:rPr>
        <w:t xml:space="preserve"> earnings </w:t>
      </w:r>
      <w:r w:rsidR="00134B56">
        <w:rPr>
          <w:bCs/>
        </w:rPr>
        <w:t xml:space="preserve">change, measured by the change in </w:t>
      </w:r>
      <w:r w:rsidR="0047269D">
        <w:rPr>
          <w:bCs/>
        </w:rPr>
        <w:t xml:space="preserve">the </w:t>
      </w:r>
      <m:oMath>
        <m:sSub>
          <m:sSubPr>
            <m:ctrlPr>
              <w:rPr>
                <w:rFonts w:ascii="Cambria Math" w:hAnsi="Cambria Math"/>
                <w:bCs/>
                <w:i/>
              </w:rPr>
            </m:ctrlPr>
          </m:sSubPr>
          <m:e>
            <m:r>
              <w:rPr>
                <w:rFonts w:ascii="Cambria Math" w:hAnsi="Cambria Math"/>
              </w:rPr>
              <m:t>τ</m:t>
            </m:r>
          </m:e>
          <m:sub>
            <m:r>
              <w:rPr>
                <w:rFonts w:ascii="Cambria Math" w:hAnsi="Cambria Math"/>
              </w:rPr>
              <m:t>th</m:t>
            </m:r>
          </m:sub>
        </m:sSub>
      </m:oMath>
      <w:r w:rsidR="0047269D">
        <w:rPr>
          <w:bCs/>
        </w:rPr>
        <w:t xml:space="preserve"> quantile</w:t>
      </w:r>
      <w:r w:rsidR="00134B56">
        <w:rPr>
          <w:bCs/>
        </w:rPr>
        <w:t xml:space="preserve">, </w:t>
      </w:r>
      <w:r w:rsidR="00194A92">
        <w:rPr>
          <w:bCs/>
        </w:rPr>
        <w:t>if they become mothers</w:t>
      </w:r>
      <w:r w:rsidR="00B87B26">
        <w:rPr>
          <w:bCs/>
        </w:rPr>
        <w:t xml:space="preserve">, </w:t>
      </w:r>
      <w:r w:rsidR="004C17ED">
        <w:rPr>
          <w:bCs/>
        </w:rPr>
        <w:t xml:space="preserve">holding </w:t>
      </w:r>
      <w:r w:rsidR="0047269D">
        <w:rPr>
          <w:bCs/>
        </w:rPr>
        <w:t>everything else constant?</w:t>
      </w:r>
      <w:r w:rsidR="00194A92">
        <w:rPr>
          <w:bCs/>
        </w:rPr>
        <w:t xml:space="preserve"> (</w:t>
      </w:r>
      <w:r w:rsidR="009447EF">
        <w:rPr>
          <w:bCs/>
        </w:rPr>
        <w:t xml:space="preserve">treatment </w:t>
      </w:r>
      <w:r w:rsidR="00194A92">
        <w:rPr>
          <w:bCs/>
        </w:rPr>
        <w:t>effect on the untreated),</w:t>
      </w:r>
      <w:r w:rsidR="00CF7B9A">
        <w:rPr>
          <w:bCs/>
        </w:rPr>
        <w:t xml:space="preserve"> or</w:t>
      </w:r>
      <w:r w:rsidR="00194A92">
        <w:rPr>
          <w:bCs/>
        </w:rPr>
        <w:t xml:space="preserve"> how much would the distribution of mothers’ earnings change because they became mothers (</w:t>
      </w:r>
      <w:r w:rsidR="009447EF">
        <w:rPr>
          <w:bCs/>
        </w:rPr>
        <w:t xml:space="preserve">treatment </w:t>
      </w:r>
      <w:r w:rsidR="00194A92">
        <w:rPr>
          <w:bCs/>
        </w:rPr>
        <w:t xml:space="preserve">effect on treated). Finally, how large is the difference in wage distributions when comparing mothers to </w:t>
      </w:r>
      <w:r w:rsidR="00CF7B9A">
        <w:rPr>
          <w:bCs/>
        </w:rPr>
        <w:t>women without children</w:t>
      </w:r>
      <w:r w:rsidR="00194A92">
        <w:rPr>
          <w:bCs/>
        </w:rPr>
        <w:t xml:space="preserve">, everything else assumed constant </w:t>
      </w:r>
      <w:r w:rsidR="001D605B">
        <w:rPr>
          <w:bCs/>
        </w:rPr>
        <w:t>(</w:t>
      </w:r>
      <w:r w:rsidR="009447EF">
        <w:rPr>
          <w:bCs/>
        </w:rPr>
        <w:t xml:space="preserve">average </w:t>
      </w:r>
      <w:r w:rsidR="001D605B">
        <w:rPr>
          <w:bCs/>
        </w:rPr>
        <w:t>treatment effect)</w:t>
      </w:r>
      <w:r w:rsidR="009447EF">
        <w:rPr>
          <w:bCs/>
        </w:rPr>
        <w:t>?</w:t>
      </w:r>
    </w:p>
    <w:p w14:paraId="1CF56CB2" w14:textId="4D8F1121" w:rsidR="00EC6874" w:rsidRDefault="00B87B26" w:rsidP="004C17ED">
      <w:pPr>
        <w:widowControl w:val="0"/>
        <w:autoSpaceDE w:val="0"/>
        <w:autoSpaceDN w:val="0"/>
        <w:adjustRightInd w:val="0"/>
        <w:spacing w:line="480" w:lineRule="auto"/>
        <w:ind w:firstLine="720"/>
        <w:jc w:val="both"/>
      </w:pPr>
      <w:r>
        <w:t>For other variables, the</w:t>
      </w:r>
      <w:r w:rsidR="00C67561">
        <w:t xml:space="preserve"> precise</w:t>
      </w:r>
      <w:r>
        <w:t xml:space="preserve"> interpretation </w:t>
      </w:r>
      <w:r w:rsidR="004C17ED">
        <w:t>differs</w:t>
      </w:r>
      <w:r w:rsidR="00700404">
        <w:t xml:space="preserve"> from </w:t>
      </w:r>
      <w:r>
        <w:t xml:space="preserve">UQR. </w:t>
      </w:r>
      <w:r w:rsidR="00700404">
        <w:t>Because the RIF is constructed for</w:t>
      </w:r>
      <w:r w:rsidR="004C17ED">
        <w:t xml:space="preserve"> a</w:t>
      </w:r>
      <w:r w:rsidR="00700404">
        <w:t xml:space="preserve"> distributional statistic conditional on </w:t>
      </w:r>
      <m:oMath>
        <m:r>
          <w:rPr>
            <w:rFonts w:ascii="Cambria Math" w:hAnsi="Cambria Math"/>
          </w:rPr>
          <m:t>x</m:t>
        </m:r>
      </m:oMath>
      <w:r w:rsidR="00700404">
        <w:t xml:space="preserve">, </w:t>
      </w:r>
      <m:oMath>
        <m:sSub>
          <m:sSubPr>
            <m:ctrlPr>
              <w:rPr>
                <w:rFonts w:ascii="Cambria Math" w:hAnsi="Cambria Math"/>
                <w:i/>
              </w:rPr>
            </m:ctrlPr>
          </m:sSubPr>
          <m:e>
            <m:r>
              <w:rPr>
                <w:rFonts w:ascii="Cambria Math" w:hAnsi="Cambria Math"/>
              </w:rPr>
              <m:t>β</m:t>
            </m:r>
          </m:e>
          <m:sub>
            <m:r>
              <w:rPr>
                <w:rFonts w:ascii="Cambria Math" w:hAnsi="Cambria Math"/>
              </w:rPr>
              <m:t>z</m:t>
            </m:r>
          </m:sub>
        </m:sSub>
      </m:oMath>
      <w:r w:rsidR="0047269D">
        <w:t xml:space="preserve"> </w:t>
      </w:r>
      <w:r w:rsidR="00C67561">
        <w:t xml:space="preserve">no </w:t>
      </w:r>
      <w:r w:rsidR="0047269D">
        <w:t xml:space="preserve">longer </w:t>
      </w:r>
      <w:r w:rsidR="00C67561">
        <w:t>capture</w:t>
      </w:r>
      <w:r w:rsidR="004C17ED">
        <w:t>s</w:t>
      </w:r>
      <w:r w:rsidR="00C67561">
        <w:t xml:space="preserve"> the </w:t>
      </w:r>
      <w:r w:rsidR="0047269D">
        <w:t xml:space="preserve">unconditional effect </w:t>
      </w:r>
      <w:r w:rsidR="00700404">
        <w:t xml:space="preserve">of </w:t>
      </w:r>
      <m:oMath>
        <m:r>
          <w:rPr>
            <w:rFonts w:ascii="Cambria Math" w:hAnsi="Cambria Math"/>
          </w:rPr>
          <m:t>z</m:t>
        </m:r>
      </m:oMath>
      <w:r w:rsidR="00700404">
        <w:t xml:space="preserve"> </w:t>
      </w:r>
      <w:r w:rsidR="0047269D">
        <w:t xml:space="preserve">on the </w:t>
      </w:r>
      <m:oMath>
        <m:sSub>
          <m:sSubPr>
            <m:ctrlPr>
              <w:rPr>
                <w:rFonts w:ascii="Cambria Math" w:hAnsi="Cambria Math"/>
                <w:i/>
              </w:rPr>
            </m:ctrlPr>
          </m:sSubPr>
          <m:e>
            <m:r>
              <w:rPr>
                <w:rFonts w:ascii="Cambria Math" w:hAnsi="Cambria Math"/>
              </w:rPr>
              <m:t>τ</m:t>
            </m:r>
          </m:e>
          <m:sub>
            <m:r>
              <w:rPr>
                <w:rFonts w:ascii="Cambria Math" w:hAnsi="Cambria Math"/>
              </w:rPr>
              <m:t>th</m:t>
            </m:r>
          </m:sub>
        </m:sSub>
      </m:oMath>
      <w:r w:rsidR="0047269D">
        <w:t xml:space="preserve"> quantile</w:t>
      </w:r>
      <w:r w:rsidR="00700404">
        <w:t xml:space="preserve"> of earnings</w:t>
      </w:r>
      <w:r w:rsidR="00AE1461">
        <w:t xml:space="preserve"> among all women</w:t>
      </w:r>
      <w:r w:rsidR="00C67561">
        <w:t>. I</w:t>
      </w:r>
      <w:r w:rsidR="004C17ED">
        <w:t>nstead, i</w:t>
      </w:r>
      <w:r w:rsidR="00C67561">
        <w:t xml:space="preserve">t captures </w:t>
      </w:r>
      <w:r w:rsidR="0047269D">
        <w:t xml:space="preserve">the </w:t>
      </w:r>
      <w:r w:rsidR="00C67561">
        <w:t xml:space="preserve">weighted </w:t>
      </w:r>
      <w:r w:rsidR="0047269D">
        <w:t xml:space="preserve">average </w:t>
      </w:r>
      <w:r w:rsidR="00700404">
        <w:t xml:space="preserve">of the unconditional effects on earnings quantiles </w:t>
      </w:r>
      <w:r w:rsidR="0047269D">
        <w:t xml:space="preserve">across </w:t>
      </w:r>
      <w:r w:rsidR="00F119CB">
        <w:t xml:space="preserve">the conditioning groups, in this case </w:t>
      </w:r>
      <w:r w:rsidR="00700404">
        <w:t xml:space="preserve">mothers and nonmothers. </w:t>
      </w:r>
      <w:r w:rsidR="00C67561">
        <w:t xml:space="preserve">In practice, however, both UQR and </w:t>
      </w:r>
      <w:r w:rsidR="00194A92">
        <w:t xml:space="preserve">QTE via RIF </w:t>
      </w:r>
      <w:r w:rsidR="00C67561">
        <w:t>provide similar coefficient estimates for non-conditioning variables.</w:t>
      </w:r>
      <w:r w:rsidR="004C17ED">
        <w:t xml:space="preserve"> </w:t>
      </w:r>
    </w:p>
    <w:p w14:paraId="43113CA5" w14:textId="3C515BF5" w:rsidR="00C65359" w:rsidRPr="00387F2A" w:rsidRDefault="00AE1461" w:rsidP="004C17ED">
      <w:pPr>
        <w:widowControl w:val="0"/>
        <w:autoSpaceDE w:val="0"/>
        <w:autoSpaceDN w:val="0"/>
        <w:adjustRightInd w:val="0"/>
        <w:spacing w:line="480" w:lineRule="auto"/>
        <w:ind w:firstLine="720"/>
        <w:jc w:val="both"/>
      </w:pPr>
      <w:r w:rsidRPr="004C17ED">
        <w:t xml:space="preserve">The proposed </w:t>
      </w:r>
      <w:r w:rsidR="00194A92">
        <w:t xml:space="preserve">QTE estimator </w:t>
      </w:r>
      <w:r w:rsidRPr="004C17ED">
        <w:t xml:space="preserve">can be </w:t>
      </w:r>
      <w:r w:rsidR="00194A92">
        <w:t xml:space="preserve">implemented </w:t>
      </w:r>
      <w:r w:rsidRPr="004C17ED">
        <w:t>with the Stata community-contributed command –</w:t>
      </w:r>
      <w:r w:rsidRPr="00E4716D">
        <w:rPr>
          <w:i/>
        </w:rPr>
        <w:t>rifhdreg</w:t>
      </w:r>
      <w:r w:rsidRPr="004C17ED">
        <w:t xml:space="preserve">– utilizing the option </w:t>
      </w:r>
      <w:r w:rsidR="00194A92">
        <w:t>-</w:t>
      </w:r>
      <w:r w:rsidRPr="00CF7B9A">
        <w:rPr>
          <w:i/>
          <w:iCs/>
        </w:rPr>
        <w:t>over</w:t>
      </w:r>
      <w:r w:rsidR="00194A92">
        <w:t>-</w:t>
      </w:r>
      <w:r w:rsidR="00194A92" w:rsidRPr="004C17ED">
        <w:t>,</w:t>
      </w:r>
      <w:r w:rsidR="00194A92">
        <w:t xml:space="preserve"> to define the treatment variable, and the options -</w:t>
      </w:r>
      <w:r w:rsidR="00194A92" w:rsidRPr="00CF7B9A">
        <w:rPr>
          <w:i/>
          <w:iCs/>
        </w:rPr>
        <w:t>rwprobit</w:t>
      </w:r>
      <w:r w:rsidR="00194A92">
        <w:t>- or -</w:t>
      </w:r>
      <w:r w:rsidR="00194A92" w:rsidRPr="00CF7B9A">
        <w:rPr>
          <w:i/>
          <w:iCs/>
        </w:rPr>
        <w:t>rwlogit</w:t>
      </w:r>
      <w:r w:rsidR="00194A92">
        <w:t>- for the estimation of propensity scores.</w:t>
      </w:r>
      <w:r w:rsidR="004B1327">
        <w:t xml:space="preserve"> It also provides the option -</w:t>
      </w:r>
      <w:r w:rsidR="004B1327" w:rsidRPr="004B1327">
        <w:rPr>
          <w:i/>
          <w:iCs/>
        </w:rPr>
        <w:t>trim</w:t>
      </w:r>
      <w:r w:rsidR="004B1327">
        <w:rPr>
          <w:i/>
          <w:iCs/>
        </w:rPr>
        <w:t>-</w:t>
      </w:r>
      <w:r w:rsidR="003500D4">
        <w:t xml:space="preserve"> </w:t>
      </w:r>
      <w:r w:rsidR="004B1327">
        <w:t xml:space="preserve">to exclude observations with estimated propensity scores that are close to 0 or 1. This command </w:t>
      </w:r>
      <w:r w:rsidR="003500D4">
        <w:lastRenderedPageBreak/>
        <w:t>also allows</w:t>
      </w:r>
      <w:r w:rsidR="00194A92">
        <w:t xml:space="preserve"> </w:t>
      </w:r>
      <w:r w:rsidR="003500D4">
        <w:t xml:space="preserve">for the estimation of different treatment effects using the options </w:t>
      </w:r>
      <w:r w:rsidR="003500D4" w:rsidRPr="00CF7B9A">
        <w:rPr>
          <w:i/>
          <w:iCs/>
        </w:rPr>
        <w:t>att</w:t>
      </w:r>
      <w:r w:rsidR="003500D4">
        <w:t xml:space="preserve">, </w:t>
      </w:r>
      <w:r w:rsidR="003500D4" w:rsidRPr="00CF7B9A">
        <w:rPr>
          <w:i/>
          <w:iCs/>
        </w:rPr>
        <w:t>ate</w:t>
      </w:r>
      <w:r w:rsidR="001828C1">
        <w:rPr>
          <w:i/>
          <w:iCs/>
        </w:rPr>
        <w:t>,</w:t>
      </w:r>
      <w:r w:rsidR="003500D4">
        <w:t xml:space="preserve"> or </w:t>
      </w:r>
      <w:r w:rsidR="003500D4" w:rsidRPr="00CF7B9A">
        <w:rPr>
          <w:i/>
          <w:iCs/>
        </w:rPr>
        <w:t>atu</w:t>
      </w:r>
      <w:r w:rsidR="003500D4">
        <w:t>,</w:t>
      </w:r>
      <w:r w:rsidRPr="004C17ED">
        <w:t xml:space="preserve"> as described in Rios-Avila (2020</w:t>
      </w:r>
      <w:r w:rsidR="001D605B">
        <w:t>a</w:t>
      </w:r>
      <w:r w:rsidRPr="004C17ED">
        <w:t>).</w:t>
      </w:r>
      <w:r w:rsidR="00C67561" w:rsidRPr="007D2D90">
        <w:t xml:space="preserve"> </w:t>
      </w:r>
    </w:p>
    <w:p w14:paraId="74E3DC8C" w14:textId="77777777" w:rsidR="00DB425C" w:rsidRDefault="00DB425C" w:rsidP="00752AD5">
      <w:pPr>
        <w:spacing w:line="480" w:lineRule="auto"/>
        <w:rPr>
          <w:b/>
        </w:rPr>
      </w:pPr>
    </w:p>
    <w:p w14:paraId="593665E6" w14:textId="6213A4F8" w:rsidR="00C65359" w:rsidRDefault="00C65359" w:rsidP="00752AD5">
      <w:pPr>
        <w:spacing w:line="480" w:lineRule="auto"/>
        <w:rPr>
          <w:b/>
          <w:bCs/>
        </w:rPr>
      </w:pPr>
      <w:r>
        <w:rPr>
          <w:b/>
        </w:rPr>
        <w:t>4.</w:t>
      </w:r>
      <w:r>
        <w:rPr>
          <w:b/>
        </w:rPr>
        <w:tab/>
      </w:r>
      <w:r w:rsidR="004C17ED">
        <w:rPr>
          <w:b/>
        </w:rPr>
        <w:t>Application</w:t>
      </w:r>
      <w:r w:rsidR="00C67561">
        <w:rPr>
          <w:b/>
        </w:rPr>
        <w:t>: Re-e</w:t>
      </w:r>
      <w:r>
        <w:rPr>
          <w:b/>
        </w:rPr>
        <w:t>xamining the Motherhood Penalty</w:t>
      </w:r>
      <w:r>
        <w:rPr>
          <w:b/>
          <w:bCs/>
        </w:rPr>
        <w:t xml:space="preserve"> </w:t>
      </w:r>
    </w:p>
    <w:p w14:paraId="16F00219" w14:textId="7AD512DB" w:rsidR="00C65359" w:rsidRDefault="00800006" w:rsidP="00800006">
      <w:pPr>
        <w:widowControl w:val="0"/>
        <w:autoSpaceDE w:val="0"/>
        <w:autoSpaceDN w:val="0"/>
        <w:adjustRightInd w:val="0"/>
        <w:spacing w:line="480" w:lineRule="auto"/>
        <w:ind w:firstLine="720"/>
        <w:jc w:val="both"/>
      </w:pPr>
      <w:r w:rsidRPr="00800006">
        <w:rPr>
          <w:bCs/>
        </w:rPr>
        <w:t xml:space="preserve"> </w:t>
      </w:r>
      <w:r>
        <w:rPr>
          <w:bCs/>
        </w:rPr>
        <w:t xml:space="preserve">Isolating the effects of motherhood on earnings </w:t>
      </w:r>
      <w:r w:rsidR="00C65359">
        <w:rPr>
          <w:bCs/>
        </w:rPr>
        <w:t>has proven quite complicated</w:t>
      </w:r>
      <w:r>
        <w:rPr>
          <w:bCs/>
        </w:rPr>
        <w:t xml:space="preserve"> for social scientists </w:t>
      </w:r>
      <w:r w:rsidR="00C65359">
        <w:rPr>
          <w:bCs/>
        </w:rPr>
        <w:t xml:space="preserve">because </w:t>
      </w:r>
      <w:r>
        <w:rPr>
          <w:bCs/>
        </w:rPr>
        <w:t xml:space="preserve">it </w:t>
      </w:r>
      <w:r w:rsidR="00C65359">
        <w:rPr>
          <w:bCs/>
        </w:rPr>
        <w:t>requires accounting for many confounding factors, some of which</w:t>
      </w:r>
      <w:r w:rsidR="00F75E9C">
        <w:rPr>
          <w:bCs/>
        </w:rPr>
        <w:t>, such as work productivity and personal preferences,</w:t>
      </w:r>
      <w:r w:rsidR="00C65359">
        <w:rPr>
          <w:bCs/>
        </w:rPr>
        <w:t xml:space="preserve"> are hard to observe in survey data.</w:t>
      </w:r>
      <w:r w:rsidR="00F75E9C">
        <w:rPr>
          <w:bCs/>
        </w:rPr>
        <w:t xml:space="preserve"> Selection bias is also an issue, as only certain women may choose motherhood.</w:t>
      </w:r>
      <w:r w:rsidR="00C65359">
        <w:rPr>
          <w:bCs/>
        </w:rPr>
        <w:t xml:space="preserve"> </w:t>
      </w:r>
      <w:r>
        <w:rPr>
          <w:bCs/>
        </w:rPr>
        <w:t>As a result</w:t>
      </w:r>
      <w:r w:rsidR="00726281">
        <w:rPr>
          <w:bCs/>
        </w:rPr>
        <w:t xml:space="preserve">, </w:t>
      </w:r>
      <w:r>
        <w:rPr>
          <w:bCs/>
        </w:rPr>
        <w:t>researchers often</w:t>
      </w:r>
      <w:r w:rsidR="00726281">
        <w:rPr>
          <w:bCs/>
        </w:rPr>
        <w:t xml:space="preserve"> </w:t>
      </w:r>
      <w:r w:rsidR="00C65359">
        <w:rPr>
          <w:bCs/>
        </w:rPr>
        <w:t>rely on longitudinal data, most notably, the 1979 cohort of the National Longitudinal Survey of Youth (NLSY79), and fixed effects models to account for unobserved time-invariant individual-level factors in models that examine earnings over time. Results from these studies show that mothers experience an average wage penalty of 5-8%</w:t>
      </w:r>
      <w:r w:rsidR="00820A97">
        <w:rPr>
          <w:bCs/>
        </w:rPr>
        <w:t xml:space="preserve"> per child</w:t>
      </w:r>
      <w:r w:rsidR="00C65359">
        <w:rPr>
          <w:bCs/>
        </w:rPr>
        <w:t xml:space="preserve"> in the United States (</w:t>
      </w:r>
      <w:r w:rsidR="00C65359">
        <w:t>Avellar and Smock 2003; Budig and England 2001; Gangl and Ziefle 2009; Waldfogel 1997</w:t>
      </w:r>
      <w:r w:rsidR="00C65359">
        <w:rPr>
          <w:bCs/>
        </w:rPr>
        <w:t>). More recent work (</w:t>
      </w:r>
      <w:r w:rsidR="00C65359">
        <w:t xml:space="preserve">Budig and Hodges 2010, 2014; England et al. 2016; Killewald and Bearak 2014) confirmed these findings, </w:t>
      </w:r>
      <w:r w:rsidR="00057DB1">
        <w:t xml:space="preserve">expanding the analysis beyond the mean, and </w:t>
      </w:r>
      <w:r w:rsidR="00C65359">
        <w:t xml:space="preserve">indicating that the motherhood penalty varies across the wage distribution. </w:t>
      </w:r>
      <w:r w:rsidR="00204033">
        <w:t xml:space="preserve">However, due to the use of different QR models, these recent studies have led to conflicting findings regarding the motherhood penalty. </w:t>
      </w:r>
    </w:p>
    <w:p w14:paraId="5DCD6BF5" w14:textId="41FC86A8" w:rsidR="00376DAD" w:rsidRDefault="00204033" w:rsidP="000A21F4">
      <w:pPr>
        <w:widowControl w:val="0"/>
        <w:autoSpaceDE w:val="0"/>
        <w:autoSpaceDN w:val="0"/>
        <w:adjustRightInd w:val="0"/>
        <w:spacing w:line="480" w:lineRule="auto"/>
        <w:ind w:firstLine="720"/>
        <w:jc w:val="both"/>
        <w:rPr>
          <w:bCs/>
        </w:rPr>
      </w:pPr>
      <w:r>
        <w:rPr>
          <w:bCs/>
        </w:rPr>
        <w:t>A</w:t>
      </w:r>
      <w:r w:rsidR="00B76567">
        <w:rPr>
          <w:bCs/>
        </w:rPr>
        <w:t xml:space="preserve">s </w:t>
      </w:r>
      <w:r w:rsidR="00BA3FA7">
        <w:rPr>
          <w:bCs/>
        </w:rPr>
        <w:t xml:space="preserve">illustrated </w:t>
      </w:r>
      <w:r w:rsidR="00C65359">
        <w:rPr>
          <w:bCs/>
        </w:rPr>
        <w:t>by Budig and Hodges (</w:t>
      </w:r>
      <w:r w:rsidR="00C65359" w:rsidRPr="00BD751C">
        <w:rPr>
          <w:bCs/>
        </w:rPr>
        <w:t>2014)</w:t>
      </w:r>
      <w:r w:rsidR="002E2995" w:rsidRPr="00BD751C">
        <w:rPr>
          <w:bCs/>
        </w:rPr>
        <w:t xml:space="preserve">, </w:t>
      </w:r>
      <w:r w:rsidR="002E2995" w:rsidRPr="00BD751C">
        <w:t>Killewald and Bearak (2014)</w:t>
      </w:r>
      <w:r w:rsidR="00BD751C">
        <w:t>,</w:t>
      </w:r>
      <w:r w:rsidR="00C65359" w:rsidRPr="00BD751C">
        <w:rPr>
          <w:bCs/>
        </w:rPr>
        <w:t xml:space="preserve"> and</w:t>
      </w:r>
      <w:r w:rsidR="00C65359">
        <w:rPr>
          <w:bCs/>
        </w:rPr>
        <w:t xml:space="preserve"> England et al. (2016), several issues arise when </w:t>
      </w:r>
      <w:r w:rsidR="00057DB1">
        <w:rPr>
          <w:bCs/>
        </w:rPr>
        <w:t>QR</w:t>
      </w:r>
      <w:r w:rsidR="00B76567">
        <w:rPr>
          <w:bCs/>
        </w:rPr>
        <w:t xml:space="preserve"> </w:t>
      </w:r>
      <w:r w:rsidR="00BD751C">
        <w:rPr>
          <w:bCs/>
        </w:rPr>
        <w:t>is</w:t>
      </w:r>
      <w:r w:rsidR="002E2995">
        <w:rPr>
          <w:bCs/>
        </w:rPr>
        <w:t xml:space="preserve"> used to anal</w:t>
      </w:r>
      <w:r w:rsidR="00CC1A89">
        <w:rPr>
          <w:bCs/>
        </w:rPr>
        <w:t>y</w:t>
      </w:r>
      <w:r w:rsidR="002E2995">
        <w:rPr>
          <w:bCs/>
        </w:rPr>
        <w:t xml:space="preserve">ze </w:t>
      </w:r>
      <w:r w:rsidR="00C65359">
        <w:rPr>
          <w:bCs/>
        </w:rPr>
        <w:t>longitudinal data</w:t>
      </w:r>
      <w:r w:rsidR="00C26D1C">
        <w:rPr>
          <w:bCs/>
        </w:rPr>
        <w:t>.</w:t>
      </w:r>
      <w:r w:rsidR="00C65359">
        <w:rPr>
          <w:bCs/>
        </w:rPr>
        <w:t xml:space="preserve"> </w:t>
      </w:r>
      <w:r w:rsidR="00726281">
        <w:rPr>
          <w:bCs/>
        </w:rPr>
        <w:t>First</w:t>
      </w:r>
      <w:r w:rsidR="00FC7D93">
        <w:rPr>
          <w:bCs/>
        </w:rPr>
        <w:t xml:space="preserve">, the development of estimators for </w:t>
      </w:r>
      <w:r w:rsidR="00C92F06">
        <w:rPr>
          <w:bCs/>
        </w:rPr>
        <w:t>C</w:t>
      </w:r>
      <w:r w:rsidR="00FC7D93">
        <w:rPr>
          <w:bCs/>
        </w:rPr>
        <w:t>QR with fixed effects is relatively new</w:t>
      </w:r>
      <w:r w:rsidR="000E445D">
        <w:rPr>
          <w:bCs/>
        </w:rPr>
        <w:t>.</w:t>
      </w:r>
      <w:r w:rsidR="00726281">
        <w:rPr>
          <w:bCs/>
        </w:rPr>
        <w:t xml:space="preserve"> </w:t>
      </w:r>
      <w:r w:rsidR="000E445D">
        <w:rPr>
          <w:bCs/>
        </w:rPr>
        <w:t>N</w:t>
      </w:r>
      <w:r w:rsidR="00726281">
        <w:rPr>
          <w:bCs/>
        </w:rPr>
        <w:t>one of the proposed methodologies has gain</w:t>
      </w:r>
      <w:r w:rsidR="000E445D">
        <w:rPr>
          <w:bCs/>
        </w:rPr>
        <w:t>ed</w:t>
      </w:r>
      <w:r w:rsidR="00726281">
        <w:rPr>
          <w:bCs/>
        </w:rPr>
        <w:t xml:space="preserve"> widespread usage because of the computational complexity of the method</w:t>
      </w:r>
      <w:r w:rsidR="000E445D">
        <w:rPr>
          <w:bCs/>
        </w:rPr>
        <w:t xml:space="preserve"> and the</w:t>
      </w:r>
      <w:r w:rsidR="00726281">
        <w:rPr>
          <w:bCs/>
        </w:rPr>
        <w:t xml:space="preserve"> restrictive assumptions required for estimation.</w:t>
      </w:r>
      <w:r w:rsidR="00E0722C">
        <w:rPr>
          <w:bCs/>
        </w:rPr>
        <w:t xml:space="preserve"> In contrast, because UQR can be estimated using OLS, </w:t>
      </w:r>
      <w:r w:rsidR="00376DAD">
        <w:rPr>
          <w:bCs/>
        </w:rPr>
        <w:t>this methodology</w:t>
      </w:r>
      <w:r w:rsidR="00E0722C">
        <w:rPr>
          <w:bCs/>
        </w:rPr>
        <w:t xml:space="preserve"> can </w:t>
      </w:r>
      <w:r w:rsidR="00376DAD">
        <w:rPr>
          <w:bCs/>
        </w:rPr>
        <w:t xml:space="preserve">more easily </w:t>
      </w:r>
      <w:r w:rsidR="00E0722C" w:rsidRPr="00E0722C">
        <w:rPr>
          <w:bCs/>
        </w:rPr>
        <w:t>account for fixed effects</w:t>
      </w:r>
      <w:r w:rsidR="00376DAD">
        <w:rPr>
          <w:bCs/>
        </w:rPr>
        <w:t xml:space="preserve">, which has </w:t>
      </w:r>
      <w:r w:rsidR="00376DAD">
        <w:rPr>
          <w:bCs/>
        </w:rPr>
        <w:lastRenderedPageBreak/>
        <w:t>gained attention in the applied literature</w:t>
      </w:r>
      <w:r w:rsidR="00E0722C">
        <w:rPr>
          <w:bCs/>
        </w:rPr>
        <w:t>.</w:t>
      </w:r>
      <w:r w:rsidR="00376DAD">
        <w:rPr>
          <w:bCs/>
        </w:rPr>
        <w:t xml:space="preserve"> </w:t>
      </w:r>
    </w:p>
    <w:p w14:paraId="28B165D4" w14:textId="389C4344" w:rsidR="00376DAD" w:rsidRDefault="00726281" w:rsidP="000A21F4">
      <w:pPr>
        <w:widowControl w:val="0"/>
        <w:autoSpaceDE w:val="0"/>
        <w:autoSpaceDN w:val="0"/>
        <w:adjustRightInd w:val="0"/>
        <w:spacing w:line="480" w:lineRule="auto"/>
        <w:ind w:firstLine="720"/>
        <w:jc w:val="both"/>
        <w:rPr>
          <w:bCs/>
        </w:rPr>
      </w:pPr>
      <w:r>
        <w:rPr>
          <w:bCs/>
        </w:rPr>
        <w:t xml:space="preserve">Second, </w:t>
      </w:r>
      <w:r w:rsidR="00C26D1C">
        <w:rPr>
          <w:bCs/>
        </w:rPr>
        <w:t>p</w:t>
      </w:r>
      <w:r w:rsidR="00FC7D93">
        <w:rPr>
          <w:bCs/>
        </w:rPr>
        <w:t>revious attemp</w:t>
      </w:r>
      <w:r w:rsidR="00CC1A89">
        <w:rPr>
          <w:bCs/>
        </w:rPr>
        <w:t>t</w:t>
      </w:r>
      <w:r w:rsidR="00FC7D93">
        <w:rPr>
          <w:bCs/>
        </w:rPr>
        <w:t xml:space="preserve">s </w:t>
      </w:r>
      <w:r w:rsidR="00B05D22">
        <w:rPr>
          <w:bCs/>
        </w:rPr>
        <w:t xml:space="preserve">to account for individual fixed effects </w:t>
      </w:r>
      <w:r w:rsidR="00C26D1C">
        <w:rPr>
          <w:bCs/>
        </w:rPr>
        <w:t xml:space="preserve">were </w:t>
      </w:r>
      <w:r>
        <w:rPr>
          <w:bCs/>
        </w:rPr>
        <w:t xml:space="preserve">either </w:t>
      </w:r>
      <w:r w:rsidR="00C26D1C">
        <w:rPr>
          <w:bCs/>
        </w:rPr>
        <w:t xml:space="preserve">computationally </w:t>
      </w:r>
      <w:r w:rsidR="00C92F06">
        <w:rPr>
          <w:bCs/>
        </w:rPr>
        <w:t xml:space="preserve">difficult to implement </w:t>
      </w:r>
      <w:r>
        <w:rPr>
          <w:bCs/>
        </w:rPr>
        <w:t xml:space="preserve">because </w:t>
      </w:r>
      <w:r w:rsidR="00204033">
        <w:rPr>
          <w:bCs/>
        </w:rPr>
        <w:t>they required a</w:t>
      </w:r>
      <w:r>
        <w:rPr>
          <w:bCs/>
        </w:rPr>
        <w:t xml:space="preserve"> large number of param</w:t>
      </w:r>
      <w:r w:rsidR="00B05D22">
        <w:rPr>
          <w:bCs/>
        </w:rPr>
        <w:t>e</w:t>
      </w:r>
      <w:r>
        <w:rPr>
          <w:bCs/>
        </w:rPr>
        <w:t xml:space="preserve">ters </w:t>
      </w:r>
      <w:r w:rsidR="00C26D1C">
        <w:rPr>
          <w:bCs/>
        </w:rPr>
        <w:t>(dummy inclusion approach)</w:t>
      </w:r>
      <w:r w:rsidR="00C92F06">
        <w:rPr>
          <w:bCs/>
        </w:rPr>
        <w:t xml:space="preserve">, </w:t>
      </w:r>
      <w:r w:rsidR="00C26D1C">
        <w:rPr>
          <w:bCs/>
        </w:rPr>
        <w:t xml:space="preserve">or </w:t>
      </w:r>
      <w:r w:rsidR="00B05D22">
        <w:rPr>
          <w:bCs/>
        </w:rPr>
        <w:t xml:space="preserve">because they </w:t>
      </w:r>
      <w:r w:rsidR="00C26D1C">
        <w:rPr>
          <w:bCs/>
        </w:rPr>
        <w:t xml:space="preserve">were not </w:t>
      </w:r>
      <w:r w:rsidR="00C92F06">
        <w:rPr>
          <w:bCs/>
        </w:rPr>
        <w:t>appropriate outside LR analysis</w:t>
      </w:r>
      <w:r w:rsidR="00C26D1C">
        <w:rPr>
          <w:bCs/>
        </w:rPr>
        <w:t xml:space="preserve"> (incidental parameter problem)</w:t>
      </w:r>
      <w:r w:rsidR="00C92F06">
        <w:rPr>
          <w:bCs/>
        </w:rPr>
        <w:t>.</w:t>
      </w:r>
    </w:p>
    <w:p w14:paraId="3543AF8E" w14:textId="439FF125" w:rsidR="000A21F4" w:rsidRDefault="00B05D22" w:rsidP="000A21F4">
      <w:pPr>
        <w:widowControl w:val="0"/>
        <w:autoSpaceDE w:val="0"/>
        <w:autoSpaceDN w:val="0"/>
        <w:adjustRightInd w:val="0"/>
        <w:spacing w:line="480" w:lineRule="auto"/>
        <w:ind w:firstLine="720"/>
        <w:jc w:val="both"/>
        <w:rPr>
          <w:bCs/>
        </w:rPr>
      </w:pPr>
      <w:r>
        <w:rPr>
          <w:bCs/>
        </w:rPr>
        <w:t xml:space="preserve">Third, </w:t>
      </w:r>
      <w:r w:rsidR="00E0722C">
        <w:rPr>
          <w:bCs/>
        </w:rPr>
        <w:t xml:space="preserve">the specific interpretation of the estimated effects depends on whether CQR </w:t>
      </w:r>
      <w:r w:rsidR="0023257B">
        <w:rPr>
          <w:bCs/>
        </w:rPr>
        <w:t xml:space="preserve">or </w:t>
      </w:r>
      <w:r w:rsidR="00E0722C">
        <w:rPr>
          <w:bCs/>
        </w:rPr>
        <w:t xml:space="preserve">UQR is used, as </w:t>
      </w:r>
      <w:r w:rsidR="0023257B">
        <w:rPr>
          <w:bCs/>
        </w:rPr>
        <w:t xml:space="preserve">these models </w:t>
      </w:r>
      <w:r w:rsidR="00E0722C">
        <w:rPr>
          <w:bCs/>
        </w:rPr>
        <w:t xml:space="preserve">capture conceptually different aspects of the relationships between dependent and independent variables. </w:t>
      </w:r>
      <w:r w:rsidR="00D12134">
        <w:rPr>
          <w:bCs/>
        </w:rPr>
        <w:t xml:space="preserve">For instance, </w:t>
      </w:r>
      <w:r w:rsidR="00C63690">
        <w:rPr>
          <w:bCs/>
        </w:rPr>
        <w:t xml:space="preserve">partial effects obtained using CQR are only </w:t>
      </w:r>
      <w:r>
        <w:rPr>
          <w:bCs/>
        </w:rPr>
        <w:t xml:space="preserve">valid </w:t>
      </w:r>
      <w:r w:rsidR="00C63690">
        <w:rPr>
          <w:bCs/>
        </w:rPr>
        <w:t>when conditioning on</w:t>
      </w:r>
      <w:r>
        <w:rPr>
          <w:bCs/>
        </w:rPr>
        <w:t xml:space="preserve"> all observed </w:t>
      </w:r>
      <w:r w:rsidR="001D605B">
        <w:rPr>
          <w:bCs/>
        </w:rPr>
        <w:t>characteristics and</w:t>
      </w:r>
      <w:r w:rsidR="007A65A7">
        <w:rPr>
          <w:bCs/>
        </w:rPr>
        <w:t xml:space="preserve"> </w:t>
      </w:r>
      <w:r w:rsidR="00376DAD">
        <w:rPr>
          <w:bCs/>
        </w:rPr>
        <w:t>cannot be easily generalized as effects on the unconditional distribution</w:t>
      </w:r>
      <w:r w:rsidR="00352B34">
        <w:rPr>
          <w:bCs/>
        </w:rPr>
        <w:t xml:space="preserve">. </w:t>
      </w:r>
      <w:r w:rsidR="000A21F4">
        <w:rPr>
          <w:bCs/>
        </w:rPr>
        <w:t>On the other hand, partial effects obtained using UQR focus on explaining potential effects that may affect the distribution as a whole (the unconditional distribution),</w:t>
      </w:r>
      <w:r w:rsidR="001D605B">
        <w:rPr>
          <w:bCs/>
        </w:rPr>
        <w:t xml:space="preserve"> </w:t>
      </w:r>
      <w:r w:rsidR="000A21F4">
        <w:rPr>
          <w:bCs/>
        </w:rPr>
        <w:t xml:space="preserve">but </w:t>
      </w:r>
      <w:r w:rsidR="000A2E10">
        <w:rPr>
          <w:bCs/>
        </w:rPr>
        <w:t xml:space="preserve">they </w:t>
      </w:r>
      <w:r w:rsidR="000A21F4">
        <w:rPr>
          <w:bCs/>
        </w:rPr>
        <w:t>cannot be interpreted as effect</w:t>
      </w:r>
      <w:r w:rsidR="00376DAD">
        <w:rPr>
          <w:bCs/>
        </w:rPr>
        <w:t>s</w:t>
      </w:r>
      <w:r w:rsidR="000A21F4">
        <w:rPr>
          <w:bCs/>
        </w:rPr>
        <w:t xml:space="preserve"> for specific individuals.</w:t>
      </w:r>
      <w:r w:rsidR="00376DAD">
        <w:rPr>
          <w:bCs/>
        </w:rPr>
        <w:t xml:space="preserve"> </w:t>
      </w:r>
      <w:r w:rsidR="00526384">
        <w:rPr>
          <w:bCs/>
        </w:rPr>
        <w:t>Additionally</w:t>
      </w:r>
      <w:r w:rsidR="00376DAD">
        <w:rPr>
          <w:bCs/>
        </w:rPr>
        <w:t>, because UQR relies on local approximations, the analysis of events like motherhood, may be biased if considered as a change that affect</w:t>
      </w:r>
      <w:r w:rsidR="007A65A7">
        <w:rPr>
          <w:bCs/>
        </w:rPr>
        <w:t>s</w:t>
      </w:r>
      <w:r w:rsidR="00376DAD">
        <w:rPr>
          <w:bCs/>
        </w:rPr>
        <w:t xml:space="preserve"> </w:t>
      </w:r>
      <w:r w:rsidR="007A65A7">
        <w:rPr>
          <w:bCs/>
        </w:rPr>
        <w:t xml:space="preserve">the motherhood status of all women in the sample. </w:t>
      </w:r>
    </w:p>
    <w:p w14:paraId="448AB0A5" w14:textId="10F0686F" w:rsidR="000A2E10" w:rsidRDefault="00B05D22" w:rsidP="0023257B">
      <w:pPr>
        <w:widowControl w:val="0"/>
        <w:autoSpaceDE w:val="0"/>
        <w:autoSpaceDN w:val="0"/>
        <w:adjustRightInd w:val="0"/>
        <w:spacing w:line="480" w:lineRule="auto"/>
        <w:ind w:firstLine="720"/>
        <w:jc w:val="both"/>
        <w:rPr>
          <w:bCs/>
        </w:rPr>
      </w:pPr>
      <w:r>
        <w:rPr>
          <w:bCs/>
        </w:rPr>
        <w:t xml:space="preserve">In this section, </w:t>
      </w:r>
      <w:r w:rsidR="00C65359">
        <w:rPr>
          <w:bCs/>
        </w:rPr>
        <w:t xml:space="preserve">we </w:t>
      </w:r>
      <w:r>
        <w:rPr>
          <w:bCs/>
        </w:rPr>
        <w:t xml:space="preserve">revisit </w:t>
      </w:r>
      <w:r w:rsidR="005A79AE">
        <w:t xml:space="preserve">Budig and Hodges </w:t>
      </w:r>
      <w:r w:rsidR="00C65359">
        <w:rPr>
          <w:bCs/>
        </w:rPr>
        <w:t xml:space="preserve">(2010) to show how best to interpret findings related to the motherhood </w:t>
      </w:r>
      <w:r w:rsidR="00313686">
        <w:rPr>
          <w:bCs/>
        </w:rPr>
        <w:t>effect on earnings.</w:t>
      </w:r>
      <w:r>
        <w:rPr>
          <w:bCs/>
        </w:rPr>
        <w:t xml:space="preserve"> </w:t>
      </w:r>
      <w:r w:rsidR="00313686">
        <w:rPr>
          <w:bCs/>
        </w:rPr>
        <w:t xml:space="preserve">To do so, we contrast </w:t>
      </w:r>
      <w:r>
        <w:rPr>
          <w:bCs/>
        </w:rPr>
        <w:t xml:space="preserve">insights from the LR model and the three types of quantile regression models discussed in </w:t>
      </w:r>
      <w:r w:rsidR="00526384">
        <w:rPr>
          <w:bCs/>
        </w:rPr>
        <w:t>S</w:t>
      </w:r>
      <w:r>
        <w:rPr>
          <w:bCs/>
        </w:rPr>
        <w:t>ection 3</w:t>
      </w:r>
      <w:r w:rsidR="00204033">
        <w:rPr>
          <w:bCs/>
        </w:rPr>
        <w:t>,</w:t>
      </w:r>
      <w:r>
        <w:rPr>
          <w:bCs/>
        </w:rPr>
        <w:t xml:space="preserve"> CQR, UQR and </w:t>
      </w:r>
      <w:r w:rsidR="00833C89">
        <w:rPr>
          <w:bCs/>
        </w:rPr>
        <w:t>QTE</w:t>
      </w:r>
      <w:r w:rsidR="00565BED">
        <w:rPr>
          <w:bCs/>
        </w:rPr>
        <w:t xml:space="preserve">, </w:t>
      </w:r>
      <w:r w:rsidR="001A04C0">
        <w:rPr>
          <w:bCs/>
        </w:rPr>
        <w:t>while accounting for individual fixed effects.</w:t>
      </w:r>
      <w:r w:rsidR="00C65359" w:rsidRPr="00357E28">
        <w:rPr>
          <w:bCs/>
        </w:rPr>
        <w:t xml:space="preserve"> </w:t>
      </w:r>
      <w:r w:rsidR="000E445D">
        <w:rPr>
          <w:bCs/>
        </w:rPr>
        <w:t xml:space="preserve">We </w:t>
      </w:r>
      <w:r w:rsidR="00833C89">
        <w:rPr>
          <w:bCs/>
        </w:rPr>
        <w:t xml:space="preserve">use </w:t>
      </w:r>
      <w:r w:rsidR="001A04C0">
        <w:rPr>
          <w:bCs/>
        </w:rPr>
        <w:t>the same model specification</w:t>
      </w:r>
      <w:r w:rsidR="000E445D">
        <w:rPr>
          <w:bCs/>
        </w:rPr>
        <w:t>s</w:t>
      </w:r>
      <w:r w:rsidR="001A04C0">
        <w:rPr>
          <w:bCs/>
        </w:rPr>
        <w:t xml:space="preserve"> </w:t>
      </w:r>
      <w:r w:rsidR="00A90BDC">
        <w:rPr>
          <w:bCs/>
        </w:rPr>
        <w:t xml:space="preserve">and sample selection </w:t>
      </w:r>
      <w:r w:rsidR="001A04C0">
        <w:rPr>
          <w:bCs/>
        </w:rPr>
        <w:t xml:space="preserve">used in </w:t>
      </w:r>
      <w:r w:rsidR="001A04C0">
        <w:t xml:space="preserve">Budig and Hodges </w:t>
      </w:r>
      <w:r w:rsidR="001A04C0">
        <w:rPr>
          <w:bCs/>
        </w:rPr>
        <w:t>(2010</w:t>
      </w:r>
      <w:r w:rsidR="001D605B">
        <w:rPr>
          <w:bCs/>
        </w:rPr>
        <w:t>;2014</w:t>
      </w:r>
      <w:r w:rsidR="001A04C0">
        <w:rPr>
          <w:bCs/>
        </w:rPr>
        <w:t>)</w:t>
      </w:r>
      <w:r w:rsidR="00A90BDC">
        <w:rPr>
          <w:bCs/>
        </w:rPr>
        <w:t xml:space="preserve">. The sample </w:t>
      </w:r>
      <w:r w:rsidR="00313686">
        <w:rPr>
          <w:bCs/>
        </w:rPr>
        <w:t xml:space="preserve">contains </w:t>
      </w:r>
      <w:r w:rsidR="00A90BDC">
        <w:rPr>
          <w:bCs/>
        </w:rPr>
        <w:t>36,361 observations on 3,293 non-Hispanic white women, covering the years 1979-2004</w:t>
      </w:r>
      <w:r w:rsidR="00313686">
        <w:rPr>
          <w:bCs/>
        </w:rPr>
        <w:t>, extracted from the NLSY79</w:t>
      </w:r>
      <w:r w:rsidR="00A90BDC">
        <w:rPr>
          <w:bCs/>
        </w:rPr>
        <w:t>.</w:t>
      </w:r>
      <w:r w:rsidR="00313686">
        <w:rPr>
          <w:bCs/>
        </w:rPr>
        <w:t xml:space="preserve"> Following Budig and Hodges (2010), we </w:t>
      </w:r>
      <w:r w:rsidR="0023257B">
        <w:rPr>
          <w:bCs/>
        </w:rPr>
        <w:t>examine</w:t>
      </w:r>
      <w:r w:rsidR="00313686">
        <w:rPr>
          <w:bCs/>
        </w:rPr>
        <w:t xml:space="preserve"> the effect of number of children, as the proxy for motherhood</w:t>
      </w:r>
      <w:r w:rsidR="0023257B">
        <w:rPr>
          <w:bCs/>
        </w:rPr>
        <w:t xml:space="preserve">, on logged hourly wages for women with wages between $1 and </w:t>
      </w:r>
      <w:r w:rsidR="0023257B">
        <w:rPr>
          <w:bCs/>
        </w:rPr>
        <w:lastRenderedPageBreak/>
        <w:t>$200 per hour</w:t>
      </w:r>
      <w:r w:rsidR="00313686">
        <w:rPr>
          <w:bCs/>
        </w:rPr>
        <w:t xml:space="preserve">. </w:t>
      </w:r>
      <w:r w:rsidR="000A2E10">
        <w:rPr>
          <w:bCs/>
        </w:rPr>
        <w:t>The model specifications include sets of family structure, work effort, human capital, job characteristics, and demographic variables.</w:t>
      </w:r>
      <w:r w:rsidR="000A2E10">
        <w:rPr>
          <w:rStyle w:val="FootnoteReference"/>
          <w:bCs/>
        </w:rPr>
        <w:footnoteReference w:id="34"/>
      </w:r>
      <w:r w:rsidR="000A2E10">
        <w:rPr>
          <w:bCs/>
        </w:rPr>
        <w:t xml:space="preserve"> </w:t>
      </w:r>
    </w:p>
    <w:p w14:paraId="395E335D" w14:textId="37C41A1B" w:rsidR="00C65359" w:rsidRDefault="00327E8D" w:rsidP="0023257B">
      <w:pPr>
        <w:widowControl w:val="0"/>
        <w:autoSpaceDE w:val="0"/>
        <w:autoSpaceDN w:val="0"/>
        <w:adjustRightInd w:val="0"/>
        <w:spacing w:line="480" w:lineRule="auto"/>
        <w:ind w:firstLine="720"/>
        <w:jc w:val="both"/>
        <w:rPr>
          <w:bCs/>
        </w:rPr>
      </w:pPr>
      <w:r>
        <w:rPr>
          <w:bCs/>
        </w:rPr>
        <w:t>We</w:t>
      </w:r>
      <w:r w:rsidR="002C76EB">
        <w:rPr>
          <w:bCs/>
        </w:rPr>
        <w:t xml:space="preserve"> assum</w:t>
      </w:r>
      <w:r w:rsidR="00A90BDC">
        <w:rPr>
          <w:bCs/>
        </w:rPr>
        <w:t>e</w:t>
      </w:r>
      <w:r w:rsidR="002C76EB">
        <w:rPr>
          <w:bCs/>
        </w:rPr>
        <w:t xml:space="preserve"> that there are no issues involving endogeneity, self-selection, omitted variables</w:t>
      </w:r>
      <w:r w:rsidR="002B1AD7">
        <w:rPr>
          <w:bCs/>
        </w:rPr>
        <w:t>,</w:t>
      </w:r>
      <w:r w:rsidR="002C76EB">
        <w:rPr>
          <w:bCs/>
        </w:rPr>
        <w:t xml:space="preserve"> or </w:t>
      </w:r>
      <w:r w:rsidR="002B1AD7">
        <w:rPr>
          <w:bCs/>
        </w:rPr>
        <w:t xml:space="preserve">incorrect </w:t>
      </w:r>
      <w:r w:rsidR="002C76EB">
        <w:rPr>
          <w:bCs/>
        </w:rPr>
        <w:t>model function forms</w:t>
      </w:r>
      <w:r w:rsidR="00D16785">
        <w:rPr>
          <w:bCs/>
        </w:rPr>
        <w:t>, once individual fixed effects are accounted for</w:t>
      </w:r>
      <w:r w:rsidR="002C76EB">
        <w:rPr>
          <w:bCs/>
        </w:rPr>
        <w:t>.</w:t>
      </w:r>
      <w:r w:rsidR="001D7D68">
        <w:rPr>
          <w:rStyle w:val="FootnoteReference"/>
          <w:bCs/>
        </w:rPr>
        <w:footnoteReference w:id="35"/>
      </w:r>
      <w:r w:rsidR="002C76EB">
        <w:rPr>
          <w:bCs/>
        </w:rPr>
        <w:t xml:space="preserve"> </w:t>
      </w:r>
      <w:r w:rsidR="001D7D68">
        <w:rPr>
          <w:bCs/>
        </w:rPr>
        <w:t>We do this because we aim to replicate Budig and Hodges (201</w:t>
      </w:r>
      <w:r w:rsidR="00FF7734">
        <w:rPr>
          <w:bCs/>
        </w:rPr>
        <w:t>4</w:t>
      </w:r>
      <w:r w:rsidR="001D7D68">
        <w:rPr>
          <w:bCs/>
        </w:rPr>
        <w:t xml:space="preserve">), contrasting the findings across different methodologies. Furthermore, the specification is common across studies on </w:t>
      </w:r>
      <w:r w:rsidR="00526384">
        <w:rPr>
          <w:bCs/>
        </w:rPr>
        <w:t xml:space="preserve">the </w:t>
      </w:r>
      <w:r w:rsidR="001D7D68">
        <w:rPr>
          <w:bCs/>
        </w:rPr>
        <w:t>motherhood penalty.</w:t>
      </w:r>
      <w:r w:rsidR="00D16785">
        <w:rPr>
          <w:bCs/>
        </w:rPr>
        <w:t xml:space="preserve"> Nevertheless, it is important to consider that controlling for individual fixed effects</w:t>
      </w:r>
      <w:r>
        <w:rPr>
          <w:bCs/>
        </w:rPr>
        <w:t xml:space="preserve"> </w:t>
      </w:r>
      <w:r w:rsidR="00D16785">
        <w:rPr>
          <w:bCs/>
        </w:rPr>
        <w:t>only controls for time</w:t>
      </w:r>
      <w:r w:rsidR="000A2E10">
        <w:rPr>
          <w:bCs/>
        </w:rPr>
        <w:t>-</w:t>
      </w:r>
      <w:r w:rsidR="00D16785">
        <w:rPr>
          <w:bCs/>
        </w:rPr>
        <w:t>fixed unobservable</w:t>
      </w:r>
      <w:r w:rsidR="000A2E10">
        <w:rPr>
          <w:bCs/>
        </w:rPr>
        <w:t xml:space="preserve"> characteristics</w:t>
      </w:r>
      <w:r w:rsidR="00D16785">
        <w:rPr>
          <w:bCs/>
        </w:rPr>
        <w:t xml:space="preserve">. </w:t>
      </w:r>
      <w:r w:rsidR="000A2E10">
        <w:rPr>
          <w:bCs/>
        </w:rPr>
        <w:t>I</w:t>
      </w:r>
      <w:r w:rsidR="00D16785">
        <w:rPr>
          <w:bCs/>
        </w:rPr>
        <w:t xml:space="preserve">f preferences for children change across time, using individual fixed effects may not be enough to control for those unobserved effects, which might generate inconsistent results. </w:t>
      </w:r>
      <w:r w:rsidR="001A564C">
        <w:rPr>
          <w:bCs/>
        </w:rPr>
        <w:t xml:space="preserve">Because these assumptions are strong, causal interpretation </w:t>
      </w:r>
      <w:r w:rsidR="00F4197C">
        <w:rPr>
          <w:bCs/>
        </w:rPr>
        <w:t xml:space="preserve">is </w:t>
      </w:r>
      <w:r w:rsidR="001A564C">
        <w:rPr>
          <w:bCs/>
        </w:rPr>
        <w:t>unrealistic in all cases. Nonetheless, they can be used as examples for the appropriate interpretation across different models.</w:t>
      </w:r>
    </w:p>
    <w:p w14:paraId="64431A17" w14:textId="36220BD3" w:rsidR="00CB02A0" w:rsidRDefault="001D7D68" w:rsidP="00D04B64">
      <w:pPr>
        <w:widowControl w:val="0"/>
        <w:autoSpaceDE w:val="0"/>
        <w:autoSpaceDN w:val="0"/>
        <w:adjustRightInd w:val="0"/>
        <w:spacing w:line="480" w:lineRule="auto"/>
        <w:ind w:firstLine="720"/>
        <w:jc w:val="both"/>
        <w:rPr>
          <w:bCs/>
        </w:rPr>
      </w:pPr>
      <w:r>
        <w:rPr>
          <w:bCs/>
        </w:rPr>
        <w:t xml:space="preserve">Given the differences between CQR and UQR with QTE models, we provide two sets of results. </w:t>
      </w:r>
      <w:r w:rsidR="00CB02A0">
        <w:rPr>
          <w:bCs/>
        </w:rPr>
        <w:t xml:space="preserve">Table 1 provides estimates for the effect of the number of children on logged hourly wages across </w:t>
      </w:r>
      <w:r w:rsidR="00B37EC5">
        <w:rPr>
          <w:bCs/>
        </w:rPr>
        <w:t xml:space="preserve">three </w:t>
      </w:r>
      <w:r w:rsidR="00CB02A0">
        <w:rPr>
          <w:bCs/>
        </w:rPr>
        <w:t>model types with fixed effects -- linear regression (</w:t>
      </w:r>
      <w:r w:rsidR="00204033">
        <w:rPr>
          <w:bCs/>
        </w:rPr>
        <w:t xml:space="preserve">Model 1, </w:t>
      </w:r>
      <w:r w:rsidR="00CB02A0">
        <w:rPr>
          <w:bCs/>
        </w:rPr>
        <w:t>LR), conditional quantile regression (</w:t>
      </w:r>
      <w:r w:rsidR="00204033">
        <w:rPr>
          <w:bCs/>
        </w:rPr>
        <w:t xml:space="preserve">Model 2, </w:t>
      </w:r>
      <w:r w:rsidR="00CB02A0">
        <w:rPr>
          <w:bCs/>
        </w:rPr>
        <w:t>CQR)</w:t>
      </w:r>
      <w:r>
        <w:rPr>
          <w:bCs/>
        </w:rPr>
        <w:t xml:space="preserve"> and</w:t>
      </w:r>
      <w:r w:rsidR="00CB02A0">
        <w:rPr>
          <w:bCs/>
        </w:rPr>
        <w:t xml:space="preserve"> unconditional quantile regression (</w:t>
      </w:r>
      <w:r w:rsidR="00204033">
        <w:rPr>
          <w:bCs/>
        </w:rPr>
        <w:t xml:space="preserve">Model 3, </w:t>
      </w:r>
      <w:r w:rsidR="00CB02A0">
        <w:rPr>
          <w:bCs/>
        </w:rPr>
        <w:t xml:space="preserve">UQR), </w:t>
      </w:r>
      <w:r>
        <w:rPr>
          <w:bCs/>
        </w:rPr>
        <w:t xml:space="preserve">while controlling for individual fixed effects. </w:t>
      </w:r>
      <w:r w:rsidR="00B37EC5">
        <w:rPr>
          <w:bCs/>
        </w:rPr>
        <w:t xml:space="preserve">Table 2 </w:t>
      </w:r>
      <w:r w:rsidR="00833C89">
        <w:rPr>
          <w:bCs/>
        </w:rPr>
        <w:t>use</w:t>
      </w:r>
      <w:r w:rsidR="00B37EC5">
        <w:rPr>
          <w:bCs/>
        </w:rPr>
        <w:t>s</w:t>
      </w:r>
      <w:r w:rsidR="00833C89">
        <w:rPr>
          <w:bCs/>
        </w:rPr>
        <w:t xml:space="preserve"> the same models </w:t>
      </w:r>
      <w:r w:rsidR="001828C1">
        <w:rPr>
          <w:bCs/>
        </w:rPr>
        <w:t xml:space="preserve">(Model 1-3) </w:t>
      </w:r>
      <w:r w:rsidR="00833C89">
        <w:rPr>
          <w:bCs/>
        </w:rPr>
        <w:t xml:space="preserve">to show the effect of motherhood </w:t>
      </w:r>
      <w:r w:rsidR="00D04B64">
        <w:rPr>
          <w:bCs/>
        </w:rPr>
        <w:t xml:space="preserve">as </w:t>
      </w:r>
      <w:r w:rsidR="00833C89">
        <w:rPr>
          <w:bCs/>
        </w:rPr>
        <w:t xml:space="preserve">a binary variable that takes the value of </w:t>
      </w:r>
      <w:r w:rsidR="001828C1">
        <w:rPr>
          <w:bCs/>
        </w:rPr>
        <w:t>one</w:t>
      </w:r>
      <w:r w:rsidR="00833C89">
        <w:rPr>
          <w:bCs/>
        </w:rPr>
        <w:t xml:space="preserve"> if a woman has any children</w:t>
      </w:r>
      <w:r w:rsidR="001828C1">
        <w:rPr>
          <w:bCs/>
        </w:rPr>
        <w:t xml:space="preserve"> and incorporates quantile treatment effects (Model 4, QTE)</w:t>
      </w:r>
      <w:r w:rsidR="00833C89">
        <w:rPr>
          <w:bCs/>
        </w:rPr>
        <w:t>.</w:t>
      </w:r>
      <w:r w:rsidR="00131241">
        <w:rPr>
          <w:bCs/>
        </w:rPr>
        <w:t xml:space="preserve"> Tables provide results from models that include all covariates and fixed effects. Additional model</w:t>
      </w:r>
      <w:r w:rsidR="00526384">
        <w:rPr>
          <w:bCs/>
        </w:rPr>
        <w:t xml:space="preserve"> results</w:t>
      </w:r>
      <w:r w:rsidR="00131241">
        <w:rPr>
          <w:bCs/>
        </w:rPr>
        <w:t xml:space="preserve"> are available in the appendix.</w:t>
      </w:r>
      <w:r w:rsidR="00D04B64">
        <w:rPr>
          <w:bCs/>
        </w:rPr>
        <w:t xml:space="preserve"> </w:t>
      </w:r>
      <w:r w:rsidR="00DD7E18" w:rsidRPr="00E4716D">
        <w:rPr>
          <w:bCs/>
        </w:rPr>
        <w:t>Expanding on Table</w:t>
      </w:r>
      <w:r w:rsidR="003346BB">
        <w:rPr>
          <w:bCs/>
        </w:rPr>
        <w:t>s</w:t>
      </w:r>
      <w:r w:rsidR="00DD7E18" w:rsidRPr="00E4716D">
        <w:rPr>
          <w:bCs/>
        </w:rPr>
        <w:t xml:space="preserve"> 1</w:t>
      </w:r>
      <w:r w:rsidR="003346BB">
        <w:rPr>
          <w:bCs/>
        </w:rPr>
        <w:t xml:space="preserve"> and</w:t>
      </w:r>
      <w:r w:rsidR="00B37EC5">
        <w:rPr>
          <w:bCs/>
        </w:rPr>
        <w:t xml:space="preserve"> 2</w:t>
      </w:r>
      <w:r w:rsidR="00DD7E18" w:rsidRPr="00E4716D">
        <w:rPr>
          <w:bCs/>
        </w:rPr>
        <w:t>, which provide estimates at the 10</w:t>
      </w:r>
      <w:r w:rsidR="00DD7E18" w:rsidRPr="00E4716D">
        <w:rPr>
          <w:bCs/>
          <w:vertAlign w:val="superscript"/>
        </w:rPr>
        <w:t>th</w:t>
      </w:r>
      <w:r w:rsidR="00DD7E18" w:rsidRPr="00E4716D">
        <w:rPr>
          <w:bCs/>
        </w:rPr>
        <w:t>, 25</w:t>
      </w:r>
      <w:r w:rsidR="00DD7E18" w:rsidRPr="00E4716D">
        <w:rPr>
          <w:bCs/>
          <w:vertAlign w:val="superscript"/>
        </w:rPr>
        <w:t>th</w:t>
      </w:r>
      <w:r w:rsidR="00DD7E18" w:rsidRPr="00E4716D">
        <w:rPr>
          <w:bCs/>
        </w:rPr>
        <w:t>, 50</w:t>
      </w:r>
      <w:r w:rsidR="00DD7E18" w:rsidRPr="00E4716D">
        <w:rPr>
          <w:bCs/>
          <w:vertAlign w:val="superscript"/>
        </w:rPr>
        <w:t>th</w:t>
      </w:r>
      <w:r w:rsidR="00DD7E18" w:rsidRPr="00E4716D">
        <w:rPr>
          <w:bCs/>
        </w:rPr>
        <w:t>, 75</w:t>
      </w:r>
      <w:r w:rsidR="00DD7E18" w:rsidRPr="00E4716D">
        <w:rPr>
          <w:bCs/>
          <w:vertAlign w:val="superscript"/>
        </w:rPr>
        <w:t>th</w:t>
      </w:r>
      <w:r w:rsidR="00DD7E18" w:rsidRPr="00E4716D">
        <w:rPr>
          <w:bCs/>
        </w:rPr>
        <w:t xml:space="preserve">, and </w:t>
      </w:r>
      <w:r w:rsidR="00DD7E18" w:rsidRPr="00E4716D">
        <w:rPr>
          <w:bCs/>
        </w:rPr>
        <w:lastRenderedPageBreak/>
        <w:t>90</w:t>
      </w:r>
      <w:r w:rsidR="00DD7E18" w:rsidRPr="00E4716D">
        <w:rPr>
          <w:bCs/>
          <w:vertAlign w:val="superscript"/>
        </w:rPr>
        <w:t>th</w:t>
      </w:r>
      <w:r w:rsidR="00DD7E18" w:rsidRPr="00E4716D">
        <w:rPr>
          <w:bCs/>
        </w:rPr>
        <w:t xml:space="preserve"> percentiles, Figure</w:t>
      </w:r>
      <w:r w:rsidR="003346BB">
        <w:rPr>
          <w:bCs/>
        </w:rPr>
        <w:t>s</w:t>
      </w:r>
      <w:r w:rsidR="00DD7E18" w:rsidRPr="00E4716D">
        <w:rPr>
          <w:bCs/>
        </w:rPr>
        <w:t xml:space="preserve"> 1</w:t>
      </w:r>
      <w:r w:rsidR="003346BB">
        <w:rPr>
          <w:bCs/>
        </w:rPr>
        <w:t xml:space="preserve"> and</w:t>
      </w:r>
      <w:r>
        <w:rPr>
          <w:bCs/>
        </w:rPr>
        <w:t xml:space="preserve"> 2</w:t>
      </w:r>
      <w:r w:rsidR="003346BB">
        <w:rPr>
          <w:bCs/>
        </w:rPr>
        <w:t xml:space="preserve"> </w:t>
      </w:r>
      <w:r w:rsidR="00DD7E18" w:rsidRPr="00E4716D">
        <w:rPr>
          <w:bCs/>
        </w:rPr>
        <w:t>present results from each model across the earnings distribution.</w:t>
      </w:r>
      <w:r w:rsidR="00DD7E18">
        <w:rPr>
          <w:bCs/>
        </w:rPr>
        <w:t xml:space="preserve"> </w:t>
      </w:r>
    </w:p>
    <w:p w14:paraId="6EF4728E" w14:textId="27F06C9D" w:rsidR="00CB02A0" w:rsidRDefault="00CB02A0" w:rsidP="00CB02A0">
      <w:pPr>
        <w:widowControl w:val="0"/>
        <w:autoSpaceDE w:val="0"/>
        <w:autoSpaceDN w:val="0"/>
        <w:adjustRightInd w:val="0"/>
        <w:spacing w:line="480" w:lineRule="auto"/>
        <w:jc w:val="center"/>
        <w:rPr>
          <w:b/>
          <w:bCs/>
        </w:rPr>
      </w:pPr>
      <w:r>
        <w:rPr>
          <w:b/>
          <w:bCs/>
        </w:rPr>
        <w:t>[Table 1]</w:t>
      </w:r>
    </w:p>
    <w:p w14:paraId="4D8379A8" w14:textId="5C94080B" w:rsidR="00DD7E18" w:rsidRDefault="00DD7E18" w:rsidP="00CB02A0">
      <w:pPr>
        <w:widowControl w:val="0"/>
        <w:autoSpaceDE w:val="0"/>
        <w:autoSpaceDN w:val="0"/>
        <w:adjustRightInd w:val="0"/>
        <w:spacing w:line="480" w:lineRule="auto"/>
        <w:jc w:val="center"/>
        <w:rPr>
          <w:b/>
          <w:bCs/>
        </w:rPr>
      </w:pPr>
      <w:r>
        <w:rPr>
          <w:b/>
          <w:bCs/>
        </w:rPr>
        <w:t>[Figure 1]</w:t>
      </w:r>
    </w:p>
    <w:p w14:paraId="08001355" w14:textId="61653663" w:rsidR="001D7D68" w:rsidRDefault="001D7D68" w:rsidP="001D7D68">
      <w:pPr>
        <w:widowControl w:val="0"/>
        <w:autoSpaceDE w:val="0"/>
        <w:autoSpaceDN w:val="0"/>
        <w:adjustRightInd w:val="0"/>
        <w:spacing w:line="480" w:lineRule="auto"/>
        <w:jc w:val="center"/>
        <w:rPr>
          <w:b/>
          <w:bCs/>
        </w:rPr>
      </w:pPr>
      <w:r>
        <w:rPr>
          <w:b/>
          <w:bCs/>
        </w:rPr>
        <w:t>[Table 2]</w:t>
      </w:r>
    </w:p>
    <w:p w14:paraId="05F25A0E" w14:textId="0BD18647" w:rsidR="001D7D68" w:rsidRPr="000E4A11" w:rsidRDefault="001D7D68" w:rsidP="001D7D68">
      <w:pPr>
        <w:widowControl w:val="0"/>
        <w:autoSpaceDE w:val="0"/>
        <w:autoSpaceDN w:val="0"/>
        <w:adjustRightInd w:val="0"/>
        <w:spacing w:line="480" w:lineRule="auto"/>
        <w:jc w:val="center"/>
        <w:rPr>
          <w:b/>
          <w:bCs/>
        </w:rPr>
      </w:pPr>
      <w:r>
        <w:rPr>
          <w:b/>
          <w:bCs/>
        </w:rPr>
        <w:t>[Figure 2]</w:t>
      </w:r>
    </w:p>
    <w:p w14:paraId="6DE54109" w14:textId="77777777" w:rsidR="00C65359" w:rsidRPr="00C75E80" w:rsidRDefault="00C65359" w:rsidP="00752AD5">
      <w:pPr>
        <w:spacing w:line="480" w:lineRule="auto"/>
        <w:rPr>
          <w:b/>
        </w:rPr>
      </w:pPr>
      <w:r>
        <w:rPr>
          <w:b/>
          <w:bCs/>
        </w:rPr>
        <w:t>4.1.</w:t>
      </w:r>
      <w:r>
        <w:rPr>
          <w:b/>
          <w:bCs/>
        </w:rPr>
        <w:tab/>
        <w:t>LR Estimates</w:t>
      </w:r>
    </w:p>
    <w:p w14:paraId="6CF94165" w14:textId="63B37F09" w:rsidR="00795E48" w:rsidRDefault="00C65359" w:rsidP="00795E48">
      <w:pPr>
        <w:widowControl w:val="0"/>
        <w:autoSpaceDE w:val="0"/>
        <w:autoSpaceDN w:val="0"/>
        <w:adjustRightInd w:val="0"/>
        <w:spacing w:line="480" w:lineRule="auto"/>
        <w:ind w:firstLine="720"/>
        <w:jc w:val="both"/>
        <w:rPr>
          <w:bCs/>
        </w:rPr>
      </w:pPr>
      <w:r>
        <w:rPr>
          <w:bCs/>
        </w:rPr>
        <w:t>According to the results in</w:t>
      </w:r>
      <w:r w:rsidR="00553C6D">
        <w:rPr>
          <w:bCs/>
        </w:rPr>
        <w:t xml:space="preserve"> Model 1 in</w:t>
      </w:r>
      <w:r>
        <w:rPr>
          <w:bCs/>
        </w:rPr>
        <w:t xml:space="preserve"> Table 1, there is a significant and negative wage penalty associated </w:t>
      </w:r>
      <w:r w:rsidR="00CC1A89">
        <w:rPr>
          <w:bCs/>
        </w:rPr>
        <w:t>with</w:t>
      </w:r>
      <w:r>
        <w:rPr>
          <w:bCs/>
        </w:rPr>
        <w:t xml:space="preserve"> motherhood</w:t>
      </w:r>
      <w:r w:rsidR="00795E48">
        <w:rPr>
          <w:bCs/>
        </w:rPr>
        <w:t>, when measured as the discrete variable, number of children</w:t>
      </w:r>
      <w:r>
        <w:rPr>
          <w:bCs/>
        </w:rPr>
        <w:t xml:space="preserve">. </w:t>
      </w:r>
      <w:r w:rsidR="00CB02A0">
        <w:rPr>
          <w:bCs/>
        </w:rPr>
        <w:t>Based on the LR model,</w:t>
      </w:r>
      <w:r>
        <w:rPr>
          <w:bCs/>
        </w:rPr>
        <w:t xml:space="preserve"> mother's wages are expected to decrease by 2.</w:t>
      </w:r>
      <w:r w:rsidR="003F760C">
        <w:rPr>
          <w:bCs/>
        </w:rPr>
        <w:t>8</w:t>
      </w:r>
      <w:r>
        <w:rPr>
          <w:bCs/>
        </w:rPr>
        <w:t>% per additional child on average</w:t>
      </w:r>
      <w:r w:rsidR="00137534">
        <w:rPr>
          <w:bCs/>
        </w:rPr>
        <w:t xml:space="preserve">, a finding in line with Avellar and Smock (2003) </w:t>
      </w:r>
      <w:r w:rsidR="00722545">
        <w:rPr>
          <w:bCs/>
        </w:rPr>
        <w:t xml:space="preserve">and England et al. (2016) </w:t>
      </w:r>
      <w:r w:rsidR="00577014">
        <w:rPr>
          <w:bCs/>
        </w:rPr>
        <w:t>but lower than that of Budig and England (2001)</w:t>
      </w:r>
      <w:r>
        <w:rPr>
          <w:bCs/>
        </w:rPr>
        <w:t>.</w:t>
      </w:r>
      <w:r>
        <w:rPr>
          <w:rStyle w:val="FootnoteReference"/>
          <w:bCs/>
        </w:rPr>
        <w:footnoteReference w:id="36"/>
      </w:r>
      <w:r>
        <w:rPr>
          <w:bCs/>
        </w:rPr>
        <w:t xml:space="preserve"> </w:t>
      </w:r>
      <w:r w:rsidR="00995CC1">
        <w:rPr>
          <w:bCs/>
        </w:rPr>
        <w:t>When measured as a binary variable (Table 2 Model 1), the effect</w:t>
      </w:r>
      <w:r w:rsidR="004C7990">
        <w:rPr>
          <w:bCs/>
        </w:rPr>
        <w:t xml:space="preserve"> </w:t>
      </w:r>
      <w:r w:rsidR="00995CC1">
        <w:rPr>
          <w:bCs/>
        </w:rPr>
        <w:t xml:space="preserve">of </w:t>
      </w:r>
      <w:r w:rsidR="004C7990">
        <w:rPr>
          <w:bCs/>
        </w:rPr>
        <w:t>motherhood on wages is larger</w:t>
      </w:r>
      <w:r w:rsidR="00995CC1">
        <w:rPr>
          <w:bCs/>
        </w:rPr>
        <w:t xml:space="preserve">; it is associated with a </w:t>
      </w:r>
      <w:r w:rsidR="004C7990">
        <w:rPr>
          <w:bCs/>
        </w:rPr>
        <w:t>wage</w:t>
      </w:r>
      <w:r w:rsidR="00995CC1">
        <w:rPr>
          <w:bCs/>
        </w:rPr>
        <w:t xml:space="preserve"> reduction of</w:t>
      </w:r>
      <w:r w:rsidR="004C7990">
        <w:rPr>
          <w:bCs/>
        </w:rPr>
        <w:t xml:space="preserve"> about 4.3%. </w:t>
      </w:r>
      <w:r w:rsidR="00795E48" w:rsidRPr="007855E9">
        <w:rPr>
          <w:bCs/>
        </w:rPr>
        <w:t xml:space="preserve">Although this </w:t>
      </w:r>
      <w:r w:rsidRPr="00795E48">
        <w:rPr>
          <w:bCs/>
        </w:rPr>
        <w:t>is the</w:t>
      </w:r>
      <w:r>
        <w:rPr>
          <w:bCs/>
        </w:rPr>
        <w:t xml:space="preserve"> most common way in which researchers interpret the estimated effects from LR models</w:t>
      </w:r>
      <w:r w:rsidR="00795E48">
        <w:rPr>
          <w:bCs/>
        </w:rPr>
        <w:t>,</w:t>
      </w:r>
      <w:r>
        <w:rPr>
          <w:bCs/>
        </w:rPr>
        <w:t xml:space="preserve"> </w:t>
      </w:r>
      <w:r w:rsidR="009F1AB4">
        <w:rPr>
          <w:bCs/>
        </w:rPr>
        <w:t xml:space="preserve">we can also provide other interpretations to the </w:t>
      </w:r>
      <w:r>
        <w:rPr>
          <w:bCs/>
        </w:rPr>
        <w:t>partial effects</w:t>
      </w:r>
      <w:r w:rsidR="00E759AD">
        <w:rPr>
          <w:bCs/>
        </w:rPr>
        <w:t xml:space="preserve"> dependent on certain model assumptions</w:t>
      </w:r>
      <w:r>
        <w:rPr>
          <w:bCs/>
        </w:rPr>
        <w:t xml:space="preserve">. </w:t>
      </w:r>
    </w:p>
    <w:p w14:paraId="5585821A" w14:textId="3847E599" w:rsidR="00C65359" w:rsidRDefault="00E759AD" w:rsidP="00795E48">
      <w:pPr>
        <w:widowControl w:val="0"/>
        <w:autoSpaceDE w:val="0"/>
        <w:autoSpaceDN w:val="0"/>
        <w:adjustRightInd w:val="0"/>
        <w:spacing w:line="480" w:lineRule="auto"/>
        <w:ind w:firstLine="720"/>
        <w:jc w:val="both"/>
        <w:rPr>
          <w:bCs/>
        </w:rPr>
      </w:pPr>
      <w:r>
        <w:rPr>
          <w:bCs/>
        </w:rPr>
        <w:t>First, u</w:t>
      </w:r>
      <w:r w:rsidR="00C65359">
        <w:rPr>
          <w:bCs/>
        </w:rPr>
        <w:t xml:space="preserve">nder </w:t>
      </w:r>
      <w:r w:rsidR="006C7009">
        <w:rPr>
          <w:bCs/>
        </w:rPr>
        <w:t xml:space="preserve">the </w:t>
      </w:r>
      <w:r w:rsidR="00953172">
        <w:rPr>
          <w:bCs/>
        </w:rPr>
        <w:t>assumption</w:t>
      </w:r>
      <w:r w:rsidR="00C65359">
        <w:rPr>
          <w:bCs/>
        </w:rPr>
        <w:t xml:space="preserve"> of homoscedasticity</w:t>
      </w:r>
      <w:r w:rsidR="00163659">
        <w:rPr>
          <w:bCs/>
        </w:rPr>
        <w:t xml:space="preserve">, </w:t>
      </w:r>
      <w:r w:rsidR="00C65359">
        <w:rPr>
          <w:bCs/>
        </w:rPr>
        <w:t xml:space="preserve">everyone in the population will experience the same effect. Consider, for example, three </w:t>
      </w:r>
      <w:r w:rsidR="009F1AB4">
        <w:rPr>
          <w:bCs/>
        </w:rPr>
        <w:t xml:space="preserve">random </w:t>
      </w:r>
      <w:r w:rsidR="00C65359">
        <w:rPr>
          <w:bCs/>
        </w:rPr>
        <w:t xml:space="preserve">women, one with no children, one with one child, and one with two children, the </w:t>
      </w:r>
      <w:r w:rsidR="00995CC1">
        <w:rPr>
          <w:bCs/>
        </w:rPr>
        <w:t xml:space="preserve">first </w:t>
      </w:r>
      <w:r w:rsidR="00C65359">
        <w:rPr>
          <w:bCs/>
        </w:rPr>
        <w:t>model predicts each of these women will experience a decline in their wages of 2.</w:t>
      </w:r>
      <w:r w:rsidR="00577014">
        <w:rPr>
          <w:bCs/>
        </w:rPr>
        <w:t>8</w:t>
      </w:r>
      <w:r w:rsidR="00C65359">
        <w:rPr>
          <w:bCs/>
        </w:rPr>
        <w:t xml:space="preserve">% </w:t>
      </w:r>
      <w:r w:rsidR="00163659">
        <w:rPr>
          <w:bCs/>
        </w:rPr>
        <w:t xml:space="preserve">if they had an </w:t>
      </w:r>
      <w:r w:rsidR="00C65359">
        <w:rPr>
          <w:bCs/>
        </w:rPr>
        <w:t>additional child.</w:t>
      </w:r>
      <w:r w:rsidR="00C65359">
        <w:rPr>
          <w:rStyle w:val="FootnoteReference"/>
          <w:bCs/>
        </w:rPr>
        <w:footnoteReference w:id="37"/>
      </w:r>
      <w:r w:rsidR="00C65359">
        <w:rPr>
          <w:bCs/>
        </w:rPr>
        <w:t xml:space="preserve"> </w:t>
      </w:r>
      <w:r w:rsidR="004C7990">
        <w:rPr>
          <w:bCs/>
        </w:rPr>
        <w:t>Alternatively,</w:t>
      </w:r>
      <w:r w:rsidR="00995CC1">
        <w:rPr>
          <w:bCs/>
        </w:rPr>
        <w:t xml:space="preserve"> in the second model,</w:t>
      </w:r>
      <w:r w:rsidR="004C7990">
        <w:rPr>
          <w:bCs/>
        </w:rPr>
        <w:t xml:space="preserve"> </w:t>
      </w:r>
      <w:r w:rsidR="00F7151F">
        <w:rPr>
          <w:bCs/>
        </w:rPr>
        <w:t>upon becoming</w:t>
      </w:r>
      <w:r w:rsidR="004C7990">
        <w:rPr>
          <w:bCs/>
        </w:rPr>
        <w:t xml:space="preserve"> a mother, </w:t>
      </w:r>
      <w:r w:rsidR="00F7151F">
        <w:rPr>
          <w:bCs/>
        </w:rPr>
        <w:t>a woman</w:t>
      </w:r>
      <w:r w:rsidR="004C7990">
        <w:rPr>
          <w:bCs/>
        </w:rPr>
        <w:t xml:space="preserve"> would experience a wage decline of 4.3%. </w:t>
      </w:r>
      <w:r w:rsidR="00C65359">
        <w:rPr>
          <w:bCs/>
        </w:rPr>
        <w:lastRenderedPageBreak/>
        <w:t>This interpretation can be considered the individual level partial effect</w:t>
      </w:r>
      <w:r w:rsidR="009F1AB4">
        <w:rPr>
          <w:bCs/>
        </w:rPr>
        <w:t>.</w:t>
      </w:r>
    </w:p>
    <w:p w14:paraId="7DDCF755" w14:textId="6C4C2F87" w:rsidR="00C65359" w:rsidRDefault="00E759AD" w:rsidP="007D2D90">
      <w:pPr>
        <w:widowControl w:val="0"/>
        <w:autoSpaceDE w:val="0"/>
        <w:autoSpaceDN w:val="0"/>
        <w:adjustRightInd w:val="0"/>
        <w:spacing w:line="480" w:lineRule="auto"/>
        <w:ind w:firstLine="720"/>
        <w:jc w:val="both"/>
        <w:rPr>
          <w:bCs/>
        </w:rPr>
      </w:pPr>
      <w:r>
        <w:rPr>
          <w:bCs/>
        </w:rPr>
        <w:t>Second, i</w:t>
      </w:r>
      <w:r w:rsidR="00C65359">
        <w:rPr>
          <w:bCs/>
        </w:rPr>
        <w:t xml:space="preserve">f we relax the assumption of homoscedasticity, we can no longer assume that every woman will experience the same effects </w:t>
      </w:r>
      <w:r w:rsidR="00ED36CC">
        <w:rPr>
          <w:bCs/>
        </w:rPr>
        <w:t>associated with the birth of</w:t>
      </w:r>
      <w:r w:rsidR="009F1AB4">
        <w:rPr>
          <w:bCs/>
        </w:rPr>
        <w:t xml:space="preserve"> additional child</w:t>
      </w:r>
      <w:r w:rsidR="00C65359">
        <w:rPr>
          <w:bCs/>
        </w:rPr>
        <w:t xml:space="preserve">. </w:t>
      </w:r>
      <w:r w:rsidR="009F1AB4">
        <w:rPr>
          <w:bCs/>
        </w:rPr>
        <w:t xml:space="preserve">Consider all women who are identical in terms of their </w:t>
      </w:r>
      <w:r w:rsidR="00ED36CC">
        <w:rPr>
          <w:bCs/>
        </w:rPr>
        <w:t>characteristics.</w:t>
      </w:r>
      <w:r w:rsidR="009F1AB4">
        <w:rPr>
          <w:bCs/>
        </w:rPr>
        <w:t xml:space="preserve"> </w:t>
      </w:r>
      <w:r w:rsidR="00ED36CC">
        <w:rPr>
          <w:bCs/>
        </w:rPr>
        <w:t>F</w:t>
      </w:r>
      <w:r w:rsidR="009F1AB4">
        <w:rPr>
          <w:bCs/>
        </w:rPr>
        <w:t xml:space="preserve">or example, </w:t>
      </w:r>
      <w:r w:rsidR="00ED36CC">
        <w:rPr>
          <w:bCs/>
        </w:rPr>
        <w:t xml:space="preserve">they are all 30 years old, married, and have </w:t>
      </w:r>
      <w:r w:rsidR="009F1AB4">
        <w:rPr>
          <w:bCs/>
        </w:rPr>
        <w:t xml:space="preserve">one child, </w:t>
      </w:r>
      <w:r w:rsidR="005E7AF8">
        <w:rPr>
          <w:bCs/>
        </w:rPr>
        <w:t xml:space="preserve">12 </w:t>
      </w:r>
      <w:r w:rsidR="009F1AB4">
        <w:rPr>
          <w:bCs/>
        </w:rPr>
        <w:t xml:space="preserve">years of education, </w:t>
      </w:r>
      <w:r w:rsidR="00ED36CC">
        <w:rPr>
          <w:bCs/>
        </w:rPr>
        <w:t>10 years of work experience</w:t>
      </w:r>
      <w:r w:rsidR="009F1AB4">
        <w:rPr>
          <w:bCs/>
        </w:rPr>
        <w:t xml:space="preserve">, </w:t>
      </w:r>
      <w:r w:rsidR="00ED36CC">
        <w:rPr>
          <w:bCs/>
        </w:rPr>
        <w:t>and so on</w:t>
      </w:r>
      <w:r w:rsidR="009F1AB4">
        <w:rPr>
          <w:bCs/>
        </w:rPr>
        <w:t>. If they all have an additional child,</w:t>
      </w:r>
      <w:r w:rsidR="00ED36CC">
        <w:rPr>
          <w:bCs/>
        </w:rPr>
        <w:t xml:space="preserve"> each woman is not going to experience </w:t>
      </w:r>
      <w:r w:rsidR="0040529B">
        <w:rPr>
          <w:bCs/>
        </w:rPr>
        <w:t>an</w:t>
      </w:r>
      <w:r w:rsidR="00ED36CC">
        <w:rPr>
          <w:bCs/>
        </w:rPr>
        <w:t xml:space="preserve"> identical wage penalty.</w:t>
      </w:r>
      <w:r w:rsidR="009F1AB4">
        <w:rPr>
          <w:bCs/>
        </w:rPr>
        <w:t xml:space="preserve"> </w:t>
      </w:r>
      <w:r w:rsidR="00ED36CC">
        <w:rPr>
          <w:bCs/>
        </w:rPr>
        <w:t>S</w:t>
      </w:r>
      <w:r w:rsidR="009F1AB4">
        <w:rPr>
          <w:bCs/>
        </w:rPr>
        <w:t xml:space="preserve">ome </w:t>
      </w:r>
      <w:r w:rsidR="00C65359">
        <w:rPr>
          <w:bCs/>
        </w:rPr>
        <w:t>will experience a large</w:t>
      </w:r>
      <w:r w:rsidR="009F1AB4">
        <w:rPr>
          <w:bCs/>
        </w:rPr>
        <w:t>r</w:t>
      </w:r>
      <w:r w:rsidR="00C65359">
        <w:rPr>
          <w:bCs/>
        </w:rPr>
        <w:t xml:space="preserve"> decline in wages while others</w:t>
      </w:r>
      <w:r w:rsidR="00015350">
        <w:rPr>
          <w:bCs/>
        </w:rPr>
        <w:t xml:space="preserve"> may</w:t>
      </w:r>
      <w:r w:rsidR="00C65359">
        <w:rPr>
          <w:bCs/>
        </w:rPr>
        <w:t xml:space="preserve"> experience no change at all. On average, however, having an additional child would reduce their wages by 2.</w:t>
      </w:r>
      <w:r w:rsidR="00577014">
        <w:rPr>
          <w:bCs/>
        </w:rPr>
        <w:t>8</w:t>
      </w:r>
      <w:r w:rsidR="00C65359">
        <w:rPr>
          <w:bCs/>
        </w:rPr>
        <w:t xml:space="preserve">%. </w:t>
      </w:r>
      <w:r w:rsidR="004C7990">
        <w:rPr>
          <w:bCs/>
        </w:rPr>
        <w:t xml:space="preserve">Alternatively, </w:t>
      </w:r>
      <w:r w:rsidR="006616E8">
        <w:rPr>
          <w:bCs/>
        </w:rPr>
        <w:t>becoming</w:t>
      </w:r>
      <w:r w:rsidR="004C7990">
        <w:rPr>
          <w:bCs/>
        </w:rPr>
        <w:t xml:space="preserve"> a mother would reduce wages </w:t>
      </w:r>
      <w:r w:rsidR="00995CC1">
        <w:rPr>
          <w:bCs/>
        </w:rPr>
        <w:t>o</w:t>
      </w:r>
      <w:r w:rsidR="004C7990">
        <w:rPr>
          <w:bCs/>
        </w:rPr>
        <w:t xml:space="preserve">n average by 4.3%. </w:t>
      </w:r>
      <w:r w:rsidR="00C65359">
        <w:rPr>
          <w:bCs/>
        </w:rPr>
        <w:t>This interpretation can be considered the conditional partial effect</w:t>
      </w:r>
      <w:r w:rsidR="00950474">
        <w:rPr>
          <w:bCs/>
        </w:rPr>
        <w:t xml:space="preserve">. </w:t>
      </w:r>
    </w:p>
    <w:p w14:paraId="3C8C1EFF" w14:textId="532C76F7" w:rsidR="00950474" w:rsidRDefault="00C65359" w:rsidP="005A79AE">
      <w:pPr>
        <w:widowControl w:val="0"/>
        <w:autoSpaceDE w:val="0"/>
        <w:autoSpaceDN w:val="0"/>
        <w:adjustRightInd w:val="0"/>
        <w:spacing w:line="480" w:lineRule="auto"/>
        <w:ind w:firstLine="720"/>
        <w:jc w:val="both"/>
        <w:rPr>
          <w:bCs/>
        </w:rPr>
      </w:pPr>
      <w:r>
        <w:rPr>
          <w:bCs/>
        </w:rPr>
        <w:t xml:space="preserve">Finally, because the LR model </w:t>
      </w:r>
      <w:r w:rsidR="00950474">
        <w:rPr>
          <w:bCs/>
        </w:rPr>
        <w:t xml:space="preserve">specification </w:t>
      </w:r>
      <w:r>
        <w:rPr>
          <w:bCs/>
        </w:rPr>
        <w:t>assumes a linear relationship between the dependent and independent variables, we can also make inferences regarding the unconditional changes in wages</w:t>
      </w:r>
      <w:r w:rsidR="00121FB8">
        <w:rPr>
          <w:bCs/>
        </w:rPr>
        <w:t xml:space="preserve"> across the population</w:t>
      </w:r>
      <w:r>
        <w:rPr>
          <w:bCs/>
        </w:rPr>
        <w:t xml:space="preserve">. For example, </w:t>
      </w:r>
      <w:r w:rsidR="00553C6D">
        <w:rPr>
          <w:bCs/>
        </w:rPr>
        <w:t xml:space="preserve">if </w:t>
      </w:r>
      <w:r w:rsidR="00995CC1">
        <w:rPr>
          <w:bCs/>
        </w:rPr>
        <w:t xml:space="preserve">every woman </w:t>
      </w:r>
      <w:r w:rsidR="00577014">
        <w:rPr>
          <w:bCs/>
        </w:rPr>
        <w:t xml:space="preserve">in the population </w:t>
      </w:r>
      <w:r w:rsidR="00995CC1">
        <w:rPr>
          <w:bCs/>
        </w:rPr>
        <w:t xml:space="preserve">has </w:t>
      </w:r>
      <w:r w:rsidR="00950474">
        <w:rPr>
          <w:bCs/>
        </w:rPr>
        <w:t xml:space="preserve">an additional child, assuming </w:t>
      </w:r>
      <w:r>
        <w:rPr>
          <w:bCs/>
        </w:rPr>
        <w:t xml:space="preserve">other characteristics </w:t>
      </w:r>
      <w:r w:rsidR="0070249B">
        <w:rPr>
          <w:bCs/>
        </w:rPr>
        <w:t xml:space="preserve">remain </w:t>
      </w:r>
      <w:r>
        <w:rPr>
          <w:bCs/>
        </w:rPr>
        <w:t xml:space="preserve">constant, we would expect average wages among </w:t>
      </w:r>
      <w:r w:rsidR="004F1401">
        <w:rPr>
          <w:bCs/>
        </w:rPr>
        <w:t xml:space="preserve">all </w:t>
      </w:r>
      <w:r>
        <w:rPr>
          <w:bCs/>
        </w:rPr>
        <w:t>women to decline by 2.</w:t>
      </w:r>
      <w:r w:rsidR="00577014">
        <w:rPr>
          <w:bCs/>
        </w:rPr>
        <w:t>8</w:t>
      </w:r>
      <w:r>
        <w:rPr>
          <w:bCs/>
        </w:rPr>
        <w:t xml:space="preserve">%. </w:t>
      </w:r>
      <w:r w:rsidR="00577014">
        <w:rPr>
          <w:bCs/>
        </w:rPr>
        <w:t>In this situation</w:t>
      </w:r>
      <w:r w:rsidR="0070249B">
        <w:rPr>
          <w:bCs/>
        </w:rPr>
        <w:t xml:space="preserve">, it may </w:t>
      </w:r>
      <w:r w:rsidR="00553C6D">
        <w:rPr>
          <w:bCs/>
        </w:rPr>
        <w:t xml:space="preserve">be </w:t>
      </w:r>
      <w:r w:rsidR="0070249B">
        <w:rPr>
          <w:bCs/>
        </w:rPr>
        <w:t xml:space="preserve">more </w:t>
      </w:r>
      <w:r w:rsidR="00553C6D">
        <w:rPr>
          <w:bCs/>
        </w:rPr>
        <w:t>accurate to discuss this effect in relation to a smaller change in the average number of children. For instance,</w:t>
      </w:r>
      <w:r w:rsidR="0070249B">
        <w:rPr>
          <w:bCs/>
        </w:rPr>
        <w:t xml:space="preserve"> if the average number of children increase</w:t>
      </w:r>
      <w:r w:rsidR="00F7151F">
        <w:rPr>
          <w:bCs/>
        </w:rPr>
        <w:t>d</w:t>
      </w:r>
      <w:r w:rsidR="0070249B">
        <w:rPr>
          <w:bCs/>
        </w:rPr>
        <w:t xml:space="preserve"> </w:t>
      </w:r>
      <w:r w:rsidR="00553C6D">
        <w:rPr>
          <w:bCs/>
        </w:rPr>
        <w:t xml:space="preserve">by </w:t>
      </w:r>
      <w:r w:rsidR="0070249B">
        <w:rPr>
          <w:bCs/>
        </w:rPr>
        <w:t xml:space="preserve">0.5, we would expect average wages to </w:t>
      </w:r>
      <w:r w:rsidR="00577014">
        <w:rPr>
          <w:bCs/>
        </w:rPr>
        <w:t>decrease by</w:t>
      </w:r>
      <w:r w:rsidR="0070249B">
        <w:rPr>
          <w:bCs/>
        </w:rPr>
        <w:t xml:space="preserve"> 1.</w:t>
      </w:r>
      <w:r w:rsidR="00577014">
        <w:rPr>
          <w:bCs/>
        </w:rPr>
        <w:t>4</w:t>
      </w:r>
      <w:r w:rsidR="0070249B">
        <w:rPr>
          <w:bCs/>
        </w:rPr>
        <w:t>% (2.</w:t>
      </w:r>
      <w:r w:rsidR="00577014">
        <w:rPr>
          <w:bCs/>
        </w:rPr>
        <w:t>8</w:t>
      </w:r>
      <w:r w:rsidR="0070249B">
        <w:rPr>
          <w:bCs/>
        </w:rPr>
        <w:t>%*0.5).</w:t>
      </w:r>
      <w:r w:rsidR="00553C6D">
        <w:rPr>
          <w:bCs/>
        </w:rPr>
        <w:t xml:space="preserve"> This gives us the unconditional partial effect. </w:t>
      </w:r>
      <w:r w:rsidR="004C7990">
        <w:rPr>
          <w:bCs/>
        </w:rPr>
        <w:t xml:space="preserve">In the case of motherhood, </w:t>
      </w:r>
      <w:r w:rsidR="00995CC1">
        <w:rPr>
          <w:bCs/>
        </w:rPr>
        <w:t xml:space="preserve">the interpretation refers to </w:t>
      </w:r>
      <w:r w:rsidR="00476F0E">
        <w:rPr>
          <w:bCs/>
        </w:rPr>
        <w:t>how much lower women’s wages would be if all women were mothers, compare</w:t>
      </w:r>
      <w:r w:rsidR="00526384">
        <w:rPr>
          <w:bCs/>
        </w:rPr>
        <w:t>d</w:t>
      </w:r>
      <w:r w:rsidR="00476F0E">
        <w:rPr>
          <w:bCs/>
        </w:rPr>
        <w:t xml:space="preserve"> to if they </w:t>
      </w:r>
      <w:r w:rsidR="00995CC1">
        <w:rPr>
          <w:bCs/>
        </w:rPr>
        <w:t>had no children</w:t>
      </w:r>
      <w:r w:rsidR="00476F0E">
        <w:rPr>
          <w:bCs/>
        </w:rPr>
        <w:t xml:space="preserve">. </w:t>
      </w:r>
      <w:r w:rsidR="00995CC1">
        <w:rPr>
          <w:bCs/>
        </w:rPr>
        <w:t>A more reasonable interpretation would indicate that</w:t>
      </w:r>
      <w:r w:rsidR="00476F0E">
        <w:rPr>
          <w:bCs/>
        </w:rPr>
        <w:t xml:space="preserve"> if the share of mothers in the sample </w:t>
      </w:r>
      <w:r w:rsidR="00995CC1">
        <w:rPr>
          <w:bCs/>
        </w:rPr>
        <w:t xml:space="preserve">increased by </w:t>
      </w:r>
      <w:r w:rsidR="00476F0E">
        <w:rPr>
          <w:bCs/>
        </w:rPr>
        <w:t xml:space="preserve">10%, average wages would decline in 0.43%. </w:t>
      </w:r>
    </w:p>
    <w:p w14:paraId="435252B4" w14:textId="2F411B82" w:rsidR="00C65359" w:rsidRDefault="00C65359" w:rsidP="005A79AE">
      <w:pPr>
        <w:widowControl w:val="0"/>
        <w:autoSpaceDE w:val="0"/>
        <w:autoSpaceDN w:val="0"/>
        <w:adjustRightInd w:val="0"/>
        <w:spacing w:line="480" w:lineRule="auto"/>
        <w:ind w:firstLine="720"/>
        <w:jc w:val="both"/>
      </w:pPr>
      <w:r>
        <w:t xml:space="preserve">The differences between interpreting LR results as individual, conditional, or unconditional partial effects are very fine distinctions that few studies make. This is </w:t>
      </w:r>
      <w:r>
        <w:lastRenderedPageBreak/>
        <w:t>understandable because such distinctions are not always central to most LR analyses. In fact, under the homoscedasticity assumption, no distinction is needed, because everyone in the population is affected in the same way. As this paper shows, however, understanding the differences between individual, conditional, and unconditional partial effects is crucial for interpreting results from conditional and unconditional quantile regression models.</w:t>
      </w:r>
    </w:p>
    <w:p w14:paraId="483B8E18" w14:textId="77777777" w:rsidR="00C65359" w:rsidRDefault="00C65359" w:rsidP="00752AD5">
      <w:pPr>
        <w:widowControl w:val="0"/>
        <w:autoSpaceDE w:val="0"/>
        <w:autoSpaceDN w:val="0"/>
        <w:adjustRightInd w:val="0"/>
        <w:spacing w:line="480" w:lineRule="auto"/>
        <w:rPr>
          <w:b/>
          <w:bCs/>
        </w:rPr>
      </w:pPr>
    </w:p>
    <w:p w14:paraId="2FC70C3B" w14:textId="77777777" w:rsidR="00C65359" w:rsidRPr="00C75E80" w:rsidRDefault="00C65359" w:rsidP="00752AD5">
      <w:pPr>
        <w:widowControl w:val="0"/>
        <w:autoSpaceDE w:val="0"/>
        <w:autoSpaceDN w:val="0"/>
        <w:adjustRightInd w:val="0"/>
        <w:spacing w:line="480" w:lineRule="auto"/>
        <w:rPr>
          <w:b/>
          <w:bCs/>
        </w:rPr>
      </w:pPr>
      <w:r>
        <w:rPr>
          <w:b/>
          <w:bCs/>
        </w:rPr>
        <w:t>4.2.</w:t>
      </w:r>
      <w:r>
        <w:rPr>
          <w:b/>
          <w:bCs/>
        </w:rPr>
        <w:tab/>
      </w:r>
      <w:r w:rsidRPr="00C75E80">
        <w:rPr>
          <w:b/>
          <w:bCs/>
        </w:rPr>
        <w:t>CQR Estimates</w:t>
      </w:r>
    </w:p>
    <w:p w14:paraId="022D014A" w14:textId="1E975D28" w:rsidR="00C65359" w:rsidRDefault="00C65359" w:rsidP="005A79AE">
      <w:pPr>
        <w:widowControl w:val="0"/>
        <w:autoSpaceDE w:val="0"/>
        <w:autoSpaceDN w:val="0"/>
        <w:adjustRightInd w:val="0"/>
        <w:spacing w:line="480" w:lineRule="auto"/>
        <w:ind w:firstLine="720"/>
        <w:jc w:val="both"/>
        <w:rPr>
          <w:bCs/>
        </w:rPr>
      </w:pPr>
      <w:r>
        <w:rPr>
          <w:bCs/>
        </w:rPr>
        <w:t xml:space="preserve">Depending on the research question of interest, LR estimates can be used to draw inferences about how changes </w:t>
      </w:r>
      <w:r w:rsidR="00212BDD">
        <w:rPr>
          <w:bCs/>
        </w:rPr>
        <w:t>i</w:t>
      </w:r>
      <w:r>
        <w:rPr>
          <w:bCs/>
        </w:rPr>
        <w:t xml:space="preserve">n the independent variables translate into changes in the dependent variable at the individual level (individual effect), on average for individuals with the same characteristics (conditional effects), or </w:t>
      </w:r>
      <w:r w:rsidR="0019340B">
        <w:rPr>
          <w:bCs/>
        </w:rPr>
        <w:t xml:space="preserve">on </w:t>
      </w:r>
      <w:r>
        <w:rPr>
          <w:bCs/>
        </w:rPr>
        <w:t xml:space="preserve">the whole population </w:t>
      </w:r>
      <w:r w:rsidR="00C37119">
        <w:rPr>
          <w:bCs/>
        </w:rPr>
        <w:t xml:space="preserve">average </w:t>
      </w:r>
      <w:r>
        <w:rPr>
          <w:bCs/>
        </w:rPr>
        <w:t xml:space="preserve">(unconditional effects). In the case of conditional quantile regression only the conditional effect </w:t>
      </w:r>
      <w:r w:rsidRPr="00093269">
        <w:rPr>
          <w:bCs/>
        </w:rPr>
        <w:t>interpretation is feasible for all independent variables</w:t>
      </w:r>
      <w:r w:rsidR="003848ED">
        <w:rPr>
          <w:bCs/>
        </w:rPr>
        <w:t>, unless stronger assumption</w:t>
      </w:r>
      <w:r w:rsidR="00DB425C">
        <w:rPr>
          <w:bCs/>
        </w:rPr>
        <w:t>s</w:t>
      </w:r>
      <w:r w:rsidR="003848ED">
        <w:rPr>
          <w:bCs/>
        </w:rPr>
        <w:t xml:space="preserve"> regarding ranking are </w:t>
      </w:r>
      <w:r w:rsidR="00DB425C">
        <w:rPr>
          <w:bCs/>
        </w:rPr>
        <w:t>applied</w:t>
      </w:r>
      <w:r w:rsidR="004F1401">
        <w:rPr>
          <w:bCs/>
        </w:rPr>
        <w:t xml:space="preserve">. </w:t>
      </w:r>
    </w:p>
    <w:p w14:paraId="601FF10C" w14:textId="4B1DD69E" w:rsidR="00C37119" w:rsidRDefault="00DB425C" w:rsidP="005D3C8C">
      <w:pPr>
        <w:widowControl w:val="0"/>
        <w:autoSpaceDE w:val="0"/>
        <w:autoSpaceDN w:val="0"/>
        <w:adjustRightInd w:val="0"/>
        <w:spacing w:line="480" w:lineRule="auto"/>
        <w:ind w:firstLine="720"/>
        <w:jc w:val="both"/>
        <w:rPr>
          <w:bCs/>
        </w:rPr>
      </w:pPr>
      <w:r>
        <w:t xml:space="preserve">Model 2 in </w:t>
      </w:r>
      <w:r w:rsidR="00C65359">
        <w:t>Table</w:t>
      </w:r>
      <w:r w:rsidR="00D406DE">
        <w:t>s</w:t>
      </w:r>
      <w:r w:rsidR="00C65359">
        <w:t xml:space="preserve"> </w:t>
      </w:r>
      <w:r>
        <w:t xml:space="preserve">1 </w:t>
      </w:r>
      <w:r w:rsidR="00476F0E">
        <w:t xml:space="preserve">and 2 </w:t>
      </w:r>
      <w:r w:rsidR="00C65359">
        <w:rPr>
          <w:bCs/>
        </w:rPr>
        <w:t>provide</w:t>
      </w:r>
      <w:r w:rsidR="00D406DE">
        <w:rPr>
          <w:bCs/>
        </w:rPr>
        <w:t>s</w:t>
      </w:r>
      <w:r w:rsidR="00C65359">
        <w:rPr>
          <w:bCs/>
        </w:rPr>
        <w:t xml:space="preserve"> </w:t>
      </w:r>
      <w:r w:rsidR="00C65359" w:rsidRPr="00577014">
        <w:rPr>
          <w:bCs/>
        </w:rPr>
        <w:t xml:space="preserve">estimates of the motherhood penalty </w:t>
      </w:r>
      <w:r w:rsidR="00D406DE">
        <w:rPr>
          <w:bCs/>
        </w:rPr>
        <w:t>measured as number of children (Table 1) and as any children (Table 2)</w:t>
      </w:r>
      <w:r w:rsidR="00C65359" w:rsidRPr="00577014">
        <w:rPr>
          <w:bCs/>
        </w:rPr>
        <w:t xml:space="preserve"> applying </w:t>
      </w:r>
      <w:r w:rsidR="00C65359" w:rsidRPr="00577014">
        <w:t xml:space="preserve">CQR with fixed effects using </w:t>
      </w:r>
      <w:r w:rsidR="00127C02">
        <w:t xml:space="preserve">the </w:t>
      </w:r>
      <w:r w:rsidR="00C65359" w:rsidRPr="00577014">
        <w:t>Canay (2011) estimator.</w:t>
      </w:r>
      <w:r w:rsidR="00476BBF" w:rsidRPr="00577014">
        <w:rPr>
          <w:rStyle w:val="FootnoteReference"/>
        </w:rPr>
        <w:footnoteReference w:id="38"/>
      </w:r>
      <w:r w:rsidR="00C65359" w:rsidRPr="00577014">
        <w:t xml:space="preserve"> </w:t>
      </w:r>
      <w:r w:rsidR="00C37119" w:rsidRPr="00577014">
        <w:t>Figure</w:t>
      </w:r>
      <w:r w:rsidR="00D406DE">
        <w:t>s</w:t>
      </w:r>
      <w:r w:rsidR="00C37119" w:rsidRPr="00577014">
        <w:t xml:space="preserve"> 1</w:t>
      </w:r>
      <w:r w:rsidR="00D406DE">
        <w:t xml:space="preserve"> and 2 also</w:t>
      </w:r>
      <w:r w:rsidR="00C37119" w:rsidRPr="00577014">
        <w:t xml:space="preserve"> provide an illustration of the effects across the different quantiles. </w:t>
      </w:r>
      <w:r w:rsidR="00C65359" w:rsidRPr="00577014">
        <w:rPr>
          <w:bCs/>
        </w:rPr>
        <w:t xml:space="preserve">According to the CQR model results, motherhood </w:t>
      </w:r>
      <w:r w:rsidR="005D3C8C" w:rsidRPr="00577014">
        <w:rPr>
          <w:bCs/>
        </w:rPr>
        <w:t xml:space="preserve">has </w:t>
      </w:r>
      <w:r w:rsidR="00C65359" w:rsidRPr="00577014">
        <w:rPr>
          <w:bCs/>
        </w:rPr>
        <w:t xml:space="preserve">varying effects on earnings across the wage distribution. </w:t>
      </w:r>
      <w:r w:rsidR="005D3C8C" w:rsidRPr="00577014">
        <w:rPr>
          <w:bCs/>
        </w:rPr>
        <w:t>As shown</w:t>
      </w:r>
      <w:r w:rsidR="005D3C8C">
        <w:rPr>
          <w:bCs/>
        </w:rPr>
        <w:t xml:space="preserve"> </w:t>
      </w:r>
      <w:r w:rsidR="00E759AD">
        <w:rPr>
          <w:bCs/>
        </w:rPr>
        <w:t>with the LR results</w:t>
      </w:r>
      <w:r w:rsidR="00F7151F">
        <w:rPr>
          <w:bCs/>
        </w:rPr>
        <w:t xml:space="preserve"> in</w:t>
      </w:r>
      <w:r w:rsidR="00C65359">
        <w:rPr>
          <w:bCs/>
        </w:rPr>
        <w:t xml:space="preserve"> </w:t>
      </w:r>
      <w:r w:rsidR="005D3C8C">
        <w:rPr>
          <w:bCs/>
        </w:rPr>
        <w:t xml:space="preserve">Model </w:t>
      </w:r>
      <w:r w:rsidR="00C65359">
        <w:rPr>
          <w:bCs/>
        </w:rPr>
        <w:t xml:space="preserve">1, </w:t>
      </w:r>
      <w:r w:rsidR="003848ED">
        <w:rPr>
          <w:bCs/>
        </w:rPr>
        <w:t xml:space="preserve">a </w:t>
      </w:r>
      <w:r w:rsidR="00355B7F">
        <w:rPr>
          <w:bCs/>
        </w:rPr>
        <w:t>typical</w:t>
      </w:r>
      <w:r w:rsidR="00E56E14">
        <w:rPr>
          <w:bCs/>
        </w:rPr>
        <w:t xml:space="preserve"> </w:t>
      </w:r>
      <w:r w:rsidR="00C65359">
        <w:rPr>
          <w:bCs/>
        </w:rPr>
        <w:t>wom</w:t>
      </w:r>
      <w:r w:rsidR="003848ED">
        <w:rPr>
          <w:bCs/>
        </w:rPr>
        <w:t>a</w:t>
      </w:r>
      <w:r w:rsidR="00C65359">
        <w:rPr>
          <w:bCs/>
        </w:rPr>
        <w:t>n experience</w:t>
      </w:r>
      <w:r w:rsidR="003848ED">
        <w:rPr>
          <w:bCs/>
        </w:rPr>
        <w:t>s</w:t>
      </w:r>
      <w:r w:rsidR="00C65359">
        <w:rPr>
          <w:bCs/>
        </w:rPr>
        <w:t xml:space="preserve"> an average wage penalty of 2.</w:t>
      </w:r>
      <w:r w:rsidR="00577014">
        <w:rPr>
          <w:bCs/>
        </w:rPr>
        <w:t>8</w:t>
      </w:r>
      <w:r w:rsidR="00C65359">
        <w:rPr>
          <w:bCs/>
        </w:rPr>
        <w:t>% per additional child</w:t>
      </w:r>
      <w:r w:rsidR="005D3C8C">
        <w:rPr>
          <w:bCs/>
        </w:rPr>
        <w:t xml:space="preserve"> </w:t>
      </w:r>
      <w:r w:rsidR="003B2B57">
        <w:rPr>
          <w:bCs/>
        </w:rPr>
        <w:t xml:space="preserve">and </w:t>
      </w:r>
      <w:r w:rsidR="00D406DE">
        <w:rPr>
          <w:bCs/>
        </w:rPr>
        <w:t xml:space="preserve">a 4.3% average wage penalty for being a mother </w:t>
      </w:r>
      <w:r w:rsidR="005D3C8C">
        <w:rPr>
          <w:bCs/>
        </w:rPr>
        <w:t>and this is true at every quantile</w:t>
      </w:r>
      <w:r w:rsidR="00C65359">
        <w:rPr>
          <w:bCs/>
        </w:rPr>
        <w:t xml:space="preserve">. Based on the </w:t>
      </w:r>
      <w:r w:rsidR="00E759AD">
        <w:rPr>
          <w:bCs/>
        </w:rPr>
        <w:t>CQR</w:t>
      </w:r>
      <w:r w:rsidR="00C65359">
        <w:rPr>
          <w:bCs/>
        </w:rPr>
        <w:t xml:space="preserve"> estimates in </w:t>
      </w:r>
      <w:r w:rsidR="005D3C8C">
        <w:rPr>
          <w:bCs/>
        </w:rPr>
        <w:t xml:space="preserve">Model </w:t>
      </w:r>
      <w:r w:rsidR="00C65359">
        <w:rPr>
          <w:bCs/>
        </w:rPr>
        <w:t>2</w:t>
      </w:r>
      <w:r w:rsidR="00195D63">
        <w:rPr>
          <w:bCs/>
        </w:rPr>
        <w:t xml:space="preserve"> (</w:t>
      </w:r>
      <w:r w:rsidR="00D406DE">
        <w:rPr>
          <w:bCs/>
        </w:rPr>
        <w:t>T</w:t>
      </w:r>
      <w:r w:rsidR="00195D63">
        <w:rPr>
          <w:bCs/>
        </w:rPr>
        <w:t>able 1)</w:t>
      </w:r>
      <w:r w:rsidR="00C65359">
        <w:rPr>
          <w:bCs/>
        </w:rPr>
        <w:t xml:space="preserve">, however, </w:t>
      </w:r>
      <w:r w:rsidR="003848ED">
        <w:rPr>
          <w:bCs/>
        </w:rPr>
        <w:t xml:space="preserve">a typical </w:t>
      </w:r>
      <w:r w:rsidR="0019340B">
        <w:rPr>
          <w:bCs/>
        </w:rPr>
        <w:t>wom</w:t>
      </w:r>
      <w:r w:rsidR="003848ED">
        <w:rPr>
          <w:bCs/>
        </w:rPr>
        <w:t>a</w:t>
      </w:r>
      <w:r w:rsidR="0019340B">
        <w:rPr>
          <w:bCs/>
        </w:rPr>
        <w:t xml:space="preserve">n </w:t>
      </w:r>
      <w:r w:rsidR="00C37119">
        <w:rPr>
          <w:bCs/>
        </w:rPr>
        <w:t>would experience a wage penalty that ranges between 2.</w:t>
      </w:r>
      <w:r w:rsidR="00966411">
        <w:rPr>
          <w:bCs/>
        </w:rPr>
        <w:t>6</w:t>
      </w:r>
      <w:r w:rsidR="00C37119">
        <w:rPr>
          <w:bCs/>
        </w:rPr>
        <w:t xml:space="preserve">% </w:t>
      </w:r>
      <w:r w:rsidR="003848ED">
        <w:rPr>
          <w:bCs/>
        </w:rPr>
        <w:t xml:space="preserve">if she is ranked </w:t>
      </w:r>
      <w:r w:rsidR="00C37119">
        <w:rPr>
          <w:bCs/>
        </w:rPr>
        <w:t>at the 10</w:t>
      </w:r>
      <w:r w:rsidR="00C37119" w:rsidRPr="005D3C8C">
        <w:rPr>
          <w:bCs/>
          <w:vertAlign w:val="superscript"/>
        </w:rPr>
        <w:t>th</w:t>
      </w:r>
      <w:r w:rsidR="00C37119">
        <w:rPr>
          <w:bCs/>
        </w:rPr>
        <w:t xml:space="preserve"> percentile </w:t>
      </w:r>
      <w:r w:rsidR="003848ED">
        <w:rPr>
          <w:bCs/>
        </w:rPr>
        <w:t>to</w:t>
      </w:r>
      <w:r w:rsidR="00C37119">
        <w:rPr>
          <w:bCs/>
        </w:rPr>
        <w:t xml:space="preserve"> 1.</w:t>
      </w:r>
      <w:r w:rsidR="00966411">
        <w:rPr>
          <w:bCs/>
        </w:rPr>
        <w:t>8</w:t>
      </w:r>
      <w:r w:rsidR="00C37119">
        <w:rPr>
          <w:bCs/>
        </w:rPr>
        <w:t xml:space="preserve">% </w:t>
      </w:r>
      <w:r w:rsidR="003848ED">
        <w:rPr>
          <w:bCs/>
        </w:rPr>
        <w:t xml:space="preserve">if she is ranked </w:t>
      </w:r>
      <w:r w:rsidR="00C37119">
        <w:rPr>
          <w:bCs/>
        </w:rPr>
        <w:t>at the 90</w:t>
      </w:r>
      <w:r w:rsidR="00C37119" w:rsidRPr="005D3C8C">
        <w:rPr>
          <w:bCs/>
          <w:vertAlign w:val="superscript"/>
        </w:rPr>
        <w:t>th</w:t>
      </w:r>
      <w:r w:rsidR="00C37119">
        <w:rPr>
          <w:bCs/>
        </w:rPr>
        <w:t xml:space="preserve"> </w:t>
      </w:r>
      <w:r w:rsidR="00C37119">
        <w:rPr>
          <w:bCs/>
        </w:rPr>
        <w:lastRenderedPageBreak/>
        <w:t>percentile</w:t>
      </w:r>
      <w:r w:rsidR="008B004F">
        <w:rPr>
          <w:bCs/>
        </w:rPr>
        <w:t>,</w:t>
      </w:r>
      <w:r w:rsidR="00C65359">
        <w:rPr>
          <w:bCs/>
        </w:rPr>
        <w:t xml:space="preserve"> assuming </w:t>
      </w:r>
      <w:r w:rsidR="003848ED">
        <w:rPr>
          <w:bCs/>
        </w:rPr>
        <w:t xml:space="preserve">her </w:t>
      </w:r>
      <w:r w:rsidR="00C65359">
        <w:rPr>
          <w:bCs/>
        </w:rPr>
        <w:t xml:space="preserve">rank remain constant. </w:t>
      </w:r>
      <w:r w:rsidR="00195D63">
        <w:rPr>
          <w:bCs/>
        </w:rPr>
        <w:t>The trend of the impact of motherhood (</w:t>
      </w:r>
      <w:r w:rsidR="00D406DE">
        <w:rPr>
          <w:bCs/>
        </w:rPr>
        <w:t>T</w:t>
      </w:r>
      <w:r w:rsidR="00195D63">
        <w:rPr>
          <w:bCs/>
        </w:rPr>
        <w:t>able 2</w:t>
      </w:r>
      <w:r w:rsidR="003B2B57">
        <w:rPr>
          <w:bCs/>
        </w:rPr>
        <w:t xml:space="preserve"> Model 2</w:t>
      </w:r>
      <w:r w:rsidR="00195D63">
        <w:rPr>
          <w:bCs/>
        </w:rPr>
        <w:t>), provides qualitative</w:t>
      </w:r>
      <w:r w:rsidR="00D406DE">
        <w:rPr>
          <w:bCs/>
        </w:rPr>
        <w:t>ly</w:t>
      </w:r>
      <w:r w:rsidR="00195D63">
        <w:rPr>
          <w:bCs/>
        </w:rPr>
        <w:t xml:space="preserve"> similar results, suggesting that a typical woman may experience a larger wage penalty at the 10</w:t>
      </w:r>
      <w:r w:rsidR="00195D63" w:rsidRPr="00D406DE">
        <w:rPr>
          <w:bCs/>
          <w:vertAlign w:val="superscript"/>
        </w:rPr>
        <w:t>th</w:t>
      </w:r>
      <w:r w:rsidR="00195D63">
        <w:rPr>
          <w:bCs/>
        </w:rPr>
        <w:t xml:space="preserve"> percentile (4.2%), but a smaller penalty near the 90</w:t>
      </w:r>
      <w:r w:rsidR="00195D63" w:rsidRPr="00D406DE">
        <w:rPr>
          <w:bCs/>
          <w:vertAlign w:val="superscript"/>
        </w:rPr>
        <w:t>th</w:t>
      </w:r>
      <w:r w:rsidR="00195D63">
        <w:rPr>
          <w:bCs/>
        </w:rPr>
        <w:t xml:space="preserve"> percentile of the distribution (3.2%). </w:t>
      </w:r>
      <w:r w:rsidR="00966411">
        <w:rPr>
          <w:bCs/>
        </w:rPr>
        <w:t>Similar to Budig and Hodges's (2010) CQR models</w:t>
      </w:r>
      <w:r w:rsidR="00296913">
        <w:rPr>
          <w:bCs/>
        </w:rPr>
        <w:t xml:space="preserve">, </w:t>
      </w:r>
      <w:r w:rsidR="00C37119" w:rsidRPr="005D3C8C">
        <w:rPr>
          <w:bCs/>
        </w:rPr>
        <w:t>Figure</w:t>
      </w:r>
      <w:r w:rsidR="00D406DE">
        <w:rPr>
          <w:bCs/>
        </w:rPr>
        <w:t>s</w:t>
      </w:r>
      <w:r w:rsidR="00C37119" w:rsidRPr="005D3C8C">
        <w:rPr>
          <w:bCs/>
        </w:rPr>
        <w:t xml:space="preserve"> 1 </w:t>
      </w:r>
      <w:r w:rsidR="00195D63">
        <w:rPr>
          <w:bCs/>
        </w:rPr>
        <w:t xml:space="preserve">and 2 </w:t>
      </w:r>
      <w:r w:rsidR="00C37119" w:rsidRPr="005D3C8C">
        <w:rPr>
          <w:bCs/>
        </w:rPr>
        <w:t>suggest that the motherhood penalty is larger for women at the bottom of the conditional distribution</w:t>
      </w:r>
      <w:r w:rsidR="00966411">
        <w:rPr>
          <w:bCs/>
        </w:rPr>
        <w:t>, although differences across the distribution are small</w:t>
      </w:r>
      <w:r w:rsidR="00C37119" w:rsidRPr="005D3C8C">
        <w:rPr>
          <w:bCs/>
        </w:rPr>
        <w:t>.</w:t>
      </w:r>
      <w:r w:rsidR="00355B7F">
        <w:rPr>
          <w:bCs/>
        </w:rPr>
        <w:t xml:space="preserve"> </w:t>
      </w:r>
    </w:p>
    <w:p w14:paraId="31EC499E" w14:textId="792A3E18" w:rsidR="00C65359" w:rsidRDefault="005D3C8C" w:rsidP="00C1790F">
      <w:pPr>
        <w:widowControl w:val="0"/>
        <w:autoSpaceDE w:val="0"/>
        <w:autoSpaceDN w:val="0"/>
        <w:adjustRightInd w:val="0"/>
        <w:spacing w:line="480" w:lineRule="auto"/>
        <w:ind w:firstLine="720"/>
        <w:jc w:val="both"/>
        <w:rPr>
          <w:bCs/>
        </w:rPr>
      </w:pPr>
      <w:r>
        <w:rPr>
          <w:bCs/>
        </w:rPr>
        <w:t>We</w:t>
      </w:r>
      <w:r w:rsidR="00355B7F">
        <w:rPr>
          <w:bCs/>
        </w:rPr>
        <w:t xml:space="preserve"> use the term “typical” wom</w:t>
      </w:r>
      <w:r w:rsidR="003848ED">
        <w:rPr>
          <w:bCs/>
        </w:rPr>
        <w:t>a</w:t>
      </w:r>
      <w:r w:rsidR="00355B7F">
        <w:rPr>
          <w:bCs/>
        </w:rPr>
        <w:t>n to refer to a non</w:t>
      </w:r>
      <w:r w:rsidR="003848ED">
        <w:rPr>
          <w:bCs/>
        </w:rPr>
        <w:t>-</w:t>
      </w:r>
      <w:r w:rsidR="00355B7F">
        <w:rPr>
          <w:bCs/>
        </w:rPr>
        <w:t>specific wom</w:t>
      </w:r>
      <w:r w:rsidR="003848ED">
        <w:rPr>
          <w:bCs/>
        </w:rPr>
        <w:t>a</w:t>
      </w:r>
      <w:r w:rsidR="00355B7F">
        <w:rPr>
          <w:bCs/>
        </w:rPr>
        <w:t>n who ha</w:t>
      </w:r>
      <w:r w:rsidR="003848ED">
        <w:rPr>
          <w:bCs/>
        </w:rPr>
        <w:t xml:space="preserve">s </w:t>
      </w:r>
      <w:r w:rsidR="00355B7F">
        <w:rPr>
          <w:bCs/>
        </w:rPr>
        <w:t xml:space="preserve">average </w:t>
      </w:r>
      <w:r w:rsidR="00127893">
        <w:rPr>
          <w:bCs/>
        </w:rPr>
        <w:t xml:space="preserve">or median </w:t>
      </w:r>
      <w:r w:rsidR="00355B7F">
        <w:rPr>
          <w:bCs/>
        </w:rPr>
        <w:t xml:space="preserve">characteristics, thus stating the conditionality of the effects. </w:t>
      </w:r>
      <w:r w:rsidR="00966411">
        <w:rPr>
          <w:bCs/>
        </w:rPr>
        <w:t xml:space="preserve">This woman would be unmarried with no children and 12 years of education (approximately a high school diploma). </w:t>
      </w:r>
      <w:r w:rsidR="003848ED">
        <w:rPr>
          <w:bCs/>
        </w:rPr>
        <w:t xml:space="preserve">We </w:t>
      </w:r>
      <w:r>
        <w:rPr>
          <w:bCs/>
        </w:rPr>
        <w:t xml:space="preserve">are also interpreting </w:t>
      </w:r>
      <w:r w:rsidR="003848ED">
        <w:rPr>
          <w:bCs/>
        </w:rPr>
        <w:t xml:space="preserve">the coefficients under </w:t>
      </w:r>
      <w:r w:rsidR="00E759AD">
        <w:rPr>
          <w:bCs/>
        </w:rPr>
        <w:t>two strict assumptions. We assume</w:t>
      </w:r>
      <w:r w:rsidR="003848ED">
        <w:rPr>
          <w:bCs/>
        </w:rPr>
        <w:t xml:space="preserve"> </w:t>
      </w:r>
      <w:r>
        <w:rPr>
          <w:bCs/>
        </w:rPr>
        <w:t>that we know</w:t>
      </w:r>
      <w:r w:rsidR="003848ED">
        <w:rPr>
          <w:bCs/>
        </w:rPr>
        <w:t xml:space="preserve"> a </w:t>
      </w:r>
      <w:r>
        <w:rPr>
          <w:bCs/>
        </w:rPr>
        <w:t xml:space="preserve">specific </w:t>
      </w:r>
      <w:r w:rsidR="002F4BDA">
        <w:rPr>
          <w:bCs/>
        </w:rPr>
        <w:t>woman</w:t>
      </w:r>
      <w:r>
        <w:rPr>
          <w:bCs/>
        </w:rPr>
        <w:t>'s</w:t>
      </w:r>
      <w:r w:rsidR="002F4BDA">
        <w:rPr>
          <w:bCs/>
        </w:rPr>
        <w:t xml:space="preserve"> </w:t>
      </w:r>
      <w:r w:rsidR="003848ED">
        <w:rPr>
          <w:bCs/>
        </w:rPr>
        <w:t xml:space="preserve">position </w:t>
      </w:r>
      <w:r w:rsidR="002F4BDA">
        <w:rPr>
          <w:bCs/>
        </w:rPr>
        <w:t xml:space="preserve">among </w:t>
      </w:r>
      <w:r w:rsidR="003848ED">
        <w:rPr>
          <w:bCs/>
        </w:rPr>
        <w:t xml:space="preserve">other </w:t>
      </w:r>
      <w:r>
        <w:rPr>
          <w:bCs/>
        </w:rPr>
        <w:t xml:space="preserve">women </w:t>
      </w:r>
      <w:r w:rsidR="002F4BDA">
        <w:rPr>
          <w:bCs/>
        </w:rPr>
        <w:t xml:space="preserve">with </w:t>
      </w:r>
      <w:r>
        <w:rPr>
          <w:bCs/>
        </w:rPr>
        <w:t>identical</w:t>
      </w:r>
      <w:r w:rsidR="003848ED">
        <w:rPr>
          <w:bCs/>
        </w:rPr>
        <w:t xml:space="preserve"> observed characteristics</w:t>
      </w:r>
      <w:r w:rsidR="002F4BDA">
        <w:rPr>
          <w:bCs/>
        </w:rPr>
        <w:t xml:space="preserve">, and </w:t>
      </w:r>
      <w:r w:rsidR="00E759AD">
        <w:rPr>
          <w:bCs/>
        </w:rPr>
        <w:t xml:space="preserve">we assume </w:t>
      </w:r>
      <w:r w:rsidR="002F4BDA">
        <w:rPr>
          <w:bCs/>
        </w:rPr>
        <w:t>that her position does not change after she has a new child (rank invariance assumption).</w:t>
      </w:r>
      <w:r w:rsidR="003848ED">
        <w:rPr>
          <w:bCs/>
        </w:rPr>
        <w:t xml:space="preserve"> </w:t>
      </w:r>
      <w:r w:rsidR="00C65359">
        <w:rPr>
          <w:bCs/>
        </w:rPr>
        <w:t xml:space="preserve">Although </w:t>
      </w:r>
      <w:r w:rsidR="002F4BDA">
        <w:rPr>
          <w:bCs/>
        </w:rPr>
        <w:t xml:space="preserve">both </w:t>
      </w:r>
      <w:r w:rsidR="00C65359">
        <w:rPr>
          <w:bCs/>
        </w:rPr>
        <w:t>assumption</w:t>
      </w:r>
      <w:r>
        <w:rPr>
          <w:bCs/>
        </w:rPr>
        <w:t xml:space="preserve">s </w:t>
      </w:r>
      <w:r w:rsidR="002F4BDA">
        <w:rPr>
          <w:bCs/>
        </w:rPr>
        <w:t xml:space="preserve">are </w:t>
      </w:r>
      <w:r w:rsidR="00C65359">
        <w:rPr>
          <w:bCs/>
        </w:rPr>
        <w:t>consistent with the model as described in equation (8</w:t>
      </w:r>
      <w:r w:rsidR="002F4BDA">
        <w:rPr>
          <w:bCs/>
        </w:rPr>
        <w:t>d</w:t>
      </w:r>
      <w:r w:rsidR="00C65359">
        <w:rPr>
          <w:bCs/>
        </w:rPr>
        <w:t>), population rankings are never observed</w:t>
      </w:r>
      <w:r w:rsidR="00C65359" w:rsidRPr="00970486">
        <w:rPr>
          <w:bCs/>
        </w:rPr>
        <w:t xml:space="preserve"> </w:t>
      </w:r>
      <w:r w:rsidR="00C65359">
        <w:rPr>
          <w:bCs/>
        </w:rPr>
        <w:t xml:space="preserve">in empirical settings and the assumption that a person’s conditional ranking does not change is strong. This implies that we cannot make inferences for </w:t>
      </w:r>
      <w:r w:rsidR="00003A5C">
        <w:rPr>
          <w:bCs/>
        </w:rPr>
        <w:t xml:space="preserve">a </w:t>
      </w:r>
      <w:r w:rsidR="00DD2FB7">
        <w:rPr>
          <w:bCs/>
        </w:rPr>
        <w:t xml:space="preserve">specific </w:t>
      </w:r>
      <w:r w:rsidR="00C65359">
        <w:rPr>
          <w:bCs/>
        </w:rPr>
        <w:t>individual because we do not know their ranking in the conditional distribution</w:t>
      </w:r>
      <w:r w:rsidR="00DD2FB7">
        <w:rPr>
          <w:bCs/>
        </w:rPr>
        <w:t xml:space="preserve"> or if that ranking will remain constant after a change in the number of children</w:t>
      </w:r>
      <w:r w:rsidR="00C65359">
        <w:rPr>
          <w:bCs/>
        </w:rPr>
        <w:t>.</w:t>
      </w:r>
    </w:p>
    <w:p w14:paraId="192BDD7E" w14:textId="241F6229" w:rsidR="002F4BDA" w:rsidRDefault="00BF23D0" w:rsidP="002F4BDA">
      <w:pPr>
        <w:widowControl w:val="0"/>
        <w:autoSpaceDE w:val="0"/>
        <w:autoSpaceDN w:val="0"/>
        <w:adjustRightInd w:val="0"/>
        <w:spacing w:line="480" w:lineRule="auto"/>
        <w:ind w:firstLine="720"/>
        <w:jc w:val="both"/>
        <w:rPr>
          <w:bCs/>
        </w:rPr>
      </w:pPr>
      <w:r>
        <w:rPr>
          <w:bCs/>
        </w:rPr>
        <w:t>A second</w:t>
      </w:r>
      <w:r w:rsidR="00C65359">
        <w:rPr>
          <w:bCs/>
        </w:rPr>
        <w:t xml:space="preserve"> interpretation, which is more </w:t>
      </w:r>
      <w:r w:rsidR="00306488">
        <w:rPr>
          <w:bCs/>
        </w:rPr>
        <w:t xml:space="preserve">fitting </w:t>
      </w:r>
      <w:r w:rsidR="00C65359">
        <w:rPr>
          <w:bCs/>
        </w:rPr>
        <w:t>in the framework of CQR, refers to the conditional effect</w:t>
      </w:r>
      <w:r w:rsidR="002F4BDA">
        <w:rPr>
          <w:bCs/>
        </w:rPr>
        <w:t>,</w:t>
      </w:r>
      <w:r w:rsidR="00C65359">
        <w:rPr>
          <w:bCs/>
        </w:rPr>
        <w:t xml:space="preserve"> </w:t>
      </w:r>
      <w:r w:rsidR="002F4BDA">
        <w:rPr>
          <w:bCs/>
        </w:rPr>
        <w:t>implicitly</w:t>
      </w:r>
      <w:r w:rsidR="00C65359">
        <w:rPr>
          <w:bCs/>
        </w:rPr>
        <w:t xml:space="preserve"> acknowledg</w:t>
      </w:r>
      <w:r w:rsidR="002F4BDA">
        <w:rPr>
          <w:bCs/>
        </w:rPr>
        <w:t>ing</w:t>
      </w:r>
      <w:r w:rsidR="00C65359">
        <w:rPr>
          <w:bCs/>
        </w:rPr>
        <w:t xml:space="preserve"> that we cannot be certain about individuals’ rankings. </w:t>
      </w:r>
      <w:r w:rsidR="000A463F">
        <w:rPr>
          <w:bCs/>
        </w:rPr>
        <w:t>This can be</w:t>
      </w:r>
      <w:r w:rsidR="005D3C8C">
        <w:rPr>
          <w:bCs/>
        </w:rPr>
        <w:t xml:space="preserve"> accomplished</w:t>
      </w:r>
      <w:r w:rsidR="000A463F">
        <w:rPr>
          <w:bCs/>
        </w:rPr>
        <w:t xml:space="preserve"> in two ways</w:t>
      </w:r>
      <w:r w:rsidR="005D3C8C">
        <w:rPr>
          <w:bCs/>
        </w:rPr>
        <w:t>.</w:t>
      </w:r>
      <w:r w:rsidR="000A463F">
        <w:rPr>
          <w:bCs/>
        </w:rPr>
        <w:t xml:space="preserve"> </w:t>
      </w:r>
      <w:r w:rsidR="005D3C8C">
        <w:rPr>
          <w:bCs/>
        </w:rPr>
        <w:t xml:space="preserve">The </w:t>
      </w:r>
      <w:r w:rsidR="000A463F">
        <w:rPr>
          <w:bCs/>
        </w:rPr>
        <w:t>first avoid</w:t>
      </w:r>
      <w:r w:rsidR="005D3C8C">
        <w:rPr>
          <w:bCs/>
        </w:rPr>
        <w:t>s</w:t>
      </w:r>
      <w:r w:rsidR="000A463F">
        <w:rPr>
          <w:bCs/>
        </w:rPr>
        <w:t xml:space="preserve"> references to specific individuals, and refer</w:t>
      </w:r>
      <w:r w:rsidR="005D3C8C">
        <w:rPr>
          <w:bCs/>
        </w:rPr>
        <w:t>s</w:t>
      </w:r>
      <w:r w:rsidR="000A463F">
        <w:rPr>
          <w:bCs/>
        </w:rPr>
        <w:t xml:space="preserve"> instead to group</w:t>
      </w:r>
      <w:r w:rsidR="00306488">
        <w:rPr>
          <w:bCs/>
        </w:rPr>
        <w:t>s</w:t>
      </w:r>
      <w:r w:rsidR="000A463F">
        <w:rPr>
          <w:bCs/>
        </w:rPr>
        <w:t xml:space="preserve"> of women who have the same characteristic</w:t>
      </w:r>
      <w:r w:rsidR="005D3C8C">
        <w:rPr>
          <w:bCs/>
        </w:rPr>
        <w:t>s</w:t>
      </w:r>
      <w:r w:rsidR="000A463F">
        <w:rPr>
          <w:bCs/>
        </w:rPr>
        <w:t xml:space="preserve">. </w:t>
      </w:r>
      <w:r w:rsidR="005140E9">
        <w:rPr>
          <w:bCs/>
        </w:rPr>
        <w:t xml:space="preserve">For example, we could say, </w:t>
      </w:r>
      <w:r w:rsidR="00D0489C">
        <w:rPr>
          <w:bCs/>
        </w:rPr>
        <w:t xml:space="preserve">if </w:t>
      </w:r>
      <w:r w:rsidR="002F4BDA">
        <w:rPr>
          <w:bCs/>
        </w:rPr>
        <w:t>wom</w:t>
      </w:r>
      <w:r w:rsidR="002B689A">
        <w:rPr>
          <w:bCs/>
        </w:rPr>
        <w:t>e</w:t>
      </w:r>
      <w:r w:rsidR="002F4BDA">
        <w:rPr>
          <w:bCs/>
        </w:rPr>
        <w:t xml:space="preserve">n </w:t>
      </w:r>
      <w:r w:rsidR="0008759B">
        <w:rPr>
          <w:bCs/>
        </w:rPr>
        <w:t xml:space="preserve">with average characteristics </w:t>
      </w:r>
      <w:r w:rsidR="00D0489C">
        <w:rPr>
          <w:bCs/>
        </w:rPr>
        <w:t xml:space="preserve">had an additional child, their wage distribution would decline </w:t>
      </w:r>
      <w:r w:rsidR="009F758D">
        <w:rPr>
          <w:bCs/>
        </w:rPr>
        <w:t xml:space="preserve">between </w:t>
      </w:r>
      <w:r w:rsidR="002F4BDA">
        <w:rPr>
          <w:bCs/>
        </w:rPr>
        <w:t>2.</w:t>
      </w:r>
      <w:r w:rsidR="00EB6F0A">
        <w:rPr>
          <w:bCs/>
        </w:rPr>
        <w:t>5</w:t>
      </w:r>
      <w:r w:rsidR="002F4BDA">
        <w:rPr>
          <w:bCs/>
        </w:rPr>
        <w:t>% at the 10</w:t>
      </w:r>
      <w:r w:rsidR="002F4BDA" w:rsidRPr="00E4716D">
        <w:rPr>
          <w:bCs/>
          <w:vertAlign w:val="superscript"/>
        </w:rPr>
        <w:t>th</w:t>
      </w:r>
      <w:r w:rsidR="002F4BDA">
        <w:rPr>
          <w:bCs/>
        </w:rPr>
        <w:t xml:space="preserve"> percentile t</w:t>
      </w:r>
      <w:r w:rsidR="0008759B">
        <w:rPr>
          <w:bCs/>
        </w:rPr>
        <w:t>hat declines to about</w:t>
      </w:r>
      <w:r w:rsidR="002F4BDA">
        <w:rPr>
          <w:bCs/>
        </w:rPr>
        <w:t xml:space="preserve"> 1.</w:t>
      </w:r>
      <w:r w:rsidR="0008759B">
        <w:rPr>
          <w:bCs/>
        </w:rPr>
        <w:t>8</w:t>
      </w:r>
      <w:r w:rsidR="002F4BDA">
        <w:rPr>
          <w:bCs/>
        </w:rPr>
        <w:t xml:space="preserve">% at the </w:t>
      </w:r>
      <w:r w:rsidR="002F4BDA">
        <w:rPr>
          <w:bCs/>
        </w:rPr>
        <w:lastRenderedPageBreak/>
        <w:t>90</w:t>
      </w:r>
      <w:r w:rsidR="002F4BDA" w:rsidRPr="00E4716D">
        <w:rPr>
          <w:bCs/>
          <w:vertAlign w:val="superscript"/>
        </w:rPr>
        <w:t>th</w:t>
      </w:r>
      <w:r w:rsidR="002F4BDA">
        <w:rPr>
          <w:bCs/>
        </w:rPr>
        <w:t xml:space="preserve"> percentile</w:t>
      </w:r>
      <w:r w:rsidR="00EB6F0A">
        <w:rPr>
          <w:bCs/>
        </w:rPr>
        <w:t xml:space="preserve"> (Table 1 Model 2)</w:t>
      </w:r>
      <w:r w:rsidR="0008759B">
        <w:rPr>
          <w:bCs/>
        </w:rPr>
        <w:t>.</w:t>
      </w:r>
      <w:r w:rsidR="00EB6F0A">
        <w:rPr>
          <w:bCs/>
        </w:rPr>
        <w:t xml:space="preserve"> Or, if the focus in on motherhood, the wage penalty after transitioning to motherhood would range from 4.2% at the 10</w:t>
      </w:r>
      <w:r w:rsidR="00EB6F0A" w:rsidRPr="00B10C23">
        <w:rPr>
          <w:bCs/>
          <w:vertAlign w:val="superscript"/>
        </w:rPr>
        <w:t>th</w:t>
      </w:r>
      <w:r w:rsidR="00EB6F0A">
        <w:rPr>
          <w:bCs/>
        </w:rPr>
        <w:t xml:space="preserve"> percentile to 3.2% at the 90</w:t>
      </w:r>
      <w:r w:rsidR="00EB6F0A" w:rsidRPr="00B10C23">
        <w:rPr>
          <w:bCs/>
          <w:vertAlign w:val="superscript"/>
        </w:rPr>
        <w:t>th</w:t>
      </w:r>
      <w:r w:rsidR="00EB6F0A">
        <w:rPr>
          <w:bCs/>
        </w:rPr>
        <w:t xml:space="preserve"> percentile (Table 2 Model 2). </w:t>
      </w:r>
      <w:r w:rsidR="009F758D">
        <w:rPr>
          <w:bCs/>
        </w:rPr>
        <w:t xml:space="preserve"> </w:t>
      </w:r>
    </w:p>
    <w:p w14:paraId="50D110BC" w14:textId="680543C6" w:rsidR="00C65359" w:rsidRDefault="002B689A" w:rsidP="00C1790F">
      <w:pPr>
        <w:widowControl w:val="0"/>
        <w:autoSpaceDE w:val="0"/>
        <w:autoSpaceDN w:val="0"/>
        <w:adjustRightInd w:val="0"/>
        <w:spacing w:line="480" w:lineRule="auto"/>
        <w:ind w:firstLine="720"/>
        <w:jc w:val="both"/>
        <w:rPr>
          <w:bCs/>
        </w:rPr>
      </w:pPr>
      <w:r>
        <w:rPr>
          <w:bCs/>
        </w:rPr>
        <w:t xml:space="preserve">An alternative way to understand the results </w:t>
      </w:r>
      <w:r w:rsidR="00306488">
        <w:rPr>
          <w:bCs/>
        </w:rPr>
        <w:t xml:space="preserve">is to </w:t>
      </w:r>
      <w:r w:rsidR="00D0489C">
        <w:rPr>
          <w:bCs/>
        </w:rPr>
        <w:t>consider</w:t>
      </w:r>
      <w:r w:rsidR="00C65359">
        <w:rPr>
          <w:bCs/>
        </w:rPr>
        <w:t xml:space="preserve"> </w:t>
      </w:r>
      <w:r w:rsidR="000A463F">
        <w:rPr>
          <w:bCs/>
        </w:rPr>
        <w:t xml:space="preserve">the distribution of </w:t>
      </w:r>
      <w:r w:rsidR="00D0489C">
        <w:rPr>
          <w:bCs/>
        </w:rPr>
        <w:t xml:space="preserve">wages </w:t>
      </w:r>
      <w:r w:rsidR="000A463F">
        <w:rPr>
          <w:bCs/>
        </w:rPr>
        <w:t xml:space="preserve">across </w:t>
      </w:r>
      <w:r w:rsidR="00C65359">
        <w:rPr>
          <w:bCs/>
        </w:rPr>
        <w:t>two groups of women who are identical in every way except that one group comprises mothers with one child</w:t>
      </w:r>
      <w:r w:rsidR="00E759AD">
        <w:rPr>
          <w:bCs/>
        </w:rPr>
        <w:t xml:space="preserve"> and the other comprises women with no children</w:t>
      </w:r>
      <w:r w:rsidR="00610603">
        <w:rPr>
          <w:bCs/>
        </w:rPr>
        <w:t>.</w:t>
      </w:r>
      <w:r w:rsidR="00C65359">
        <w:rPr>
          <w:bCs/>
        </w:rPr>
        <w:t xml:space="preserve"> </w:t>
      </w:r>
      <w:r w:rsidR="00610603">
        <w:rPr>
          <w:bCs/>
        </w:rPr>
        <w:t>T</w:t>
      </w:r>
      <w:r w:rsidR="00C65359">
        <w:rPr>
          <w:bCs/>
        </w:rPr>
        <w:t xml:space="preserve">he difference in </w:t>
      </w:r>
      <w:r w:rsidR="00D0489C">
        <w:rPr>
          <w:bCs/>
        </w:rPr>
        <w:t xml:space="preserve">average </w:t>
      </w:r>
      <w:r w:rsidR="00C65359">
        <w:rPr>
          <w:bCs/>
        </w:rPr>
        <w:t>wages</w:t>
      </w:r>
      <w:r w:rsidR="00BC6E2F">
        <w:rPr>
          <w:bCs/>
        </w:rPr>
        <w:t xml:space="preserve"> </w:t>
      </w:r>
      <w:r w:rsidR="00C65359">
        <w:rPr>
          <w:bCs/>
        </w:rPr>
        <w:t>would be 2.</w:t>
      </w:r>
      <w:r w:rsidR="0008759B">
        <w:rPr>
          <w:bCs/>
        </w:rPr>
        <w:t>8</w:t>
      </w:r>
      <w:r w:rsidR="00C65359">
        <w:rPr>
          <w:bCs/>
        </w:rPr>
        <w:t>%</w:t>
      </w:r>
      <w:r w:rsidR="00E759AD">
        <w:rPr>
          <w:bCs/>
        </w:rPr>
        <w:t xml:space="preserve"> </w:t>
      </w:r>
      <w:r w:rsidR="00195D63">
        <w:rPr>
          <w:bCs/>
        </w:rPr>
        <w:t xml:space="preserve">for women with one additional child, </w:t>
      </w:r>
      <w:r w:rsidR="00E759AD">
        <w:rPr>
          <w:bCs/>
        </w:rPr>
        <w:t>according to the LR model</w:t>
      </w:r>
      <w:r w:rsidR="00C65359">
        <w:rPr>
          <w:bCs/>
        </w:rPr>
        <w:t xml:space="preserve">. However, </w:t>
      </w:r>
      <w:r w:rsidR="00E759AD">
        <w:rPr>
          <w:bCs/>
        </w:rPr>
        <w:t xml:space="preserve">based on the CQR model, </w:t>
      </w:r>
      <w:r w:rsidR="00C65359">
        <w:rPr>
          <w:bCs/>
        </w:rPr>
        <w:t xml:space="preserve">we should expect wages among </w:t>
      </w:r>
      <w:r w:rsidR="00195D63">
        <w:rPr>
          <w:bCs/>
        </w:rPr>
        <w:t xml:space="preserve">women with one child </w:t>
      </w:r>
      <w:r w:rsidR="00BC6E2F">
        <w:rPr>
          <w:bCs/>
        </w:rPr>
        <w:t>at the 10</w:t>
      </w:r>
      <w:r w:rsidR="00BC6E2F" w:rsidRPr="005B1B93">
        <w:rPr>
          <w:bCs/>
          <w:vertAlign w:val="superscript"/>
        </w:rPr>
        <w:t>th</w:t>
      </w:r>
      <w:r w:rsidR="00BC6E2F">
        <w:rPr>
          <w:bCs/>
        </w:rPr>
        <w:t xml:space="preserve"> percentile to </w:t>
      </w:r>
      <w:r w:rsidR="00C65359">
        <w:rPr>
          <w:bCs/>
        </w:rPr>
        <w:t>be 2.</w:t>
      </w:r>
      <w:r w:rsidR="00EB6F0A">
        <w:rPr>
          <w:bCs/>
        </w:rPr>
        <w:t>5</w:t>
      </w:r>
      <w:r w:rsidR="00C65359">
        <w:rPr>
          <w:bCs/>
        </w:rPr>
        <w:t xml:space="preserve">% lower than wages for women without children, </w:t>
      </w:r>
      <w:r w:rsidR="00BC6E2F">
        <w:rPr>
          <w:bCs/>
        </w:rPr>
        <w:t xml:space="preserve">but only 1.8% lower </w:t>
      </w:r>
      <w:r w:rsidR="00C65359">
        <w:rPr>
          <w:bCs/>
        </w:rPr>
        <w:t>at the 90</w:t>
      </w:r>
      <w:r w:rsidR="00C65359" w:rsidRPr="005B1B93">
        <w:rPr>
          <w:bCs/>
          <w:vertAlign w:val="superscript"/>
        </w:rPr>
        <w:t>th</w:t>
      </w:r>
      <w:r w:rsidR="00C65359">
        <w:rPr>
          <w:bCs/>
        </w:rPr>
        <w:t xml:space="preserve"> percentile</w:t>
      </w:r>
      <w:r w:rsidR="00EB6F0A">
        <w:rPr>
          <w:bCs/>
        </w:rPr>
        <w:t xml:space="preserve"> (Table 1 Model 2)</w:t>
      </w:r>
      <w:r w:rsidR="00D16E7F">
        <w:rPr>
          <w:bCs/>
        </w:rPr>
        <w:t>.</w:t>
      </w:r>
      <w:r w:rsidR="00EB6F0A">
        <w:rPr>
          <w:bCs/>
        </w:rPr>
        <w:t xml:space="preserve"> We would also expect wages among all mothers at the 10</w:t>
      </w:r>
      <w:r w:rsidR="00EB6F0A" w:rsidRPr="005B1B93">
        <w:rPr>
          <w:bCs/>
          <w:vertAlign w:val="superscript"/>
        </w:rPr>
        <w:t>th</w:t>
      </w:r>
      <w:r w:rsidR="00EB6F0A">
        <w:rPr>
          <w:bCs/>
        </w:rPr>
        <w:t xml:space="preserve"> percentile to be 4.2% lower than wages for women without children, but only 3.2% lower at the 90</w:t>
      </w:r>
      <w:r w:rsidR="00EB6F0A" w:rsidRPr="005B1B93">
        <w:rPr>
          <w:bCs/>
          <w:vertAlign w:val="superscript"/>
        </w:rPr>
        <w:t>th</w:t>
      </w:r>
      <w:r w:rsidR="00EB6F0A">
        <w:rPr>
          <w:bCs/>
        </w:rPr>
        <w:t xml:space="preserve"> percentile (Table 2 Model 2).</w:t>
      </w:r>
      <w:r w:rsidR="00D16E7F">
        <w:rPr>
          <w:bCs/>
        </w:rPr>
        <w:t xml:space="preserve"> </w:t>
      </w:r>
      <w:r w:rsidR="009F758D">
        <w:rPr>
          <w:bCs/>
        </w:rPr>
        <w:t xml:space="preserve">This interpretation </w:t>
      </w:r>
      <w:r w:rsidR="00D0489C">
        <w:rPr>
          <w:bCs/>
        </w:rPr>
        <w:t>emphasizes</w:t>
      </w:r>
      <w:r w:rsidR="00EB3889">
        <w:rPr>
          <w:bCs/>
        </w:rPr>
        <w:t xml:space="preserve"> how the two distributions compare to each other. </w:t>
      </w:r>
    </w:p>
    <w:p w14:paraId="4B040335" w14:textId="5E4D09BF" w:rsidR="00C65359" w:rsidRDefault="00C65359" w:rsidP="006C7009">
      <w:pPr>
        <w:widowControl w:val="0"/>
        <w:autoSpaceDE w:val="0"/>
        <w:autoSpaceDN w:val="0"/>
        <w:adjustRightInd w:val="0"/>
        <w:spacing w:line="480" w:lineRule="auto"/>
        <w:ind w:firstLine="720"/>
      </w:pPr>
    </w:p>
    <w:p w14:paraId="73FBED08" w14:textId="77777777" w:rsidR="00C65359" w:rsidRPr="006960FC" w:rsidRDefault="00C65359" w:rsidP="00752AD5">
      <w:pPr>
        <w:widowControl w:val="0"/>
        <w:autoSpaceDE w:val="0"/>
        <w:autoSpaceDN w:val="0"/>
        <w:adjustRightInd w:val="0"/>
        <w:spacing w:line="480" w:lineRule="auto"/>
        <w:rPr>
          <w:b/>
          <w:bCs/>
          <w:i/>
        </w:rPr>
      </w:pPr>
      <w:r w:rsidRPr="001A4A04">
        <w:rPr>
          <w:b/>
          <w:bCs/>
        </w:rPr>
        <w:t>4.3.</w:t>
      </w:r>
      <w:r w:rsidRPr="001A4A04">
        <w:rPr>
          <w:b/>
          <w:bCs/>
        </w:rPr>
        <w:tab/>
        <w:t>UQR Estimates</w:t>
      </w:r>
    </w:p>
    <w:p w14:paraId="22C13183" w14:textId="40B700A8" w:rsidR="00C65359" w:rsidRDefault="00AA516D" w:rsidP="00C1790F">
      <w:pPr>
        <w:widowControl w:val="0"/>
        <w:autoSpaceDE w:val="0"/>
        <w:autoSpaceDN w:val="0"/>
        <w:adjustRightInd w:val="0"/>
        <w:spacing w:line="480" w:lineRule="auto"/>
        <w:ind w:firstLine="720"/>
        <w:jc w:val="both"/>
        <w:rPr>
          <w:bCs/>
        </w:rPr>
      </w:pPr>
      <w:r>
        <w:rPr>
          <w:bCs/>
        </w:rPr>
        <w:t xml:space="preserve">Model </w:t>
      </w:r>
      <w:r w:rsidR="00C65359">
        <w:rPr>
          <w:bCs/>
        </w:rPr>
        <w:t xml:space="preserve">3 </w:t>
      </w:r>
      <w:r>
        <w:rPr>
          <w:bCs/>
        </w:rPr>
        <w:t>in Table</w:t>
      </w:r>
      <w:r w:rsidR="003B2B57">
        <w:rPr>
          <w:bCs/>
        </w:rPr>
        <w:t>s</w:t>
      </w:r>
      <w:r>
        <w:rPr>
          <w:bCs/>
        </w:rPr>
        <w:t xml:space="preserve"> 1</w:t>
      </w:r>
      <w:r w:rsidR="00195D63">
        <w:rPr>
          <w:bCs/>
        </w:rPr>
        <w:t xml:space="preserve"> and 2</w:t>
      </w:r>
      <w:r>
        <w:rPr>
          <w:bCs/>
        </w:rPr>
        <w:t xml:space="preserve"> </w:t>
      </w:r>
      <w:r w:rsidR="00C65359">
        <w:rPr>
          <w:bCs/>
        </w:rPr>
        <w:t xml:space="preserve">provides UQR </w:t>
      </w:r>
      <w:r w:rsidR="00306488">
        <w:rPr>
          <w:bCs/>
        </w:rPr>
        <w:t xml:space="preserve">results </w:t>
      </w:r>
      <w:r w:rsidR="00C65359">
        <w:rPr>
          <w:bCs/>
        </w:rPr>
        <w:t>for selected quantiles</w:t>
      </w:r>
      <w:r w:rsidR="00195D63">
        <w:rPr>
          <w:bCs/>
        </w:rPr>
        <w:t xml:space="preserve"> for the effect of number of children and motherhood</w:t>
      </w:r>
      <w:r w:rsidR="00C65359">
        <w:rPr>
          <w:bCs/>
        </w:rPr>
        <w:t xml:space="preserve">. </w:t>
      </w:r>
      <w:r w:rsidR="007770B3">
        <w:rPr>
          <w:bCs/>
        </w:rPr>
        <w:t xml:space="preserve">In contrast </w:t>
      </w:r>
      <w:r w:rsidR="006C7009">
        <w:rPr>
          <w:bCs/>
        </w:rPr>
        <w:t>to</w:t>
      </w:r>
      <w:r w:rsidR="007770B3">
        <w:rPr>
          <w:bCs/>
        </w:rPr>
        <w:t xml:space="preserve"> CQR, UQR </w:t>
      </w:r>
      <w:r w:rsidR="006C7009">
        <w:rPr>
          <w:bCs/>
        </w:rPr>
        <w:t xml:space="preserve">models </w:t>
      </w:r>
      <w:r w:rsidR="007770B3">
        <w:rPr>
          <w:bCs/>
        </w:rPr>
        <w:t>analyze how changes in the distribution of characteristics affect the</w:t>
      </w:r>
      <w:r w:rsidR="00086A82">
        <w:rPr>
          <w:bCs/>
        </w:rPr>
        <w:t xml:space="preserve"> unconditional</w:t>
      </w:r>
      <w:r w:rsidR="007770B3">
        <w:rPr>
          <w:bCs/>
        </w:rPr>
        <w:t xml:space="preserve"> distribution of the outcome</w:t>
      </w:r>
      <w:r w:rsidR="00083986">
        <w:rPr>
          <w:bCs/>
        </w:rPr>
        <w:t xml:space="preserve">, but </w:t>
      </w:r>
      <w:r w:rsidR="006C7009">
        <w:rPr>
          <w:bCs/>
        </w:rPr>
        <w:t>these models do not provide</w:t>
      </w:r>
      <w:r w:rsidR="00083986">
        <w:rPr>
          <w:bCs/>
        </w:rPr>
        <w:t xml:space="preserve"> information about </w:t>
      </w:r>
      <w:r w:rsidR="006C7009">
        <w:rPr>
          <w:bCs/>
        </w:rPr>
        <w:t xml:space="preserve">how those changes influence </w:t>
      </w:r>
      <w:r w:rsidR="00083986">
        <w:rPr>
          <w:bCs/>
        </w:rPr>
        <w:t>individual experience</w:t>
      </w:r>
      <w:r w:rsidR="006C7009">
        <w:rPr>
          <w:bCs/>
        </w:rPr>
        <w:t>s</w:t>
      </w:r>
      <w:r w:rsidR="00083986">
        <w:rPr>
          <w:bCs/>
        </w:rPr>
        <w:t>.</w:t>
      </w:r>
      <w:r w:rsidR="00120412">
        <w:rPr>
          <w:bCs/>
        </w:rPr>
        <w:t xml:space="preserve"> This means that coefficients from UQR models must be interpreted in relation to </w:t>
      </w:r>
      <w:r w:rsidR="00BE2DF6">
        <w:rPr>
          <w:bCs/>
        </w:rPr>
        <w:t>how</w:t>
      </w:r>
      <w:r w:rsidR="00D0489C">
        <w:rPr>
          <w:bCs/>
        </w:rPr>
        <w:t xml:space="preserve"> changes in</w:t>
      </w:r>
      <w:r w:rsidR="00BE2DF6">
        <w:rPr>
          <w:bCs/>
        </w:rPr>
        <w:t xml:space="preserve"> </w:t>
      </w:r>
      <w:r w:rsidR="00120412">
        <w:rPr>
          <w:bCs/>
        </w:rPr>
        <w:t>the average number of children</w:t>
      </w:r>
      <w:r w:rsidR="005F53C7">
        <w:rPr>
          <w:bCs/>
        </w:rPr>
        <w:t xml:space="preserve"> per </w:t>
      </w:r>
      <w:r w:rsidR="00306488">
        <w:rPr>
          <w:bCs/>
        </w:rPr>
        <w:t>woman</w:t>
      </w:r>
      <w:r w:rsidR="00195D63">
        <w:rPr>
          <w:bCs/>
        </w:rPr>
        <w:t xml:space="preserve"> or in the share of mothers</w:t>
      </w:r>
      <w:r w:rsidR="005C2027">
        <w:rPr>
          <w:bCs/>
        </w:rPr>
        <w:t xml:space="preserve"> </w:t>
      </w:r>
      <w:r w:rsidR="00D0489C">
        <w:rPr>
          <w:bCs/>
        </w:rPr>
        <w:t xml:space="preserve">affect </w:t>
      </w:r>
      <w:r w:rsidR="00ED3369">
        <w:rPr>
          <w:bCs/>
        </w:rPr>
        <w:t xml:space="preserve">the overall (across time) </w:t>
      </w:r>
      <w:r>
        <w:rPr>
          <w:bCs/>
        </w:rPr>
        <w:t>earnings</w:t>
      </w:r>
      <w:r w:rsidR="00ED3369">
        <w:rPr>
          <w:bCs/>
        </w:rPr>
        <w:t xml:space="preserve"> distribution</w:t>
      </w:r>
      <w:r w:rsidR="00BE2DF6">
        <w:rPr>
          <w:bCs/>
        </w:rPr>
        <w:t>.</w:t>
      </w:r>
      <w:r w:rsidR="00ED3369">
        <w:rPr>
          <w:bCs/>
        </w:rPr>
        <w:t xml:space="preserve"> </w:t>
      </w:r>
      <w:r w:rsidR="00086A82">
        <w:rPr>
          <w:bCs/>
        </w:rPr>
        <w:t xml:space="preserve"> </w:t>
      </w:r>
    </w:p>
    <w:p w14:paraId="284DD612" w14:textId="08EA5B2B" w:rsidR="009447EF" w:rsidRDefault="00C65359" w:rsidP="00AA516D">
      <w:pPr>
        <w:widowControl w:val="0"/>
        <w:autoSpaceDE w:val="0"/>
        <w:autoSpaceDN w:val="0"/>
        <w:adjustRightInd w:val="0"/>
        <w:spacing w:line="480" w:lineRule="auto"/>
        <w:ind w:firstLine="720"/>
        <w:jc w:val="both"/>
        <w:rPr>
          <w:bCs/>
        </w:rPr>
      </w:pPr>
      <w:r w:rsidRPr="00644770">
        <w:t>According to</w:t>
      </w:r>
      <w:r w:rsidRPr="00644770">
        <w:rPr>
          <w:bCs/>
          <w:sz w:val="28"/>
        </w:rPr>
        <w:t xml:space="preserve"> </w:t>
      </w:r>
      <w:r w:rsidR="00AA516D">
        <w:rPr>
          <w:bCs/>
        </w:rPr>
        <w:t xml:space="preserve">the LR results in </w:t>
      </w:r>
      <w:r w:rsidR="00AD32A1">
        <w:rPr>
          <w:bCs/>
        </w:rPr>
        <w:t>Table 1</w:t>
      </w:r>
      <w:r w:rsidR="003B2B57">
        <w:rPr>
          <w:bCs/>
        </w:rPr>
        <w:t xml:space="preserve"> Model 1</w:t>
      </w:r>
      <w:r w:rsidR="00AA516D">
        <w:rPr>
          <w:bCs/>
        </w:rPr>
        <w:t>, if</w:t>
      </w:r>
      <w:r w:rsidR="00086A82">
        <w:rPr>
          <w:bCs/>
        </w:rPr>
        <w:t xml:space="preserve"> the average number of children per </w:t>
      </w:r>
      <w:r w:rsidR="00086A82">
        <w:rPr>
          <w:bCs/>
        </w:rPr>
        <w:lastRenderedPageBreak/>
        <w:t>wom</w:t>
      </w:r>
      <w:r w:rsidR="002A6262">
        <w:rPr>
          <w:bCs/>
        </w:rPr>
        <w:t>a</w:t>
      </w:r>
      <w:r w:rsidR="00086A82">
        <w:rPr>
          <w:bCs/>
        </w:rPr>
        <w:t xml:space="preserve">n were to increase </w:t>
      </w:r>
      <w:r w:rsidR="00AA516D">
        <w:rPr>
          <w:bCs/>
        </w:rPr>
        <w:t xml:space="preserve">by </w:t>
      </w:r>
      <w:r w:rsidR="00086A82">
        <w:rPr>
          <w:bCs/>
        </w:rPr>
        <w:t>one</w:t>
      </w:r>
      <w:r w:rsidR="00AA516D">
        <w:rPr>
          <w:bCs/>
        </w:rPr>
        <w:t xml:space="preserve"> </w:t>
      </w:r>
      <w:r w:rsidR="003B7F5C">
        <w:rPr>
          <w:bCs/>
        </w:rPr>
        <w:t xml:space="preserve">child </w:t>
      </w:r>
      <w:r w:rsidR="00AA516D">
        <w:rPr>
          <w:bCs/>
        </w:rPr>
        <w:t>between 1979 and 2004</w:t>
      </w:r>
      <w:r w:rsidR="00086A82">
        <w:rPr>
          <w:bCs/>
        </w:rPr>
        <w:t xml:space="preserve">, average wages </w:t>
      </w:r>
      <w:r w:rsidR="00A20BE4">
        <w:rPr>
          <w:bCs/>
        </w:rPr>
        <w:t xml:space="preserve">among all women </w:t>
      </w:r>
      <w:r w:rsidR="00086A82">
        <w:rPr>
          <w:bCs/>
        </w:rPr>
        <w:t>would have been 2.</w:t>
      </w:r>
      <w:r w:rsidR="00A20BE4">
        <w:rPr>
          <w:bCs/>
        </w:rPr>
        <w:t>8</w:t>
      </w:r>
      <w:r w:rsidR="00086A82">
        <w:rPr>
          <w:bCs/>
        </w:rPr>
        <w:t>% lower</w:t>
      </w:r>
      <w:r w:rsidR="00415122">
        <w:rPr>
          <w:bCs/>
        </w:rPr>
        <w:t>.</w:t>
      </w:r>
      <w:r w:rsidR="00AA516D">
        <w:rPr>
          <w:bCs/>
        </w:rPr>
        <w:t xml:space="preserve"> However, l</w:t>
      </w:r>
      <w:r w:rsidR="00086A82">
        <w:rPr>
          <w:bCs/>
        </w:rPr>
        <w:t>ooking at the effects throug</w:t>
      </w:r>
      <w:r w:rsidR="00AA516D">
        <w:rPr>
          <w:bCs/>
        </w:rPr>
        <w:t>hou</w:t>
      </w:r>
      <w:r w:rsidR="00086A82">
        <w:rPr>
          <w:bCs/>
        </w:rPr>
        <w:t>t the distribution, t</w:t>
      </w:r>
      <w:r>
        <w:rPr>
          <w:bCs/>
        </w:rPr>
        <w:t xml:space="preserve">he </w:t>
      </w:r>
      <w:r w:rsidR="007770B3">
        <w:rPr>
          <w:bCs/>
        </w:rPr>
        <w:t xml:space="preserve">UQR </w:t>
      </w:r>
      <w:r>
        <w:rPr>
          <w:bCs/>
        </w:rPr>
        <w:t xml:space="preserve">results in </w:t>
      </w:r>
      <w:r w:rsidR="00AA516D">
        <w:rPr>
          <w:bCs/>
        </w:rPr>
        <w:t xml:space="preserve">Model </w:t>
      </w:r>
      <w:r>
        <w:rPr>
          <w:bCs/>
        </w:rPr>
        <w:t xml:space="preserve">3 suggest that a change in the distribution of </w:t>
      </w:r>
      <w:r w:rsidR="00CC1A89">
        <w:rPr>
          <w:bCs/>
        </w:rPr>
        <w:t xml:space="preserve">the </w:t>
      </w:r>
      <w:r>
        <w:rPr>
          <w:bCs/>
        </w:rPr>
        <w:t xml:space="preserve">number of children will have a heterogeneous impact across the distribution of wages. </w:t>
      </w:r>
      <w:r w:rsidR="007770B3">
        <w:rPr>
          <w:bCs/>
        </w:rPr>
        <w:t xml:space="preserve">If the </w:t>
      </w:r>
      <w:r w:rsidR="00086A82">
        <w:rPr>
          <w:bCs/>
        </w:rPr>
        <w:t xml:space="preserve">average </w:t>
      </w:r>
      <w:r w:rsidR="007770B3">
        <w:rPr>
          <w:bCs/>
        </w:rPr>
        <w:t xml:space="preserve">number of children </w:t>
      </w:r>
      <w:r w:rsidR="00086A82">
        <w:rPr>
          <w:bCs/>
        </w:rPr>
        <w:t xml:space="preserve">per </w:t>
      </w:r>
      <w:r w:rsidR="00A20BE4">
        <w:rPr>
          <w:bCs/>
        </w:rPr>
        <w:t xml:space="preserve">woman </w:t>
      </w:r>
      <w:r w:rsidR="00127C02">
        <w:rPr>
          <w:bCs/>
        </w:rPr>
        <w:t xml:space="preserve">was </w:t>
      </w:r>
      <w:r w:rsidR="007770B3">
        <w:rPr>
          <w:bCs/>
        </w:rPr>
        <w:t xml:space="preserve">to increase by one, we would expect </w:t>
      </w:r>
      <w:r>
        <w:rPr>
          <w:bCs/>
        </w:rPr>
        <w:t xml:space="preserve">wages at the bottom of the distribution </w:t>
      </w:r>
      <w:r w:rsidR="007770B3">
        <w:rPr>
          <w:bCs/>
        </w:rPr>
        <w:t xml:space="preserve">to decrease </w:t>
      </w:r>
      <w:r>
        <w:rPr>
          <w:bCs/>
        </w:rPr>
        <w:t xml:space="preserve">by </w:t>
      </w:r>
      <w:r w:rsidR="007770B3">
        <w:rPr>
          <w:bCs/>
        </w:rPr>
        <w:t>2</w:t>
      </w:r>
      <w:r>
        <w:rPr>
          <w:bCs/>
        </w:rPr>
        <w:t>.</w:t>
      </w:r>
      <w:r w:rsidR="005253DB">
        <w:rPr>
          <w:bCs/>
        </w:rPr>
        <w:t>3</w:t>
      </w:r>
      <w:r>
        <w:rPr>
          <w:bCs/>
        </w:rPr>
        <w:t xml:space="preserve">%, but </w:t>
      </w:r>
      <w:r w:rsidR="00083986">
        <w:rPr>
          <w:bCs/>
        </w:rPr>
        <w:t xml:space="preserve">we </w:t>
      </w:r>
      <w:r w:rsidR="007770B3">
        <w:rPr>
          <w:bCs/>
        </w:rPr>
        <w:t xml:space="preserve">would also observe an increase in wages </w:t>
      </w:r>
      <w:r>
        <w:rPr>
          <w:bCs/>
        </w:rPr>
        <w:t>at the top of the distribution</w:t>
      </w:r>
      <w:r w:rsidR="007770B3">
        <w:rPr>
          <w:bCs/>
        </w:rPr>
        <w:t xml:space="preserve"> (</w:t>
      </w:r>
      <w:r>
        <w:rPr>
          <w:bCs/>
        </w:rPr>
        <w:t>90</w:t>
      </w:r>
      <w:r w:rsidRPr="00721DE3">
        <w:rPr>
          <w:bCs/>
          <w:vertAlign w:val="superscript"/>
        </w:rPr>
        <w:t>th</w:t>
      </w:r>
      <w:r>
        <w:rPr>
          <w:bCs/>
        </w:rPr>
        <w:t xml:space="preserve"> percentile</w:t>
      </w:r>
      <w:r w:rsidR="007770B3">
        <w:rPr>
          <w:bCs/>
        </w:rPr>
        <w:t>)</w:t>
      </w:r>
      <w:r>
        <w:rPr>
          <w:bCs/>
        </w:rPr>
        <w:t xml:space="preserve"> by approximately </w:t>
      </w:r>
      <w:r w:rsidR="007770B3">
        <w:rPr>
          <w:bCs/>
        </w:rPr>
        <w:t>1.</w:t>
      </w:r>
      <w:r w:rsidR="005253DB">
        <w:rPr>
          <w:bCs/>
        </w:rPr>
        <w:t>5</w:t>
      </w:r>
      <w:r>
        <w:rPr>
          <w:bCs/>
        </w:rPr>
        <w:t>%</w:t>
      </w:r>
      <w:r w:rsidR="00415122">
        <w:rPr>
          <w:bCs/>
        </w:rPr>
        <w:t xml:space="preserve">, although this last </w:t>
      </w:r>
      <w:r w:rsidR="003B7F5C">
        <w:rPr>
          <w:bCs/>
        </w:rPr>
        <w:t xml:space="preserve">coefficient </w:t>
      </w:r>
      <w:r w:rsidR="00415122">
        <w:rPr>
          <w:bCs/>
        </w:rPr>
        <w:t xml:space="preserve">is not statistically significant. </w:t>
      </w:r>
      <w:r w:rsidR="003B7F5C" w:rsidRPr="00E4716D">
        <w:rPr>
          <w:bCs/>
        </w:rPr>
        <w:t>Figure 1 further illustrates this relationship.</w:t>
      </w:r>
      <w:r w:rsidR="00415122" w:rsidRPr="00E4716D">
        <w:rPr>
          <w:bCs/>
        </w:rPr>
        <w:t xml:space="preserve"> </w:t>
      </w:r>
      <w:r w:rsidR="00306488">
        <w:rPr>
          <w:bCs/>
        </w:rPr>
        <w:t>Although</w:t>
      </w:r>
      <w:r w:rsidR="00792EDB" w:rsidRPr="00E4716D">
        <w:rPr>
          <w:bCs/>
        </w:rPr>
        <w:t xml:space="preserve"> an increase in the average number of children per </w:t>
      </w:r>
      <w:r w:rsidR="003B7F5C" w:rsidRPr="00E4716D">
        <w:rPr>
          <w:bCs/>
        </w:rPr>
        <w:t xml:space="preserve">woman </w:t>
      </w:r>
      <w:r w:rsidR="00A85EBB">
        <w:rPr>
          <w:bCs/>
        </w:rPr>
        <w:t>is negatively associated with</w:t>
      </w:r>
      <w:r w:rsidR="00415122" w:rsidRPr="00E4716D">
        <w:rPr>
          <w:bCs/>
        </w:rPr>
        <w:t xml:space="preserve"> wages for most of the distribution, </w:t>
      </w:r>
      <w:r w:rsidR="00792EDB" w:rsidRPr="00E4716D">
        <w:rPr>
          <w:bCs/>
        </w:rPr>
        <w:t xml:space="preserve">the </w:t>
      </w:r>
      <w:r w:rsidR="003B5F58">
        <w:rPr>
          <w:bCs/>
        </w:rPr>
        <w:t xml:space="preserve">negative </w:t>
      </w:r>
      <w:r w:rsidR="00792EDB" w:rsidRPr="00E4716D">
        <w:rPr>
          <w:bCs/>
        </w:rPr>
        <w:t>effect shrinks</w:t>
      </w:r>
      <w:r w:rsidR="003B7F5C" w:rsidRPr="00E4716D">
        <w:rPr>
          <w:bCs/>
        </w:rPr>
        <w:t xml:space="preserve"> above the 60</w:t>
      </w:r>
      <w:r w:rsidR="003B7F5C" w:rsidRPr="00E4716D">
        <w:rPr>
          <w:bCs/>
          <w:vertAlign w:val="superscript"/>
        </w:rPr>
        <w:t>th</w:t>
      </w:r>
      <w:r w:rsidR="003B7F5C" w:rsidRPr="00E4716D">
        <w:rPr>
          <w:bCs/>
        </w:rPr>
        <w:t xml:space="preserve"> percentile, </w:t>
      </w:r>
      <w:r w:rsidR="00792EDB" w:rsidRPr="00E4716D">
        <w:rPr>
          <w:bCs/>
        </w:rPr>
        <w:t>turning positive and increasing around the 90</w:t>
      </w:r>
      <w:r w:rsidR="00792EDB" w:rsidRPr="00E4716D">
        <w:rPr>
          <w:bCs/>
          <w:vertAlign w:val="superscript"/>
        </w:rPr>
        <w:t>th</w:t>
      </w:r>
      <w:r w:rsidR="00792EDB" w:rsidRPr="00E4716D">
        <w:rPr>
          <w:bCs/>
        </w:rPr>
        <w:t xml:space="preserve"> percentile.</w:t>
      </w:r>
      <w:r w:rsidR="007108C2">
        <w:rPr>
          <w:bCs/>
        </w:rPr>
        <w:t xml:space="preserve"> </w:t>
      </w:r>
    </w:p>
    <w:p w14:paraId="0849E479" w14:textId="649D1913" w:rsidR="002F0126" w:rsidRDefault="009447EF" w:rsidP="009447EF">
      <w:pPr>
        <w:widowControl w:val="0"/>
        <w:autoSpaceDE w:val="0"/>
        <w:autoSpaceDN w:val="0"/>
        <w:adjustRightInd w:val="0"/>
        <w:spacing w:line="480" w:lineRule="auto"/>
        <w:ind w:firstLine="720"/>
        <w:jc w:val="both"/>
        <w:rPr>
          <w:bCs/>
        </w:rPr>
      </w:pPr>
      <w:r>
        <w:rPr>
          <w:bCs/>
        </w:rPr>
        <w:t>When measured as</w:t>
      </w:r>
      <w:r w:rsidR="00AD32A1">
        <w:rPr>
          <w:bCs/>
        </w:rPr>
        <w:t xml:space="preserve"> a binary variable, the results in Table 2 </w:t>
      </w:r>
      <w:r>
        <w:rPr>
          <w:bCs/>
        </w:rPr>
        <w:t xml:space="preserve">Model 3 </w:t>
      </w:r>
      <w:r w:rsidR="00AD32A1">
        <w:rPr>
          <w:bCs/>
        </w:rPr>
        <w:t xml:space="preserve">suggest a similar trend in terms of the wage penalty of motherhood, with an estimated impact that is positive and statistically significant at the top of the wage distribution. </w:t>
      </w:r>
      <w:r>
        <w:rPr>
          <w:bCs/>
        </w:rPr>
        <w:t xml:space="preserve">However, </w:t>
      </w:r>
      <w:r w:rsidR="00AD32A1">
        <w:rPr>
          <w:bCs/>
        </w:rPr>
        <w:t xml:space="preserve">the most appropriate way to interpret the coefficients associated </w:t>
      </w:r>
      <w:r>
        <w:rPr>
          <w:bCs/>
        </w:rPr>
        <w:t xml:space="preserve">with </w:t>
      </w:r>
      <w:r w:rsidR="00AD32A1">
        <w:rPr>
          <w:bCs/>
        </w:rPr>
        <w:t xml:space="preserve">motherhood </w:t>
      </w:r>
      <w:r>
        <w:rPr>
          <w:bCs/>
        </w:rPr>
        <w:t xml:space="preserve">relies on </w:t>
      </w:r>
      <w:r w:rsidR="00AD32A1">
        <w:rPr>
          <w:bCs/>
        </w:rPr>
        <w:t xml:space="preserve">describing the effect associated </w:t>
      </w:r>
      <w:r w:rsidR="00003A5C">
        <w:rPr>
          <w:bCs/>
        </w:rPr>
        <w:t xml:space="preserve">with </w:t>
      </w:r>
      <w:r w:rsidR="00AD32A1">
        <w:rPr>
          <w:bCs/>
        </w:rPr>
        <w:t xml:space="preserve">a marginal increase in the share of mothers in the sample. </w:t>
      </w:r>
      <w:r w:rsidR="002F0126">
        <w:rPr>
          <w:bCs/>
        </w:rPr>
        <w:t xml:space="preserve">Based on the UQR results, if the share of mothers in the sample were to increase </w:t>
      </w:r>
      <w:r>
        <w:rPr>
          <w:bCs/>
        </w:rPr>
        <w:t xml:space="preserve">by </w:t>
      </w:r>
      <w:r w:rsidR="002F0126">
        <w:rPr>
          <w:bCs/>
        </w:rPr>
        <w:t>10 percentage points, wages at the bottom of the distribution would decrease faster than wages at the top. For instance, we would expect the 10</w:t>
      </w:r>
      <w:r w:rsidR="002F0126" w:rsidRPr="009447EF">
        <w:rPr>
          <w:bCs/>
          <w:vertAlign w:val="superscript"/>
        </w:rPr>
        <w:t>th</w:t>
      </w:r>
      <w:r w:rsidR="002F0126">
        <w:rPr>
          <w:bCs/>
        </w:rPr>
        <w:t xml:space="preserve"> quantile of wages to decrease </w:t>
      </w:r>
      <w:r>
        <w:rPr>
          <w:bCs/>
        </w:rPr>
        <w:t xml:space="preserve">by </w:t>
      </w:r>
      <w:r w:rsidR="002F0126">
        <w:rPr>
          <w:bCs/>
        </w:rPr>
        <w:t>0.44%, the 50</w:t>
      </w:r>
      <w:r w:rsidR="002F0126" w:rsidRPr="009447EF">
        <w:rPr>
          <w:bCs/>
          <w:vertAlign w:val="superscript"/>
        </w:rPr>
        <w:t>th</w:t>
      </w:r>
      <w:r w:rsidR="002F0126">
        <w:rPr>
          <w:bCs/>
        </w:rPr>
        <w:t xml:space="preserve"> quantile to decrease 0.53%</w:t>
      </w:r>
      <w:r w:rsidR="00C00081">
        <w:rPr>
          <w:bCs/>
        </w:rPr>
        <w:t xml:space="preserve">. The results in </w:t>
      </w:r>
      <w:r>
        <w:rPr>
          <w:bCs/>
        </w:rPr>
        <w:t>F</w:t>
      </w:r>
      <w:r w:rsidR="00C00081">
        <w:rPr>
          <w:bCs/>
        </w:rPr>
        <w:t>igure 2 suggests that a</w:t>
      </w:r>
      <w:r w:rsidR="002F0126">
        <w:rPr>
          <w:bCs/>
        </w:rPr>
        <w:t xml:space="preserve">bove the </w:t>
      </w:r>
      <w:r w:rsidR="00C00081">
        <w:rPr>
          <w:bCs/>
        </w:rPr>
        <w:t>60</w:t>
      </w:r>
      <w:r w:rsidR="00C00081" w:rsidRPr="009447EF">
        <w:rPr>
          <w:bCs/>
          <w:vertAlign w:val="superscript"/>
        </w:rPr>
        <w:t>th</w:t>
      </w:r>
      <w:r w:rsidR="00C00081">
        <w:rPr>
          <w:bCs/>
        </w:rPr>
        <w:t xml:space="preserve"> percentile, the negative effect of motherhood shrinks, with a positive impact above </w:t>
      </w:r>
      <w:r w:rsidR="002F0126">
        <w:rPr>
          <w:bCs/>
        </w:rPr>
        <w:t>the 80</w:t>
      </w:r>
      <w:r w:rsidR="002F0126" w:rsidRPr="009447EF">
        <w:rPr>
          <w:bCs/>
          <w:vertAlign w:val="superscript"/>
        </w:rPr>
        <w:t>th</w:t>
      </w:r>
      <w:r w:rsidR="002F0126">
        <w:rPr>
          <w:bCs/>
        </w:rPr>
        <w:t xml:space="preserve"> </w:t>
      </w:r>
      <w:r w:rsidR="003B2B57">
        <w:rPr>
          <w:bCs/>
        </w:rPr>
        <w:t>percentile</w:t>
      </w:r>
      <w:r w:rsidR="00C00081">
        <w:rPr>
          <w:bCs/>
        </w:rPr>
        <w:t xml:space="preserve">. </w:t>
      </w:r>
      <w:r w:rsidR="005754E7">
        <w:rPr>
          <w:bCs/>
        </w:rPr>
        <w:t>At t</w:t>
      </w:r>
      <w:r w:rsidR="00C00081">
        <w:rPr>
          <w:bCs/>
        </w:rPr>
        <w:t>he 90</w:t>
      </w:r>
      <w:r w:rsidR="00C00081" w:rsidRPr="009447EF">
        <w:rPr>
          <w:bCs/>
          <w:vertAlign w:val="superscript"/>
        </w:rPr>
        <w:t>th</w:t>
      </w:r>
      <w:r w:rsidR="00C00081">
        <w:rPr>
          <w:bCs/>
        </w:rPr>
        <w:t xml:space="preserve"> percentile a </w:t>
      </w:r>
      <w:proofErr w:type="gramStart"/>
      <w:r w:rsidR="00C00081">
        <w:rPr>
          <w:bCs/>
        </w:rPr>
        <w:t>10</w:t>
      </w:r>
      <w:r>
        <w:rPr>
          <w:bCs/>
        </w:rPr>
        <w:t xml:space="preserve"> percentage</w:t>
      </w:r>
      <w:proofErr w:type="gramEnd"/>
      <w:r>
        <w:rPr>
          <w:bCs/>
        </w:rPr>
        <w:t xml:space="preserve"> point</w:t>
      </w:r>
      <w:r w:rsidR="00C00081">
        <w:rPr>
          <w:bCs/>
        </w:rPr>
        <w:t xml:space="preserve"> increase in the share of mothers may increase wages </w:t>
      </w:r>
      <w:r>
        <w:rPr>
          <w:bCs/>
        </w:rPr>
        <w:t xml:space="preserve">by </w:t>
      </w:r>
      <w:r w:rsidR="00C00081">
        <w:rPr>
          <w:bCs/>
        </w:rPr>
        <w:t>0.65%.</w:t>
      </w:r>
      <w:r w:rsidR="002F0126">
        <w:rPr>
          <w:bCs/>
        </w:rPr>
        <w:t xml:space="preserve"> </w:t>
      </w:r>
    </w:p>
    <w:p w14:paraId="47FF6300" w14:textId="0315628F" w:rsidR="00792EDB" w:rsidRDefault="003B7F5C" w:rsidP="00C1790F">
      <w:pPr>
        <w:widowControl w:val="0"/>
        <w:autoSpaceDE w:val="0"/>
        <w:autoSpaceDN w:val="0"/>
        <w:adjustRightInd w:val="0"/>
        <w:spacing w:line="480" w:lineRule="auto"/>
        <w:ind w:firstLine="720"/>
        <w:jc w:val="both"/>
        <w:rPr>
          <w:bCs/>
        </w:rPr>
      </w:pPr>
      <w:r>
        <w:rPr>
          <w:bCs/>
        </w:rPr>
        <w:t>As indicated by our discussion, t</w:t>
      </w:r>
      <w:r w:rsidR="00AA516D">
        <w:rPr>
          <w:bCs/>
        </w:rPr>
        <w:t>he interpretation</w:t>
      </w:r>
      <w:r w:rsidR="00792EDB">
        <w:rPr>
          <w:bCs/>
        </w:rPr>
        <w:t xml:space="preserve"> of UQR</w:t>
      </w:r>
      <w:r w:rsidR="00AA516D">
        <w:rPr>
          <w:bCs/>
        </w:rPr>
        <w:t xml:space="preserve"> results</w:t>
      </w:r>
      <w:r w:rsidR="00792EDB">
        <w:rPr>
          <w:bCs/>
        </w:rPr>
        <w:t xml:space="preserve"> should be kept in terms </w:t>
      </w:r>
      <w:r w:rsidR="00792EDB">
        <w:rPr>
          <w:bCs/>
        </w:rPr>
        <w:lastRenderedPageBreak/>
        <w:t xml:space="preserve">of unconditional statistics. </w:t>
      </w:r>
      <w:r w:rsidR="00AA516D">
        <w:rPr>
          <w:bCs/>
        </w:rPr>
        <w:t>It is also important to</w:t>
      </w:r>
      <w:r w:rsidR="00792EDB">
        <w:rPr>
          <w:bCs/>
        </w:rPr>
        <w:t xml:space="preserve"> consider that, in contrast with </w:t>
      </w:r>
      <w:r w:rsidR="00F0524C">
        <w:rPr>
          <w:bCs/>
        </w:rPr>
        <w:t xml:space="preserve">conditional </w:t>
      </w:r>
      <w:r w:rsidR="00792EDB">
        <w:rPr>
          <w:bCs/>
        </w:rPr>
        <w:t>effects</w:t>
      </w:r>
      <w:r w:rsidR="00F0524C">
        <w:rPr>
          <w:bCs/>
        </w:rPr>
        <w:t>, unconditional quantile effects</w:t>
      </w:r>
      <w:r w:rsidR="00792EDB">
        <w:rPr>
          <w:bCs/>
        </w:rPr>
        <w:t xml:space="preserve"> are not isolated</w:t>
      </w:r>
      <w:r w:rsidR="00E76B7E">
        <w:rPr>
          <w:bCs/>
        </w:rPr>
        <w:t xml:space="preserve">. </w:t>
      </w:r>
      <w:r w:rsidR="005140E9">
        <w:rPr>
          <w:bCs/>
        </w:rPr>
        <w:t xml:space="preserve">For example, </w:t>
      </w:r>
      <w:r w:rsidR="005253DB">
        <w:rPr>
          <w:bCs/>
        </w:rPr>
        <w:t>if each woman were to have an additional child</w:t>
      </w:r>
      <w:r w:rsidR="00E76B7E">
        <w:rPr>
          <w:bCs/>
        </w:rPr>
        <w:t>,</w:t>
      </w:r>
      <w:r w:rsidR="005140E9">
        <w:rPr>
          <w:bCs/>
        </w:rPr>
        <w:t xml:space="preserve"> </w:t>
      </w:r>
      <w:r w:rsidR="005253DB">
        <w:rPr>
          <w:bCs/>
        </w:rPr>
        <w:t>this would</w:t>
      </w:r>
      <w:r w:rsidR="005140E9">
        <w:rPr>
          <w:bCs/>
        </w:rPr>
        <w:t xml:space="preserve"> cause a change in </w:t>
      </w:r>
      <w:r w:rsidR="00E76B7E">
        <w:rPr>
          <w:bCs/>
        </w:rPr>
        <w:t xml:space="preserve">earnings distribution </w:t>
      </w:r>
      <w:r w:rsidR="005140E9">
        <w:rPr>
          <w:bCs/>
        </w:rPr>
        <w:t xml:space="preserve">that </w:t>
      </w:r>
      <w:r w:rsidR="005253DB">
        <w:rPr>
          <w:bCs/>
        </w:rPr>
        <w:t>would</w:t>
      </w:r>
      <w:r w:rsidR="005140E9">
        <w:rPr>
          <w:bCs/>
        </w:rPr>
        <w:t xml:space="preserve"> be observed across </w:t>
      </w:r>
      <w:r w:rsidR="00F0524C">
        <w:rPr>
          <w:bCs/>
        </w:rPr>
        <w:t>all quantiles simultaneously</w:t>
      </w:r>
      <w:r w:rsidR="00E76B7E">
        <w:rPr>
          <w:bCs/>
        </w:rPr>
        <w:t>.</w:t>
      </w:r>
      <w:r w:rsidR="00F0524C">
        <w:rPr>
          <w:bCs/>
        </w:rPr>
        <w:t xml:space="preserve"> </w:t>
      </w:r>
      <w:r w:rsidR="0038775F">
        <w:rPr>
          <w:bCs/>
        </w:rPr>
        <w:t xml:space="preserve">Because of this, </w:t>
      </w:r>
      <w:r w:rsidR="00AA516D">
        <w:rPr>
          <w:bCs/>
        </w:rPr>
        <w:t>plotting</w:t>
      </w:r>
      <w:r w:rsidR="0038775F">
        <w:rPr>
          <w:bCs/>
        </w:rPr>
        <w:t xml:space="preserve"> coefficients may be useful</w:t>
      </w:r>
      <w:r w:rsidR="003B5F58">
        <w:rPr>
          <w:bCs/>
        </w:rPr>
        <w:t xml:space="preserve"> to appreciate the full extent of the distributional changes</w:t>
      </w:r>
      <w:r w:rsidR="0038775F">
        <w:rPr>
          <w:bCs/>
        </w:rPr>
        <w:t xml:space="preserve">. </w:t>
      </w:r>
      <w:r w:rsidR="00F0524C">
        <w:rPr>
          <w:bCs/>
        </w:rPr>
        <w:t>Furthermore, while we use the language of “an additional child”</w:t>
      </w:r>
      <w:r w:rsidR="0038775F">
        <w:rPr>
          <w:bCs/>
        </w:rPr>
        <w:t xml:space="preserve"> effect</w:t>
      </w:r>
      <w:r w:rsidR="00F0524C">
        <w:rPr>
          <w:bCs/>
        </w:rPr>
        <w:t xml:space="preserve">, </w:t>
      </w:r>
      <w:r w:rsidR="0038775F">
        <w:rPr>
          <w:bCs/>
        </w:rPr>
        <w:t xml:space="preserve">this may not be adequate because </w:t>
      </w:r>
      <w:r w:rsidR="00956EA8">
        <w:rPr>
          <w:bCs/>
        </w:rPr>
        <w:t>less than 1</w:t>
      </w:r>
      <w:r w:rsidR="0038775F">
        <w:rPr>
          <w:bCs/>
        </w:rPr>
        <w:t xml:space="preserve">0% of women in the sample </w:t>
      </w:r>
      <w:r w:rsidR="00AA516D">
        <w:rPr>
          <w:bCs/>
        </w:rPr>
        <w:t xml:space="preserve">have </w:t>
      </w:r>
      <w:r w:rsidR="00956EA8">
        <w:rPr>
          <w:bCs/>
        </w:rPr>
        <w:t xml:space="preserve">more </w:t>
      </w:r>
      <w:r w:rsidR="0038775F">
        <w:rPr>
          <w:bCs/>
        </w:rPr>
        <w:t>than 3 children</w:t>
      </w:r>
      <w:r w:rsidR="00203777">
        <w:rPr>
          <w:bCs/>
        </w:rPr>
        <w:t>.</w:t>
      </w:r>
      <w:r w:rsidR="005754E7">
        <w:rPr>
          <w:bCs/>
        </w:rPr>
        <w:t xml:space="preserve"> This kind of interpretation is more </w:t>
      </w:r>
      <w:r w:rsidR="00B037E7">
        <w:rPr>
          <w:bCs/>
        </w:rPr>
        <w:t>appropriate</w:t>
      </w:r>
      <w:r w:rsidR="009447EF">
        <w:rPr>
          <w:bCs/>
        </w:rPr>
        <w:t xml:space="preserve"> </w:t>
      </w:r>
      <w:r w:rsidR="005754E7">
        <w:rPr>
          <w:bCs/>
        </w:rPr>
        <w:t>when considering the motherhood as a binary variable. As the proportion of mothers in the sample increase</w:t>
      </w:r>
      <w:r w:rsidR="009447EF">
        <w:rPr>
          <w:bCs/>
        </w:rPr>
        <w:t>s</w:t>
      </w:r>
      <w:r w:rsidR="005754E7">
        <w:rPr>
          <w:bCs/>
        </w:rPr>
        <w:t>, the whole distribution shift</w:t>
      </w:r>
      <w:r w:rsidR="009447EF">
        <w:rPr>
          <w:bCs/>
        </w:rPr>
        <w:t>s</w:t>
      </w:r>
      <w:r w:rsidR="005754E7">
        <w:rPr>
          <w:bCs/>
        </w:rPr>
        <w:t>, affecting all quantiles simultaneously.</w:t>
      </w:r>
    </w:p>
    <w:p w14:paraId="183C8B9C" w14:textId="77777777" w:rsidR="00C65359" w:rsidRPr="00C22C36" w:rsidRDefault="00C65359" w:rsidP="00752AD5">
      <w:pPr>
        <w:widowControl w:val="0"/>
        <w:autoSpaceDE w:val="0"/>
        <w:autoSpaceDN w:val="0"/>
        <w:adjustRightInd w:val="0"/>
        <w:spacing w:line="480" w:lineRule="auto"/>
        <w:ind w:firstLine="720"/>
        <w:rPr>
          <w:bCs/>
        </w:rPr>
      </w:pPr>
    </w:p>
    <w:p w14:paraId="65C4B098" w14:textId="1A693B9B" w:rsidR="00C65359" w:rsidRDefault="00C65359" w:rsidP="00752AD5">
      <w:pPr>
        <w:widowControl w:val="0"/>
        <w:autoSpaceDE w:val="0"/>
        <w:autoSpaceDN w:val="0"/>
        <w:adjustRightInd w:val="0"/>
        <w:spacing w:line="480" w:lineRule="auto"/>
        <w:rPr>
          <w:b/>
          <w:bCs/>
        </w:rPr>
      </w:pPr>
      <w:r w:rsidRPr="001A4A04">
        <w:rPr>
          <w:b/>
          <w:bCs/>
        </w:rPr>
        <w:t>4.4.</w:t>
      </w:r>
      <w:r w:rsidRPr="001A4A04">
        <w:rPr>
          <w:b/>
          <w:bCs/>
        </w:rPr>
        <w:tab/>
      </w:r>
      <w:r w:rsidR="00C47AEA">
        <w:rPr>
          <w:b/>
          <w:bCs/>
        </w:rPr>
        <w:t>QTE</w:t>
      </w:r>
      <w:r w:rsidR="00C47AEA" w:rsidRPr="001A4A04">
        <w:rPr>
          <w:b/>
          <w:bCs/>
        </w:rPr>
        <w:t xml:space="preserve"> </w:t>
      </w:r>
      <w:r w:rsidRPr="001A4A04">
        <w:rPr>
          <w:b/>
          <w:bCs/>
        </w:rPr>
        <w:t>Estimates</w:t>
      </w:r>
    </w:p>
    <w:p w14:paraId="5D0708BE" w14:textId="1C17826D" w:rsidR="003346BB" w:rsidRDefault="009447EF" w:rsidP="00880699">
      <w:pPr>
        <w:widowControl w:val="0"/>
        <w:autoSpaceDE w:val="0"/>
        <w:autoSpaceDN w:val="0"/>
        <w:adjustRightInd w:val="0"/>
        <w:spacing w:line="480" w:lineRule="auto"/>
        <w:ind w:firstLine="720"/>
        <w:jc w:val="both"/>
        <w:rPr>
          <w:bCs/>
        </w:rPr>
      </w:pPr>
      <w:r>
        <w:rPr>
          <w:bCs/>
        </w:rPr>
        <w:t xml:space="preserve">Expanding on these more common models, </w:t>
      </w:r>
      <w:r w:rsidR="003B2B57">
        <w:rPr>
          <w:bCs/>
        </w:rPr>
        <w:t>Model 4 in Table 2</w:t>
      </w:r>
      <w:r w:rsidR="00C47AEA">
        <w:rPr>
          <w:bCs/>
        </w:rPr>
        <w:t xml:space="preserve"> </w:t>
      </w:r>
      <w:r w:rsidR="00C65359">
        <w:rPr>
          <w:bCs/>
        </w:rPr>
        <w:t>provide</w:t>
      </w:r>
      <w:r w:rsidR="005C7609">
        <w:rPr>
          <w:bCs/>
        </w:rPr>
        <w:t>s</w:t>
      </w:r>
      <w:r w:rsidR="00C65359">
        <w:rPr>
          <w:bCs/>
        </w:rPr>
        <w:t xml:space="preserve"> the </w:t>
      </w:r>
      <w:r w:rsidR="00C47AEA">
        <w:rPr>
          <w:bCs/>
        </w:rPr>
        <w:t xml:space="preserve">QTE </w:t>
      </w:r>
      <w:r w:rsidR="00C65359">
        <w:rPr>
          <w:bCs/>
        </w:rPr>
        <w:t>results for selected quantiles</w:t>
      </w:r>
      <w:r>
        <w:rPr>
          <w:bCs/>
        </w:rPr>
        <w:t xml:space="preserve"> and at the mean</w:t>
      </w:r>
      <w:r w:rsidR="00C47AEA">
        <w:rPr>
          <w:bCs/>
        </w:rPr>
        <w:t>.</w:t>
      </w:r>
      <w:r w:rsidR="00902878">
        <w:rPr>
          <w:bCs/>
        </w:rPr>
        <w:t xml:space="preserve"> This model</w:t>
      </w:r>
      <w:r w:rsidR="003346BB">
        <w:rPr>
          <w:bCs/>
        </w:rPr>
        <w:t xml:space="preserve"> controls for differences in characteristics using IPW and </w:t>
      </w:r>
      <w:r w:rsidR="00902878">
        <w:rPr>
          <w:bCs/>
        </w:rPr>
        <w:t>includes</w:t>
      </w:r>
      <w:r w:rsidR="003346BB">
        <w:rPr>
          <w:bCs/>
        </w:rPr>
        <w:t xml:space="preserve"> th</w:t>
      </w:r>
      <w:r w:rsidR="00902878">
        <w:rPr>
          <w:bCs/>
        </w:rPr>
        <w:t>e</w:t>
      </w:r>
      <w:r w:rsidR="003346BB">
        <w:rPr>
          <w:bCs/>
        </w:rPr>
        <w:t>se controls</w:t>
      </w:r>
      <w:r w:rsidR="00902878">
        <w:rPr>
          <w:bCs/>
        </w:rPr>
        <w:t xml:space="preserve"> and individual fixed effects</w:t>
      </w:r>
      <w:r w:rsidR="003346BB">
        <w:rPr>
          <w:bCs/>
        </w:rPr>
        <w:t xml:space="preserve"> in the model specification. The IPW are constructed</w:t>
      </w:r>
      <w:r>
        <w:rPr>
          <w:bCs/>
        </w:rPr>
        <w:t xml:space="preserve"> by</w:t>
      </w:r>
      <w:r w:rsidR="003346BB">
        <w:rPr>
          <w:bCs/>
        </w:rPr>
        <w:t xml:space="preserve"> trimming the propensity score to be between 0.025 and 0.975.</w:t>
      </w:r>
    </w:p>
    <w:p w14:paraId="1D13472C" w14:textId="155BE7EA" w:rsidR="005754E7" w:rsidRPr="007D5914" w:rsidRDefault="00902878" w:rsidP="00131241">
      <w:pPr>
        <w:widowControl w:val="0"/>
        <w:autoSpaceDE w:val="0"/>
        <w:autoSpaceDN w:val="0"/>
        <w:adjustRightInd w:val="0"/>
        <w:spacing w:line="480" w:lineRule="auto"/>
        <w:ind w:firstLine="720"/>
        <w:jc w:val="both"/>
        <w:rPr>
          <w:b/>
          <w:bCs/>
        </w:rPr>
      </w:pPr>
      <w:r>
        <w:rPr>
          <w:bCs/>
        </w:rPr>
        <w:t>We</w:t>
      </w:r>
      <w:r w:rsidR="00C47AEA">
        <w:rPr>
          <w:bCs/>
        </w:rPr>
        <w:t xml:space="preserve"> </w:t>
      </w:r>
      <w:r>
        <w:rPr>
          <w:bCs/>
        </w:rPr>
        <w:t xml:space="preserve">again </w:t>
      </w:r>
      <w:r w:rsidR="00C47AEA">
        <w:rPr>
          <w:bCs/>
        </w:rPr>
        <w:t xml:space="preserve">measure the effect of motherhood using a binary variable that takes the value of </w:t>
      </w:r>
      <w:r w:rsidR="007D5914">
        <w:rPr>
          <w:bCs/>
        </w:rPr>
        <w:t>one</w:t>
      </w:r>
      <w:r w:rsidR="00C47AEA">
        <w:rPr>
          <w:bCs/>
        </w:rPr>
        <w:t xml:space="preserve"> if a woman has any children and zero otherwise. For the estimation of the QTE, a logit model is used for the estimation of the propensity score using the same variables used in Budig and Hodges's (2010), except for </w:t>
      </w:r>
      <w:r w:rsidR="009201E5">
        <w:rPr>
          <w:bCs/>
        </w:rPr>
        <w:t>the individual fixed effects.</w:t>
      </w:r>
      <w:r w:rsidR="00780303">
        <w:rPr>
          <w:bCs/>
        </w:rPr>
        <w:t xml:space="preserve"> </w:t>
      </w:r>
      <w:r w:rsidR="005754E7">
        <w:rPr>
          <w:bCs/>
        </w:rPr>
        <w:t>T</w:t>
      </w:r>
      <w:r w:rsidR="00780303">
        <w:rPr>
          <w:bCs/>
        </w:rPr>
        <w:t xml:space="preserve">o reduce the sensitivity of the estimations </w:t>
      </w:r>
      <w:r w:rsidR="007D5914">
        <w:rPr>
          <w:bCs/>
        </w:rPr>
        <w:t xml:space="preserve">to </w:t>
      </w:r>
      <w:r w:rsidR="00780303">
        <w:rPr>
          <w:bCs/>
        </w:rPr>
        <w:t>extreme propensity scores, the QTE are estimated excluding observations with a predicted propensity score below 0.025 and above 0.975.</w:t>
      </w:r>
      <w:r w:rsidR="005754E7">
        <w:rPr>
          <w:bCs/>
        </w:rPr>
        <w:t xml:space="preserve"> </w:t>
      </w:r>
      <w:r w:rsidR="002D7FAC">
        <w:rPr>
          <w:bCs/>
        </w:rPr>
        <w:t xml:space="preserve">For comparison, we report average treatment effects (ATE), with ATE on the mean being reported </w:t>
      </w:r>
      <w:r w:rsidR="00131241">
        <w:rPr>
          <w:bCs/>
        </w:rPr>
        <w:t xml:space="preserve">in the appendix. </w:t>
      </w:r>
    </w:p>
    <w:p w14:paraId="0DC15FCC" w14:textId="169067DA" w:rsidR="00A325DE" w:rsidRDefault="00A325DE" w:rsidP="00A325DE">
      <w:pPr>
        <w:widowControl w:val="0"/>
        <w:autoSpaceDE w:val="0"/>
        <w:autoSpaceDN w:val="0"/>
        <w:adjustRightInd w:val="0"/>
        <w:spacing w:line="480" w:lineRule="auto"/>
        <w:jc w:val="both"/>
        <w:rPr>
          <w:bCs/>
        </w:rPr>
      </w:pPr>
      <w:r>
        <w:rPr>
          <w:bCs/>
        </w:rPr>
        <w:tab/>
      </w:r>
      <w:r w:rsidR="009F74EB">
        <w:rPr>
          <w:bCs/>
        </w:rPr>
        <w:t>The</w:t>
      </w:r>
      <w:r>
        <w:rPr>
          <w:bCs/>
        </w:rPr>
        <w:t xml:space="preserve"> estimated coefficients should be interpreted as the impact motherhood </w:t>
      </w:r>
      <w:r w:rsidR="00956EA8">
        <w:rPr>
          <w:bCs/>
        </w:rPr>
        <w:t xml:space="preserve">would have </w:t>
      </w:r>
      <w:r>
        <w:rPr>
          <w:bCs/>
        </w:rPr>
        <w:t xml:space="preserve">on </w:t>
      </w:r>
      <w:r>
        <w:rPr>
          <w:bCs/>
        </w:rPr>
        <w:lastRenderedPageBreak/>
        <w:t>the distribution of wages</w:t>
      </w:r>
      <w:r w:rsidR="00956EA8">
        <w:rPr>
          <w:bCs/>
        </w:rPr>
        <w:t xml:space="preserve"> of all women</w:t>
      </w:r>
      <w:r>
        <w:rPr>
          <w:bCs/>
        </w:rPr>
        <w:t xml:space="preserve">, assuming that the distribution of other characteristics remain constant. In other words, the estimated effects measure how different the distribution of wages would be if we were to compare the wage distribution assuming all women are mothers, against all women </w:t>
      </w:r>
      <w:r w:rsidR="007D5914">
        <w:rPr>
          <w:bCs/>
        </w:rPr>
        <w:t xml:space="preserve">not </w:t>
      </w:r>
      <w:r>
        <w:rPr>
          <w:bCs/>
        </w:rPr>
        <w:t xml:space="preserve">being mothers. </w:t>
      </w:r>
    </w:p>
    <w:p w14:paraId="0D6443C6" w14:textId="64C232F4" w:rsidR="00C00852" w:rsidRDefault="00C00852" w:rsidP="00A325DE">
      <w:pPr>
        <w:widowControl w:val="0"/>
        <w:autoSpaceDE w:val="0"/>
        <w:autoSpaceDN w:val="0"/>
        <w:adjustRightInd w:val="0"/>
        <w:spacing w:line="480" w:lineRule="auto"/>
        <w:ind w:firstLine="720"/>
        <w:jc w:val="both"/>
        <w:rPr>
          <w:bCs/>
        </w:rPr>
      </w:pPr>
      <w:r>
        <w:rPr>
          <w:bCs/>
        </w:rPr>
        <w:t>When</w:t>
      </w:r>
      <w:r w:rsidR="00880699">
        <w:rPr>
          <w:bCs/>
        </w:rPr>
        <w:t xml:space="preserve"> controlling for </w:t>
      </w:r>
      <w:r w:rsidR="00131241">
        <w:rPr>
          <w:bCs/>
        </w:rPr>
        <w:t xml:space="preserve">observed covariates as part of the IPW and directly in the model specification and unobserved </w:t>
      </w:r>
      <w:r w:rsidR="00880699">
        <w:rPr>
          <w:bCs/>
        </w:rPr>
        <w:t>time-invariant</w:t>
      </w:r>
      <w:r w:rsidR="00131241">
        <w:rPr>
          <w:bCs/>
        </w:rPr>
        <w:t xml:space="preserve"> characteristics</w:t>
      </w:r>
      <w:r>
        <w:rPr>
          <w:bCs/>
        </w:rPr>
        <w:t xml:space="preserve"> using individual fixed effects</w:t>
      </w:r>
      <w:r w:rsidR="00E0793F">
        <w:rPr>
          <w:bCs/>
        </w:rPr>
        <w:t xml:space="preserve"> in QTE models (Table 2 Model 4)</w:t>
      </w:r>
      <w:r>
        <w:rPr>
          <w:bCs/>
        </w:rPr>
        <w:t>, we observe a trend in the average QTE similar to the one observed for the UQR (</w:t>
      </w:r>
      <w:r w:rsidR="00513ECA">
        <w:rPr>
          <w:bCs/>
        </w:rPr>
        <w:t>T</w:t>
      </w:r>
      <w:r>
        <w:rPr>
          <w:bCs/>
        </w:rPr>
        <w:t>able 2</w:t>
      </w:r>
      <w:r w:rsidR="00513ECA">
        <w:rPr>
          <w:bCs/>
        </w:rPr>
        <w:t xml:space="preserve"> Model 3</w:t>
      </w:r>
      <w:r>
        <w:rPr>
          <w:bCs/>
        </w:rPr>
        <w:t xml:space="preserve">). Based on these estimates, motherhood would have an heterogenous effect on </w:t>
      </w:r>
      <w:r w:rsidR="00513ECA">
        <w:rPr>
          <w:bCs/>
        </w:rPr>
        <w:t xml:space="preserve">the </w:t>
      </w:r>
      <w:r>
        <w:rPr>
          <w:bCs/>
        </w:rPr>
        <w:t xml:space="preserve">wage distribution, </w:t>
      </w:r>
      <w:r w:rsidR="009E032C">
        <w:rPr>
          <w:bCs/>
        </w:rPr>
        <w:t xml:space="preserve">potentially </w:t>
      </w:r>
      <w:r>
        <w:rPr>
          <w:bCs/>
        </w:rPr>
        <w:t xml:space="preserve">reducing wages at the bottom of the distribution </w:t>
      </w:r>
      <w:r w:rsidR="00956EA8">
        <w:rPr>
          <w:bCs/>
        </w:rPr>
        <w:t xml:space="preserve">in </w:t>
      </w:r>
      <w:r>
        <w:rPr>
          <w:bCs/>
        </w:rPr>
        <w:t>as much as 5% at the 10</w:t>
      </w:r>
      <w:r w:rsidRPr="00E0793F">
        <w:rPr>
          <w:bCs/>
          <w:vertAlign w:val="superscript"/>
        </w:rPr>
        <w:t>th</w:t>
      </w:r>
      <w:r>
        <w:rPr>
          <w:bCs/>
        </w:rPr>
        <w:t xml:space="preserve"> percentile</w:t>
      </w:r>
      <w:r w:rsidR="00880699">
        <w:rPr>
          <w:bCs/>
        </w:rPr>
        <w:t xml:space="preserve"> and reducing wages by 3.8% </w:t>
      </w:r>
      <w:r>
        <w:rPr>
          <w:bCs/>
        </w:rPr>
        <w:t xml:space="preserve">in the middle of the distribution, but </w:t>
      </w:r>
      <w:r w:rsidR="00956EA8">
        <w:rPr>
          <w:bCs/>
        </w:rPr>
        <w:t>increasing</w:t>
      </w:r>
      <w:r>
        <w:rPr>
          <w:bCs/>
        </w:rPr>
        <w:t xml:space="preserve"> wages at the 90</w:t>
      </w:r>
      <w:r w:rsidRPr="00E0793F">
        <w:rPr>
          <w:bCs/>
          <w:vertAlign w:val="superscript"/>
        </w:rPr>
        <w:t>th</w:t>
      </w:r>
      <w:r>
        <w:rPr>
          <w:bCs/>
        </w:rPr>
        <w:t xml:space="preserve"> percentile </w:t>
      </w:r>
      <w:r w:rsidR="00956EA8">
        <w:rPr>
          <w:bCs/>
        </w:rPr>
        <w:t>by 1</w:t>
      </w:r>
      <w:r>
        <w:rPr>
          <w:bCs/>
        </w:rPr>
        <w:t>0</w:t>
      </w:r>
      <w:r w:rsidR="00880699">
        <w:rPr>
          <w:bCs/>
        </w:rPr>
        <w:t>.1</w:t>
      </w:r>
      <w:r>
        <w:rPr>
          <w:bCs/>
        </w:rPr>
        <w:t xml:space="preserve">%. </w:t>
      </w:r>
      <w:r w:rsidR="009E032C">
        <w:rPr>
          <w:bCs/>
        </w:rPr>
        <w:t xml:space="preserve">This </w:t>
      </w:r>
      <w:r w:rsidR="00880699">
        <w:rPr>
          <w:bCs/>
        </w:rPr>
        <w:t xml:space="preserve">average </w:t>
      </w:r>
      <w:r w:rsidR="009E032C">
        <w:rPr>
          <w:bCs/>
        </w:rPr>
        <w:t>effect is larger than the effect estimated using UQR.</w:t>
      </w:r>
    </w:p>
    <w:p w14:paraId="707A220D" w14:textId="69FA9EDA" w:rsidR="009E032C" w:rsidRDefault="00E0793F">
      <w:pPr>
        <w:widowControl w:val="0"/>
        <w:autoSpaceDE w:val="0"/>
        <w:autoSpaceDN w:val="0"/>
        <w:adjustRightInd w:val="0"/>
        <w:spacing w:line="480" w:lineRule="auto"/>
        <w:ind w:firstLine="720"/>
        <w:jc w:val="both"/>
        <w:rPr>
          <w:bCs/>
        </w:rPr>
      </w:pPr>
      <w:r>
        <w:rPr>
          <w:bCs/>
        </w:rPr>
        <w:t>Importantly, QTE m</w:t>
      </w:r>
      <w:r w:rsidR="009E032C">
        <w:rPr>
          <w:bCs/>
        </w:rPr>
        <w:t xml:space="preserve">odels should be </w:t>
      </w:r>
      <w:r w:rsidR="00513ECA">
        <w:rPr>
          <w:bCs/>
        </w:rPr>
        <w:t xml:space="preserve">interpreted by </w:t>
      </w:r>
      <w:r w:rsidR="009E032C">
        <w:rPr>
          <w:bCs/>
        </w:rPr>
        <w:t>compar</w:t>
      </w:r>
      <w:r w:rsidR="00513ECA">
        <w:rPr>
          <w:bCs/>
        </w:rPr>
        <w:t>ing the</w:t>
      </w:r>
      <w:r w:rsidR="009E032C">
        <w:rPr>
          <w:bCs/>
        </w:rPr>
        <w:t xml:space="preserve"> </w:t>
      </w:r>
      <w:r w:rsidR="005C2540">
        <w:rPr>
          <w:bCs/>
        </w:rPr>
        <w:t xml:space="preserve">potential wages </w:t>
      </w:r>
      <w:r w:rsidR="00513ECA">
        <w:rPr>
          <w:bCs/>
        </w:rPr>
        <w:t xml:space="preserve">if </w:t>
      </w:r>
      <w:r w:rsidR="005C2540">
        <w:rPr>
          <w:bCs/>
        </w:rPr>
        <w:t xml:space="preserve">all women </w:t>
      </w:r>
      <w:r w:rsidR="00513ECA">
        <w:rPr>
          <w:bCs/>
        </w:rPr>
        <w:t>were not mothers</w:t>
      </w:r>
      <w:r w:rsidR="005C2540">
        <w:rPr>
          <w:bCs/>
        </w:rPr>
        <w:t xml:space="preserve"> to a scenario where </w:t>
      </w:r>
      <w:r w:rsidR="00513ECA">
        <w:rPr>
          <w:bCs/>
        </w:rPr>
        <w:t xml:space="preserve">all women </w:t>
      </w:r>
      <w:r w:rsidR="005C2540">
        <w:rPr>
          <w:bCs/>
        </w:rPr>
        <w:t xml:space="preserve">are mothers, </w:t>
      </w:r>
      <w:r w:rsidR="00513ECA">
        <w:rPr>
          <w:bCs/>
        </w:rPr>
        <w:t xml:space="preserve">and </w:t>
      </w:r>
      <w:r w:rsidR="005C2540">
        <w:rPr>
          <w:bCs/>
        </w:rPr>
        <w:t xml:space="preserve">assuming the distribution of other characteristics remaining constant. While not discussed in this example, a researcher may also choose to </w:t>
      </w:r>
      <w:r w:rsidR="00513ECA">
        <w:rPr>
          <w:bCs/>
        </w:rPr>
        <w:t>interpret the</w:t>
      </w:r>
      <w:r w:rsidR="005C2540">
        <w:rPr>
          <w:bCs/>
        </w:rPr>
        <w:t xml:space="preserve"> average treatment effects on the treated (or untreated). This could facilitate the interpretation by analyzing potential effects on the treated or untreated group, rather than on the population as a whole.</w:t>
      </w:r>
    </w:p>
    <w:p w14:paraId="1DC6F0BA" w14:textId="77777777" w:rsidR="00513ECA" w:rsidRDefault="00513ECA" w:rsidP="00C527C5">
      <w:pPr>
        <w:widowControl w:val="0"/>
        <w:autoSpaceDE w:val="0"/>
        <w:autoSpaceDN w:val="0"/>
        <w:adjustRightInd w:val="0"/>
        <w:spacing w:line="480" w:lineRule="auto"/>
        <w:ind w:firstLine="720"/>
        <w:jc w:val="both"/>
        <w:rPr>
          <w:bCs/>
        </w:rPr>
      </w:pPr>
    </w:p>
    <w:p w14:paraId="012D43AA" w14:textId="77777777" w:rsidR="00C65359" w:rsidRPr="00332102" w:rsidRDefault="00C65359" w:rsidP="00752AD5">
      <w:pPr>
        <w:widowControl w:val="0"/>
        <w:autoSpaceDE w:val="0"/>
        <w:autoSpaceDN w:val="0"/>
        <w:adjustRightInd w:val="0"/>
        <w:spacing w:line="480" w:lineRule="auto"/>
        <w:rPr>
          <w:b/>
          <w:bCs/>
        </w:rPr>
      </w:pPr>
      <w:r>
        <w:rPr>
          <w:b/>
          <w:bCs/>
        </w:rPr>
        <w:t>5.</w:t>
      </w:r>
      <w:r>
        <w:rPr>
          <w:b/>
          <w:bCs/>
        </w:rPr>
        <w:tab/>
      </w:r>
      <w:r w:rsidRPr="00332102">
        <w:rPr>
          <w:b/>
          <w:bCs/>
        </w:rPr>
        <w:t>Discussion</w:t>
      </w:r>
    </w:p>
    <w:p w14:paraId="4089874E" w14:textId="0D676906" w:rsidR="00C65359" w:rsidRPr="00332102" w:rsidRDefault="00C65359" w:rsidP="00EE5246">
      <w:pPr>
        <w:widowControl w:val="0"/>
        <w:autoSpaceDE w:val="0"/>
        <w:autoSpaceDN w:val="0"/>
        <w:adjustRightInd w:val="0"/>
        <w:spacing w:line="480" w:lineRule="auto"/>
        <w:ind w:firstLine="720"/>
        <w:jc w:val="both"/>
      </w:pPr>
      <w:r>
        <w:t xml:space="preserve">What is the relationship between </w:t>
      </w:r>
      <w:r>
        <w:rPr>
          <w:i/>
        </w:rPr>
        <w:t xml:space="preserve">x </w:t>
      </w:r>
      <w:r>
        <w:t xml:space="preserve">and </w:t>
      </w:r>
      <w:r>
        <w:rPr>
          <w:i/>
        </w:rPr>
        <w:t>y</w:t>
      </w:r>
      <w:r>
        <w:t xml:space="preserve">? Because social scientists typically use LR to answer this question, most research presents </w:t>
      </w:r>
      <w:r w:rsidR="007301E5">
        <w:t>an</w:t>
      </w:r>
      <w:r>
        <w:t xml:space="preserve"> answer and interpretation related to the mean that people have come to expect. This is a good example of how the methods we use to answer a </w:t>
      </w:r>
      <w:r>
        <w:lastRenderedPageBreak/>
        <w:t>research question shape the answers we find. Due to the ubiquity of linear regression models, m</w:t>
      </w:r>
      <w:r w:rsidRPr="00332102">
        <w:t xml:space="preserve">uch of the accumulated </w:t>
      </w:r>
      <w:r>
        <w:t xml:space="preserve">quantitative </w:t>
      </w:r>
      <w:r w:rsidRPr="00332102">
        <w:t>social science knowledge is based on the mean</w:t>
      </w:r>
      <w:r>
        <w:t>, which</w:t>
      </w:r>
      <w:r w:rsidRPr="00332102">
        <w:t xml:space="preserve"> is not necessarily problematic. </w:t>
      </w:r>
      <w:r>
        <w:t>Often</w:t>
      </w:r>
      <w:r w:rsidRPr="00332102">
        <w:t>, the mean presents a good summary of the outcome</w:t>
      </w:r>
      <w:r>
        <w:t xml:space="preserve">, and, hence, a good description of the relationship between two variables, </w:t>
      </w:r>
      <w:r>
        <w:rPr>
          <w:i/>
        </w:rPr>
        <w:t xml:space="preserve">x </w:t>
      </w:r>
      <w:r>
        <w:t xml:space="preserve">and </w:t>
      </w:r>
      <w:r>
        <w:rPr>
          <w:i/>
        </w:rPr>
        <w:t>y</w:t>
      </w:r>
      <w:r w:rsidRPr="00332102">
        <w:t>.</w:t>
      </w:r>
      <w:r>
        <w:t xml:space="preserve"> But, in many situations, when the relationship between </w:t>
      </w:r>
      <w:r>
        <w:rPr>
          <w:i/>
        </w:rPr>
        <w:t xml:space="preserve">x </w:t>
      </w:r>
      <w:r>
        <w:t>and</w:t>
      </w:r>
      <w:r>
        <w:rPr>
          <w:i/>
        </w:rPr>
        <w:t xml:space="preserve"> y </w:t>
      </w:r>
      <w:r>
        <w:t xml:space="preserve">varies across the distribution of </w:t>
      </w:r>
      <w:r>
        <w:rPr>
          <w:i/>
        </w:rPr>
        <w:t xml:space="preserve">y, </w:t>
      </w:r>
      <w:r>
        <w:t>the mean might not offer the best summary available. Focusing on only the mean can obscure results, especially when researchers are interested in issues like gender inequality (</w:t>
      </w:r>
      <w:r w:rsidRPr="001A4A04">
        <w:t>Bernhardt, Morris, and Handcock</w:t>
      </w:r>
      <w:r>
        <w:t xml:space="preserve"> 1995). When this happens, researchers must expand their toolkits to test new methods for studying this relationship.   </w:t>
      </w:r>
    </w:p>
    <w:p w14:paraId="77189E2A" w14:textId="117E6B05" w:rsidR="00C65359" w:rsidRPr="004920C9" w:rsidRDefault="00C65359" w:rsidP="00E8073F">
      <w:pPr>
        <w:widowControl w:val="0"/>
        <w:autoSpaceDE w:val="0"/>
        <w:autoSpaceDN w:val="0"/>
        <w:adjustRightInd w:val="0"/>
        <w:spacing w:line="480" w:lineRule="auto"/>
        <w:jc w:val="both"/>
        <w:rPr>
          <w:i/>
        </w:rPr>
      </w:pPr>
      <w:r>
        <w:tab/>
        <w:t>Quantile regression provides a framework for analyzing heterogen</w:t>
      </w:r>
      <w:r w:rsidR="001D0BF5">
        <w:t>e</w:t>
      </w:r>
      <w:r>
        <w:t>ous effects beyond what LR can provide. However, i</w:t>
      </w:r>
      <w:r w:rsidRPr="00332102">
        <w:t xml:space="preserve">n applying quantile regression, </w:t>
      </w:r>
      <w:r>
        <w:t>researchers must</w:t>
      </w:r>
      <w:r w:rsidRPr="00332102">
        <w:t xml:space="preserve"> take care in defining a research question</w:t>
      </w:r>
      <w:r>
        <w:t xml:space="preserve"> and interpreting the results. This comes down to determining what it means to ask and answer the questions -- How does a change in </w:t>
      </w:r>
      <w:r>
        <w:rPr>
          <w:i/>
        </w:rPr>
        <w:t xml:space="preserve">x </w:t>
      </w:r>
      <w:r>
        <w:t xml:space="preserve">affect the outcome </w:t>
      </w:r>
      <w:r>
        <w:rPr>
          <w:i/>
        </w:rPr>
        <w:t xml:space="preserve">y </w:t>
      </w:r>
      <w:r>
        <w:t xml:space="preserve">for any individual in the data? How does a change in </w:t>
      </w:r>
      <w:r>
        <w:rPr>
          <w:i/>
        </w:rPr>
        <w:t xml:space="preserve">x </w:t>
      </w:r>
      <w:r>
        <w:t xml:space="preserve">affect the conditional distribution of </w:t>
      </w:r>
      <w:r>
        <w:rPr>
          <w:i/>
        </w:rPr>
        <w:t>y</w:t>
      </w:r>
      <w:r>
        <w:t xml:space="preserve">? </w:t>
      </w:r>
      <w:r w:rsidR="005C7609">
        <w:t>O</w:t>
      </w:r>
      <w:r w:rsidR="00076155">
        <w:t>r</w:t>
      </w:r>
      <w:r>
        <w:t xml:space="preserve">, how does a change in </w:t>
      </w:r>
      <w:r>
        <w:rPr>
          <w:i/>
        </w:rPr>
        <w:t xml:space="preserve">x </w:t>
      </w:r>
      <w:r>
        <w:t xml:space="preserve">affect the unconditional distribution of </w:t>
      </w:r>
      <w:r>
        <w:rPr>
          <w:i/>
        </w:rPr>
        <w:t>y</w:t>
      </w:r>
      <w:r>
        <w:t>? Although QR models do not provide an answer to the first question like LR models do, CQR can be used to answer the second question,</w:t>
      </w:r>
      <w:r w:rsidR="00076155">
        <w:t xml:space="preserve"> and</w:t>
      </w:r>
      <w:r>
        <w:t xml:space="preserve"> UQR can be used to answer the third</w:t>
      </w:r>
      <w:r w:rsidR="00076155">
        <w:t>.</w:t>
      </w:r>
      <w:r w:rsidR="00A65258">
        <w:t xml:space="preserve"> </w:t>
      </w:r>
      <w:r w:rsidR="004E5A3B">
        <w:t>In this paper, w</w:t>
      </w:r>
      <w:r w:rsidR="00076155">
        <w:t xml:space="preserve">e also </w:t>
      </w:r>
      <w:r w:rsidR="005C2540">
        <w:t xml:space="preserve">discuss </w:t>
      </w:r>
      <w:r w:rsidR="00076155">
        <w:t xml:space="preserve">a fourth strategy, </w:t>
      </w:r>
      <w:r w:rsidR="005C2540">
        <w:t>QTE</w:t>
      </w:r>
      <w:r w:rsidR="00076155">
        <w:t xml:space="preserve">, </w:t>
      </w:r>
      <w:r w:rsidR="004E5A3B">
        <w:t xml:space="preserve">as a middle ground between what CQR and UQR can estimate. This strategy </w:t>
      </w:r>
      <w:r>
        <w:t>answer</w:t>
      </w:r>
      <w:r w:rsidR="005C2540">
        <w:t>s</w:t>
      </w:r>
      <w:r>
        <w:t xml:space="preserve"> the second</w:t>
      </w:r>
      <w:r w:rsidR="005C7609">
        <w:t xml:space="preserve"> question</w:t>
      </w:r>
      <w:r w:rsidR="00076155">
        <w:t>, with respect to a single variable of interest,</w:t>
      </w:r>
      <w:r w:rsidR="005C2540">
        <w:t xml:space="preserve"> by identifying a distributional treatment effect. </w:t>
      </w:r>
      <w:r w:rsidR="003D080D">
        <w:t xml:space="preserve">Using RIF regressions to identify QTE, also allows </w:t>
      </w:r>
      <w:r w:rsidR="00513ECA">
        <w:t xml:space="preserve">a researcher </w:t>
      </w:r>
      <w:r w:rsidR="003D080D">
        <w:t xml:space="preserve">to answer the </w:t>
      </w:r>
      <w:r>
        <w:t>third question</w:t>
      </w:r>
      <w:r w:rsidR="00076155">
        <w:t xml:space="preserve"> for other variables</w:t>
      </w:r>
      <w:r w:rsidR="005C7609">
        <w:t xml:space="preserve"> in the model</w:t>
      </w:r>
      <w:r>
        <w:t xml:space="preserve">. Each method, therefore, provides a slightly different interpretation for the relationship between </w:t>
      </w:r>
      <w:r>
        <w:rPr>
          <w:i/>
        </w:rPr>
        <w:t xml:space="preserve">x </w:t>
      </w:r>
      <w:r>
        <w:t xml:space="preserve">and </w:t>
      </w:r>
      <w:r>
        <w:rPr>
          <w:i/>
        </w:rPr>
        <w:t xml:space="preserve">y </w:t>
      </w:r>
      <w:r>
        <w:t xml:space="preserve">across the distribution of </w:t>
      </w:r>
      <w:r>
        <w:rPr>
          <w:i/>
        </w:rPr>
        <w:t>y.</w:t>
      </w:r>
      <w:r>
        <w:t xml:space="preserve"> </w:t>
      </w:r>
    </w:p>
    <w:p w14:paraId="62280EF4" w14:textId="4422C926" w:rsidR="00C65359" w:rsidRDefault="00C65359" w:rsidP="00C1790F">
      <w:pPr>
        <w:widowControl w:val="0"/>
        <w:autoSpaceDE w:val="0"/>
        <w:autoSpaceDN w:val="0"/>
        <w:adjustRightInd w:val="0"/>
        <w:spacing w:line="480" w:lineRule="auto"/>
        <w:jc w:val="both"/>
      </w:pPr>
      <w:r>
        <w:tab/>
        <w:t xml:space="preserve">CQR can be used to study the relationship between variables across the conditional </w:t>
      </w:r>
      <w:r>
        <w:lastRenderedPageBreak/>
        <w:t xml:space="preserve">distribution of the outcome variable. However, </w:t>
      </w:r>
      <w:r w:rsidR="00076155">
        <w:t>the</w:t>
      </w:r>
      <w:r>
        <w:t xml:space="preserve"> </w:t>
      </w:r>
      <w:r w:rsidR="007B2913">
        <w:t xml:space="preserve">interpretation should be framed as effects </w:t>
      </w:r>
      <w:r w:rsidR="001D0BF5">
        <w:t xml:space="preserve">experienced </w:t>
      </w:r>
      <w:r w:rsidR="007B2913">
        <w:t xml:space="preserve">by </w:t>
      </w:r>
      <w:r>
        <w:t>groups</w:t>
      </w:r>
      <w:r w:rsidR="007B2913">
        <w:t xml:space="preserve"> </w:t>
      </w:r>
      <w:r w:rsidR="001D0BF5">
        <w:t xml:space="preserve">that are </w:t>
      </w:r>
      <w:r w:rsidR="007B2913">
        <w:t xml:space="preserve">defined by </w:t>
      </w:r>
      <w:r>
        <w:t>a set of characteristics</w:t>
      </w:r>
      <w:r w:rsidR="007B2913">
        <w:t xml:space="preserve"> (conditional effects)</w:t>
      </w:r>
      <w:r>
        <w:t xml:space="preserve">. </w:t>
      </w:r>
      <w:r w:rsidR="007B2913">
        <w:t xml:space="preserve"> </w:t>
      </w:r>
      <w:r>
        <w:t xml:space="preserve">CQR </w:t>
      </w:r>
      <w:r w:rsidR="007B2913">
        <w:t xml:space="preserve">models are easy to interpret </w:t>
      </w:r>
      <w:r>
        <w:t xml:space="preserve">in the case of a single variable, but </w:t>
      </w:r>
      <w:r w:rsidR="004E5A3B">
        <w:t xml:space="preserve">interpretation </w:t>
      </w:r>
      <w:r w:rsidR="00513ECA">
        <w:t xml:space="preserve">problems </w:t>
      </w:r>
      <w:r w:rsidR="007B2913">
        <w:t xml:space="preserve">typically </w:t>
      </w:r>
      <w:r>
        <w:t>arise once additional covariates are added. These controls essentially change an observation</w:t>
      </w:r>
      <w:r w:rsidR="00C80497">
        <w:t>'</w:t>
      </w:r>
      <w:r>
        <w:t xml:space="preserve">s place in the distribution, </w:t>
      </w:r>
      <w:r w:rsidR="007B2913">
        <w:t xml:space="preserve">implicitly </w:t>
      </w:r>
      <w:r>
        <w:t>creating subgroups defined by covariates</w:t>
      </w:r>
      <w:r w:rsidR="004E5A3B">
        <w:t xml:space="preserve">. Because of this, the </w:t>
      </w:r>
      <w:r>
        <w:t xml:space="preserve">interpretation </w:t>
      </w:r>
      <w:r w:rsidR="00C2708D">
        <w:t xml:space="preserve">of the estimations </w:t>
      </w:r>
      <w:r w:rsidR="004E5A3B">
        <w:t xml:space="preserve">should be considered as </w:t>
      </w:r>
      <w:r w:rsidR="007B2913">
        <w:t xml:space="preserve">local effects, </w:t>
      </w:r>
      <w:r w:rsidR="00C2708D">
        <w:t xml:space="preserve">given a </w:t>
      </w:r>
      <w:r>
        <w:t xml:space="preserve">set of </w:t>
      </w:r>
      <w:r w:rsidR="00C2708D">
        <w:t xml:space="preserve">individuals with specific characteristics </w:t>
      </w:r>
      <w:r>
        <w:t xml:space="preserve">(e.g., women with the same years of education, hours of work, </w:t>
      </w:r>
      <w:r w:rsidR="005E7AF8">
        <w:t xml:space="preserve">and </w:t>
      </w:r>
      <w:r>
        <w:t>marital status).</w:t>
      </w:r>
      <w:r w:rsidR="004E5A3B">
        <w:t xml:space="preserve"> These results cannot be generalized as effects that would affect the unconditional statistic of interest.</w:t>
      </w:r>
    </w:p>
    <w:p w14:paraId="35D280A1" w14:textId="6FD69BFD" w:rsidR="00C65359" w:rsidRDefault="00C65359" w:rsidP="00C2708D">
      <w:pPr>
        <w:widowControl w:val="0"/>
        <w:autoSpaceDE w:val="0"/>
        <w:autoSpaceDN w:val="0"/>
        <w:adjustRightInd w:val="0"/>
        <w:spacing w:line="480" w:lineRule="auto"/>
        <w:ind w:firstLine="720"/>
      </w:pPr>
      <w:r>
        <w:t>Overcoming this limitation, UQR provides an additional framework for analyzing heterogen</w:t>
      </w:r>
      <w:r w:rsidR="001D0BF5">
        <w:t>e</w:t>
      </w:r>
      <w:r>
        <w:t xml:space="preserve">ous effects across a distribution where </w:t>
      </w:r>
      <w:r w:rsidR="006C59AB">
        <w:t xml:space="preserve">the definitions of </w:t>
      </w:r>
      <w:r>
        <w:t xml:space="preserve">quantiles are not affected by </w:t>
      </w:r>
      <w:r w:rsidR="00C2708D">
        <w:t xml:space="preserve">individual values of </w:t>
      </w:r>
      <w:r>
        <w:t>model covariates</w:t>
      </w:r>
      <w:r w:rsidR="004E5A3B">
        <w:t xml:space="preserve">, </w:t>
      </w:r>
      <w:r w:rsidR="00D144A7">
        <w:t xml:space="preserve">as they </w:t>
      </w:r>
      <w:r w:rsidR="004E5A3B">
        <w:t xml:space="preserve">describe </w:t>
      </w:r>
      <w:r w:rsidR="00302F40">
        <w:t xml:space="preserve">a </w:t>
      </w:r>
      <w:r w:rsidR="004E5A3B">
        <w:t xml:space="preserve">characteristic of the distribution of </w:t>
      </w:r>
      <m:oMath>
        <m:r>
          <w:rPr>
            <w:rFonts w:ascii="Cambria Math" w:hAnsi="Cambria Math"/>
          </w:rPr>
          <m:t>y</m:t>
        </m:r>
      </m:oMath>
      <w:r w:rsidR="004E5A3B">
        <w:t xml:space="preserve"> as a whole</w:t>
      </w:r>
      <w:r>
        <w:t xml:space="preserve">. However, </w:t>
      </w:r>
      <w:r w:rsidR="004E5A3B">
        <w:t xml:space="preserve">because of this, </w:t>
      </w:r>
      <w:r>
        <w:t xml:space="preserve">UQR can only be used to </w:t>
      </w:r>
      <w:r w:rsidR="006C59AB">
        <w:t xml:space="preserve">identify </w:t>
      </w:r>
      <w:r w:rsidR="00C2708D">
        <w:t xml:space="preserve">effects on </w:t>
      </w:r>
      <w:r>
        <w:t xml:space="preserve">the unconditional distribution of the outcome. Consequently, coefficients can only be interpreted as in relation to </w:t>
      </w:r>
      <w:r w:rsidR="00CB3E92">
        <w:t xml:space="preserve">how </w:t>
      </w:r>
      <w:r>
        <w:t xml:space="preserve">changes in the distribution of </w:t>
      </w:r>
      <w:r w:rsidR="00A65258">
        <w:t xml:space="preserve">independent </w:t>
      </w:r>
      <w:r>
        <w:t>characteristics</w:t>
      </w:r>
      <w:r w:rsidR="00D144A7">
        <w:t xml:space="preserve"> </w:t>
      </w:r>
      <m:oMath>
        <m:r>
          <w:rPr>
            <w:rFonts w:ascii="Cambria Math" w:hAnsi="Cambria Math"/>
          </w:rPr>
          <m:t>x</m:t>
        </m:r>
      </m:oMath>
      <w:r w:rsidR="001D0BF5">
        <w:t xml:space="preserve">, </w:t>
      </w:r>
      <w:r>
        <w:t xml:space="preserve"> </w:t>
      </w:r>
      <w:r w:rsidR="001D0BF5">
        <w:t xml:space="preserve">usually approximated by changes in the unconditional mean, </w:t>
      </w:r>
      <w:r>
        <w:t xml:space="preserve">affect </w:t>
      </w:r>
      <w:r w:rsidR="00C2708D">
        <w:t xml:space="preserve">the </w:t>
      </w:r>
      <w:r>
        <w:t xml:space="preserve">unconditional </w:t>
      </w:r>
      <w:r w:rsidR="001D0BF5">
        <w:t xml:space="preserve">quantile </w:t>
      </w:r>
      <w:r>
        <w:t xml:space="preserve">of the outcome. </w:t>
      </w:r>
      <w:r w:rsidR="00E0793F">
        <w:t>Importantly,</w:t>
      </w:r>
      <w:r>
        <w:t xml:space="preserve"> inferences are only valid </w:t>
      </w:r>
      <w:r w:rsidR="00D144A7">
        <w:t xml:space="preserve">when analyzing </w:t>
      </w:r>
      <w:r w:rsidR="006C59AB">
        <w:t xml:space="preserve">small </w:t>
      </w:r>
      <w:r>
        <w:t>changes</w:t>
      </w:r>
      <w:r w:rsidR="006C59AB">
        <w:t xml:space="preserve"> in the distribution</w:t>
      </w:r>
      <w:r w:rsidR="00D144A7">
        <w:t>. Because of this, special care is needed when interpreting the effects of categorical and discrete data</w:t>
      </w:r>
      <w:r w:rsidR="00CB3E92">
        <w:t>, such as motherhood and the number of children</w:t>
      </w:r>
      <w:r w:rsidR="00D144A7">
        <w:t xml:space="preserve">. UQR </w:t>
      </w:r>
      <w:r>
        <w:t>may not provide consistent estimates when the changes in the distribution of characteristics are large</w:t>
      </w:r>
      <w:r w:rsidR="00D144A7">
        <w:t>.</w:t>
      </w:r>
      <w:r w:rsidR="001C4651">
        <w:t xml:space="preserve"> </w:t>
      </w:r>
      <w:r w:rsidR="00ED5400">
        <w:t xml:space="preserve">Furthermore, it remains to the researcher to evaluate if the unconditional distribution, in a panel data framework, is appropriate for </w:t>
      </w:r>
      <w:r w:rsidR="00871F3D">
        <w:t>their</w:t>
      </w:r>
      <w:r w:rsidR="00ED5400">
        <w:t xml:space="preserve"> research question.</w:t>
      </w:r>
    </w:p>
    <w:p w14:paraId="679D8018" w14:textId="4E8C0CB4" w:rsidR="00C65359" w:rsidRDefault="003D080D" w:rsidP="003F5D90">
      <w:pPr>
        <w:widowControl w:val="0"/>
        <w:autoSpaceDE w:val="0"/>
        <w:autoSpaceDN w:val="0"/>
        <w:adjustRightInd w:val="0"/>
        <w:spacing w:line="480" w:lineRule="auto"/>
        <w:ind w:firstLine="720"/>
      </w:pPr>
      <w:r>
        <w:t xml:space="preserve">QTE </w:t>
      </w:r>
      <w:r w:rsidR="00C65359">
        <w:t xml:space="preserve">presents an important compromise between CQR and UQR. By constructing the </w:t>
      </w:r>
      <w:r w:rsidR="00C65359">
        <w:lastRenderedPageBreak/>
        <w:t xml:space="preserve">RIF’s </w:t>
      </w:r>
      <w:r w:rsidR="000E2C91">
        <w:t xml:space="preserve">across groups defined by </w:t>
      </w:r>
      <w:r w:rsidR="00C65359">
        <w:t xml:space="preserve">a single variable of interest, </w:t>
      </w:r>
      <w:r w:rsidR="001C4651">
        <w:t xml:space="preserve">distributional </w:t>
      </w:r>
      <w:r>
        <w:t xml:space="preserve">treatment </w:t>
      </w:r>
      <w:r w:rsidR="00C65359">
        <w:t xml:space="preserve">effects, </w:t>
      </w:r>
      <w:r w:rsidR="001C4651">
        <w:t xml:space="preserve">measured via changes in </w:t>
      </w:r>
      <w:r w:rsidR="00C65359">
        <w:t>quantile</w:t>
      </w:r>
      <w:r w:rsidR="001C4651">
        <w:t>s</w:t>
      </w:r>
      <w:r w:rsidR="00C65359">
        <w:t xml:space="preserve">, can be estimated and discussed. This allows researchers to examine </w:t>
      </w:r>
      <w:r w:rsidR="003F5D90">
        <w:t xml:space="preserve">how the distribution of the dependent variable, </w:t>
      </w:r>
      <m:oMath>
        <m:r>
          <w:rPr>
            <w:rFonts w:ascii="Cambria Math" w:hAnsi="Cambria Math"/>
          </w:rPr>
          <m:t>y</m:t>
        </m:r>
      </m:oMath>
      <w:r w:rsidR="003F5D90">
        <w:t>, change</w:t>
      </w:r>
      <w:r w:rsidR="00C80497">
        <w:t>s</w:t>
      </w:r>
      <w:r w:rsidR="003F5D90">
        <w:t xml:space="preserve"> </w:t>
      </w:r>
      <w:r w:rsidR="00C80497">
        <w:t>as</w:t>
      </w:r>
      <w:r w:rsidR="003F5D90">
        <w:t xml:space="preserve"> the main conditioning variable change</w:t>
      </w:r>
      <w:r w:rsidR="00C80497">
        <w:t>s</w:t>
      </w:r>
      <w:r w:rsidR="001D0BF5">
        <w:t>,</w:t>
      </w:r>
      <w:r w:rsidR="003F5D90">
        <w:t xml:space="preserve"> after </w:t>
      </w:r>
      <w:r w:rsidR="00C80497">
        <w:t>controlling for</w:t>
      </w:r>
      <w:r w:rsidR="003F5D90">
        <w:t xml:space="preserve"> differences in </w:t>
      </w:r>
      <w:r>
        <w:t xml:space="preserve">the distribution of </w:t>
      </w:r>
      <w:r w:rsidR="003F5D90">
        <w:t>other characteristics.</w:t>
      </w:r>
      <w:r w:rsidR="0028662B">
        <w:t xml:space="preserve"> </w:t>
      </w:r>
      <w:r>
        <w:t xml:space="preserve">If the model is estimated using RIF regressions, </w:t>
      </w:r>
      <w:r w:rsidR="00AA3603">
        <w:t xml:space="preserve">the interpretation </w:t>
      </w:r>
      <w:r>
        <w:t xml:space="preserve">of all other variables in the model </w:t>
      </w:r>
      <w:r w:rsidR="00AA3603">
        <w:t>is similar to the one for UQR.</w:t>
      </w:r>
      <w:r>
        <w:t xml:space="preserve"> The interpretation of QTE will also depend on whether </w:t>
      </w:r>
      <w:r w:rsidR="00871F3D">
        <w:t xml:space="preserve">the researcher </w:t>
      </w:r>
      <w:r>
        <w:t>is interested in analyzing average treatment effects that apply to the population as a whole or treatment effects on the treated or untreated groups.</w:t>
      </w:r>
      <w:r w:rsidR="00ED5400">
        <w:t xml:space="preserve"> Similar to UQR, it needs to be evaluated if unconditional distributions pooling data across time are of interest in a given research question.</w:t>
      </w:r>
    </w:p>
    <w:p w14:paraId="2B95641F" w14:textId="7B2FE6EF" w:rsidR="00C80497" w:rsidRDefault="00C65359" w:rsidP="0028662B">
      <w:pPr>
        <w:widowControl w:val="0"/>
        <w:autoSpaceDE w:val="0"/>
        <w:autoSpaceDN w:val="0"/>
        <w:adjustRightInd w:val="0"/>
        <w:spacing w:line="480" w:lineRule="auto"/>
        <w:ind w:firstLine="720"/>
        <w:jc w:val="both"/>
        <w:rPr>
          <w:b/>
        </w:rPr>
      </w:pPr>
      <w:r>
        <w:t xml:space="preserve">What does this mean for the debate over using QR models to research the motherhood penalty? In this case, the use of different methods has </w:t>
      </w:r>
      <w:r w:rsidR="00A65258">
        <w:t>led to</w:t>
      </w:r>
      <w:r>
        <w:t xml:space="preserve"> varying results for the effects of children on women's wages and a large debate over the "true" penalty</w:t>
      </w:r>
      <w:r w:rsidR="00AA3603">
        <w:t xml:space="preserve"> of motherhood</w:t>
      </w:r>
      <w:r>
        <w:t xml:space="preserve">. Our replication of </w:t>
      </w:r>
      <w:r w:rsidR="00C1790F">
        <w:t xml:space="preserve">Budig and Hodges </w:t>
      </w:r>
      <w:r>
        <w:t>(2010) shows that neither type of QR model specification is essentially "right" or "wrong." Each, however, offers a different interpretation and understanding of the motherhood penalty</w:t>
      </w:r>
      <w:r w:rsidR="00A65258">
        <w:t>, as indicated in Table</w:t>
      </w:r>
      <w:r w:rsidR="003D080D">
        <w:t>s</w:t>
      </w:r>
      <w:r w:rsidR="00A65258">
        <w:t xml:space="preserve"> 1</w:t>
      </w:r>
      <w:r w:rsidR="003D080D">
        <w:t xml:space="preserve"> and 2, and</w:t>
      </w:r>
      <w:r w:rsidR="00A65258">
        <w:t xml:space="preserve"> Figure</w:t>
      </w:r>
      <w:r w:rsidR="003D080D">
        <w:t>s</w:t>
      </w:r>
      <w:r w:rsidR="00A65258">
        <w:t xml:space="preserve"> 1</w:t>
      </w:r>
      <w:r w:rsidR="003D080D">
        <w:t xml:space="preserve"> and 2</w:t>
      </w:r>
      <w:r>
        <w:t xml:space="preserve">. </w:t>
      </w:r>
    </w:p>
    <w:p w14:paraId="332111B1" w14:textId="172B190C" w:rsidR="00E471EC" w:rsidRDefault="00E471EC" w:rsidP="00E471EC">
      <w:pPr>
        <w:widowControl w:val="0"/>
        <w:autoSpaceDE w:val="0"/>
        <w:autoSpaceDN w:val="0"/>
        <w:adjustRightInd w:val="0"/>
        <w:spacing w:line="480" w:lineRule="auto"/>
        <w:ind w:firstLine="720"/>
        <w:jc w:val="both"/>
      </w:pPr>
      <w:r>
        <w:rPr>
          <w:bCs/>
        </w:rPr>
        <w:t xml:space="preserve">According to the </w:t>
      </w:r>
      <w:r w:rsidR="00DD5B4F">
        <w:t>LR model</w:t>
      </w:r>
      <w:r>
        <w:t xml:space="preserve">, </w:t>
      </w:r>
      <w:r w:rsidR="00A65258">
        <w:t>controlling for time-varying covariates and unobserved individual-level time-invariant factors</w:t>
      </w:r>
      <w:r>
        <w:t xml:space="preserve">, there is a wage penalty associated with motherhood. </w:t>
      </w:r>
      <w:r w:rsidR="00A65258">
        <w:t>Specifically</w:t>
      </w:r>
      <w:r>
        <w:t xml:space="preserve">, </w:t>
      </w:r>
      <w:r w:rsidR="00A65258">
        <w:t>this model indicates that on average, having an additional child will reduce women's wages by 2.</w:t>
      </w:r>
      <w:r w:rsidR="00CB3E92">
        <w:t>8</w:t>
      </w:r>
      <w:r w:rsidR="00A65258">
        <w:t xml:space="preserve">%, and </w:t>
      </w:r>
      <w:r w:rsidR="00A65258" w:rsidRPr="00BC70C2">
        <w:t xml:space="preserve">if the average number of children per woman </w:t>
      </w:r>
      <w:r w:rsidR="00A65258">
        <w:t xml:space="preserve">in the population </w:t>
      </w:r>
      <w:r w:rsidR="00A65258" w:rsidRPr="00BC70C2">
        <w:t>increases by one, holding all other characteristics constant, women</w:t>
      </w:r>
      <w:r w:rsidR="00A65258">
        <w:t>'s wages will</w:t>
      </w:r>
      <w:r w:rsidR="00A65258" w:rsidRPr="00BC70C2">
        <w:t xml:space="preserve"> decline by 2.</w:t>
      </w:r>
      <w:r w:rsidR="00CB3E92">
        <w:t>8</w:t>
      </w:r>
      <w:r w:rsidR="00A65258" w:rsidRPr="00BC70C2">
        <w:t>%</w:t>
      </w:r>
      <w:r w:rsidR="00A65258">
        <w:t xml:space="preserve">. </w:t>
      </w:r>
      <w:r w:rsidR="005A6221">
        <w:t xml:space="preserve">Using a different definition of motherhood, a binary variable, </w:t>
      </w:r>
      <w:r w:rsidR="00871F3D">
        <w:t xml:space="preserve">also </w:t>
      </w:r>
      <w:r w:rsidR="005A6221">
        <w:t xml:space="preserve">suggests a larger effect of </w:t>
      </w:r>
      <w:r w:rsidR="00871F3D">
        <w:t xml:space="preserve">a </w:t>
      </w:r>
      <w:r w:rsidR="005A6221">
        <w:t xml:space="preserve">4.3% average penalty associated with motherhood. </w:t>
      </w:r>
      <w:r w:rsidR="009A1514">
        <w:t>Certain</w:t>
      </w:r>
      <w:r w:rsidR="00CB3E92">
        <w:t xml:space="preserve"> </w:t>
      </w:r>
      <w:r w:rsidR="00A65258">
        <w:t xml:space="preserve">QR models, however, indicate that </w:t>
      </w:r>
      <w:r w:rsidR="00A65258">
        <w:lastRenderedPageBreak/>
        <w:t xml:space="preserve">this relationship varies across the conditional and unconditional wage distribution. </w:t>
      </w:r>
    </w:p>
    <w:p w14:paraId="6916E1BA" w14:textId="79D7DF91" w:rsidR="005A6221" w:rsidRDefault="00CC457D" w:rsidP="00A657F7">
      <w:pPr>
        <w:widowControl w:val="0"/>
        <w:autoSpaceDE w:val="0"/>
        <w:autoSpaceDN w:val="0"/>
        <w:adjustRightInd w:val="0"/>
        <w:spacing w:line="480" w:lineRule="auto"/>
        <w:ind w:firstLine="720"/>
        <w:jc w:val="both"/>
      </w:pPr>
      <w:r>
        <w:t>Estimates from the</w:t>
      </w:r>
      <w:r w:rsidR="00E471EC">
        <w:t xml:space="preserve"> </w:t>
      </w:r>
      <w:r>
        <w:t xml:space="preserve">CQR </w:t>
      </w:r>
      <w:r w:rsidR="00E471EC">
        <w:t xml:space="preserve">model </w:t>
      </w:r>
      <w:r>
        <w:t>suggest that an additional child</w:t>
      </w:r>
      <w:r w:rsidR="005A6221">
        <w:t xml:space="preserve">, or </w:t>
      </w:r>
      <w:r w:rsidR="00871F3D">
        <w:t>motherhood more generally</w:t>
      </w:r>
      <w:r w:rsidR="005A6221">
        <w:t>,</w:t>
      </w:r>
      <w:r>
        <w:t xml:space="preserve"> has a mostly homogenous effect for women across the </w:t>
      </w:r>
      <w:r w:rsidR="00027F54">
        <w:t xml:space="preserve">conditional </w:t>
      </w:r>
      <w:r>
        <w:t>distribution</w:t>
      </w:r>
      <w:r w:rsidR="005F77DC">
        <w:t xml:space="preserve">. The CQR estimates </w:t>
      </w:r>
      <w:r>
        <w:t xml:space="preserve">also present a somewhat smaller wage penalty, </w:t>
      </w:r>
      <w:r w:rsidRPr="00FB18F9">
        <w:t>predict</w:t>
      </w:r>
      <w:r>
        <w:t>ing</w:t>
      </w:r>
      <w:r w:rsidRPr="00FB18F9">
        <w:t xml:space="preserve"> that </w:t>
      </w:r>
      <w:r w:rsidRPr="000F57DB">
        <w:t>among women with the same characteristics</w:t>
      </w:r>
      <w:r>
        <w:t xml:space="preserve"> an additional child would lead to a wage decline of about 1.</w:t>
      </w:r>
      <w:r w:rsidR="004C50FE">
        <w:t>8</w:t>
      </w:r>
      <w:r>
        <w:t>-2.</w:t>
      </w:r>
      <w:r w:rsidR="004C50FE">
        <w:t>6</w:t>
      </w:r>
      <w:r>
        <w:t>%</w:t>
      </w:r>
      <w:r w:rsidR="004C50FE">
        <w:t xml:space="preserve"> with larger penalties below the 50</w:t>
      </w:r>
      <w:r w:rsidR="004C50FE" w:rsidRPr="009A1514">
        <w:rPr>
          <w:vertAlign w:val="superscript"/>
        </w:rPr>
        <w:t>th</w:t>
      </w:r>
      <w:r w:rsidR="004C50FE">
        <w:t xml:space="preserve"> percentile</w:t>
      </w:r>
      <w:r w:rsidR="005A6221">
        <w:t>, and a wage decline of 3.2-4.2% when using the binary definition of motherhood</w:t>
      </w:r>
      <w:r>
        <w:t xml:space="preserve">. </w:t>
      </w:r>
    </w:p>
    <w:p w14:paraId="11B947BB" w14:textId="2F0CFCEA" w:rsidR="00E443BB" w:rsidRDefault="00302F40" w:rsidP="00A657F7">
      <w:pPr>
        <w:widowControl w:val="0"/>
        <w:autoSpaceDE w:val="0"/>
        <w:autoSpaceDN w:val="0"/>
        <w:adjustRightInd w:val="0"/>
        <w:spacing w:line="480" w:lineRule="auto"/>
        <w:ind w:firstLine="720"/>
        <w:jc w:val="both"/>
      </w:pPr>
      <w:r>
        <w:t xml:space="preserve">Although </w:t>
      </w:r>
      <w:r w:rsidR="005F77DC">
        <w:t xml:space="preserve">having an additional child has a relatively stable negative effect on wages across the </w:t>
      </w:r>
      <w:r w:rsidR="0005685C">
        <w:t xml:space="preserve">conditional </w:t>
      </w:r>
      <w:r w:rsidR="005F77DC">
        <w:t>wage distribution, the UQR results suggest a generalized increase in the number of children</w:t>
      </w:r>
      <w:r w:rsidR="00A75B3E">
        <w:t xml:space="preserve"> per </w:t>
      </w:r>
      <w:r w:rsidR="0005685C">
        <w:t xml:space="preserve">woman in the population </w:t>
      </w:r>
      <w:r w:rsidR="00A75B3E">
        <w:t xml:space="preserve">will have a more </w:t>
      </w:r>
      <w:r w:rsidR="0005685C">
        <w:t>heterogenous</w:t>
      </w:r>
      <w:r w:rsidR="00A75B3E">
        <w:t xml:space="preserve"> impact on the unconditional distribution of wages</w:t>
      </w:r>
      <w:r w:rsidR="00EB20AC">
        <w:t xml:space="preserve"> observed across all years</w:t>
      </w:r>
      <w:r w:rsidR="00A75B3E">
        <w:t xml:space="preserve">. If the average number of children per </w:t>
      </w:r>
      <w:r w:rsidR="0005685C">
        <w:t xml:space="preserve">woman were to increase </w:t>
      </w:r>
      <w:r w:rsidR="00A75B3E">
        <w:t xml:space="preserve">by one, the UQR estimates suggest that </w:t>
      </w:r>
      <w:r w:rsidR="0005685C">
        <w:t>up</w:t>
      </w:r>
      <w:r w:rsidR="00A75B3E">
        <w:t xml:space="preserve"> to the 60</w:t>
      </w:r>
      <w:r w:rsidR="00A75B3E" w:rsidRPr="00A65258">
        <w:rPr>
          <w:vertAlign w:val="superscript"/>
        </w:rPr>
        <w:t>th</w:t>
      </w:r>
      <w:r w:rsidR="00A75B3E">
        <w:t xml:space="preserve"> quantile, </w:t>
      </w:r>
      <w:r w:rsidR="00EB20AC">
        <w:t xml:space="preserve">unconditional quantiles of wages </w:t>
      </w:r>
      <w:r w:rsidR="0005685C">
        <w:t xml:space="preserve">would </w:t>
      </w:r>
      <w:r w:rsidR="00A75B3E">
        <w:t xml:space="preserve">decline </w:t>
      </w:r>
      <w:r w:rsidR="00EB20AC">
        <w:t>between 2.</w:t>
      </w:r>
      <w:r w:rsidR="004C50FE">
        <w:t>3</w:t>
      </w:r>
      <w:r w:rsidR="00EB20AC">
        <w:t>% to 4.</w:t>
      </w:r>
      <w:r w:rsidR="004C50FE">
        <w:t>0</w:t>
      </w:r>
      <w:r w:rsidR="00EB20AC">
        <w:t>%. For the upper section of the distribution, the decline shrinks to zero, and even small increases above the 85</w:t>
      </w:r>
      <w:r w:rsidR="00EB20AC" w:rsidRPr="00A65258">
        <w:rPr>
          <w:vertAlign w:val="superscript"/>
        </w:rPr>
        <w:t>th</w:t>
      </w:r>
      <w:r w:rsidR="00EB20AC">
        <w:t xml:space="preserve"> quantile are </w:t>
      </w:r>
      <w:r w:rsidR="00027F54">
        <w:t>estimated</w:t>
      </w:r>
      <w:r w:rsidR="00EB20AC">
        <w:t>.</w:t>
      </w:r>
      <w:r w:rsidR="005A6221">
        <w:t xml:space="preserve"> </w:t>
      </w:r>
      <w:r w:rsidR="00871F3D">
        <w:t xml:space="preserve">Although </w:t>
      </w:r>
      <w:r w:rsidR="005A6221">
        <w:t>the point estimates when using a binary definition of motherhood are larger when using UQR, the interpretation of the coefficients need to be rescaled to consider a marginal increase in the share of mothers in the sample.</w:t>
      </w:r>
      <w:r w:rsidR="0005685C">
        <w:t xml:space="preserve"> </w:t>
      </w:r>
    </w:p>
    <w:p w14:paraId="3EDC5B1A" w14:textId="22056639" w:rsidR="00E443BB" w:rsidRDefault="00E443BB" w:rsidP="00871F3D">
      <w:pPr>
        <w:widowControl w:val="0"/>
        <w:autoSpaceDE w:val="0"/>
        <w:autoSpaceDN w:val="0"/>
        <w:adjustRightInd w:val="0"/>
        <w:spacing w:line="480" w:lineRule="auto"/>
        <w:ind w:firstLine="720"/>
        <w:jc w:val="both"/>
      </w:pPr>
      <w:r>
        <w:t>Overall, the UQR results suggest that a</w:t>
      </w:r>
      <w:r w:rsidR="0005685C">
        <w:t>n exogenous increase in the number of children</w:t>
      </w:r>
      <w:r>
        <w:t>, or an increase in the share of mothers in the sample,</w:t>
      </w:r>
      <w:r w:rsidR="0005685C">
        <w:t xml:space="preserve"> will increase inequality, widening the wage gap between the top and the bottom of the distribution. </w:t>
      </w:r>
      <w:r w:rsidR="004C50FE">
        <w:t>However, t</w:t>
      </w:r>
      <w:r w:rsidR="0005685C">
        <w:t>his result should be considered cautiously</w:t>
      </w:r>
      <w:r w:rsidR="009A1514">
        <w:t xml:space="preserve"> for two reasons. First</w:t>
      </w:r>
      <w:r w:rsidR="0005685C">
        <w:t xml:space="preserve">, because </w:t>
      </w:r>
      <w:r w:rsidR="009A1514">
        <w:t xml:space="preserve">we are </w:t>
      </w:r>
      <w:r w:rsidR="0005685C">
        <w:t>using panel data, UQR is measuring the impact of an additional child on the overall distribution of wages observed across all the survey waves</w:t>
      </w:r>
      <w:r>
        <w:t>. It is up to the research</w:t>
      </w:r>
      <w:r w:rsidR="005E5A88">
        <w:t>er</w:t>
      </w:r>
      <w:r>
        <w:t xml:space="preserve"> to decide the merits of analyzing </w:t>
      </w:r>
      <w:r w:rsidR="009C115C">
        <w:t>changes on the</w:t>
      </w:r>
      <w:r>
        <w:t xml:space="preserve"> overall wage </w:t>
      </w:r>
      <w:r>
        <w:lastRenderedPageBreak/>
        <w:t>distribution across multiple years.</w:t>
      </w:r>
      <w:r w:rsidR="00871F3D">
        <w:t xml:space="preserve"> </w:t>
      </w:r>
      <w:r w:rsidR="009A1514">
        <w:t>Second</w:t>
      </w:r>
      <w:r w:rsidR="0005685C">
        <w:t xml:space="preserve">, </w:t>
      </w:r>
      <w:r w:rsidR="00EB20AC">
        <w:t xml:space="preserve">half of </w:t>
      </w:r>
      <w:r w:rsidR="004C50FE">
        <w:t>the person-years</w:t>
      </w:r>
      <w:r w:rsidR="00EB20AC">
        <w:t xml:space="preserve"> in the sample have no children, </w:t>
      </w:r>
      <w:r w:rsidR="00B43EB7">
        <w:t xml:space="preserve">and </w:t>
      </w:r>
      <w:r w:rsidR="009A1514">
        <w:t>only 6</w:t>
      </w:r>
      <w:r w:rsidR="00EB20AC">
        <w:t xml:space="preserve">% of those who are mothers have </w:t>
      </w:r>
      <w:r w:rsidR="009A1514">
        <w:t xml:space="preserve">more </w:t>
      </w:r>
      <w:r w:rsidR="00EB20AC">
        <w:t xml:space="preserve">than </w:t>
      </w:r>
      <w:r w:rsidR="00871F3D">
        <w:t>three</w:t>
      </w:r>
      <w:r w:rsidR="00EB20AC">
        <w:t xml:space="preserve"> children,</w:t>
      </w:r>
      <w:r w:rsidR="009A1514">
        <w:t xml:space="preserve"> thus</w:t>
      </w:r>
      <w:r w:rsidR="00B43EB7">
        <w:t xml:space="preserve"> the thought </w:t>
      </w:r>
      <w:r w:rsidR="0005685C">
        <w:t>experiment</w:t>
      </w:r>
      <w:r w:rsidR="00B43EB7">
        <w:t xml:space="preserve"> of one additional child per women may not be appropriate in the context of </w:t>
      </w:r>
      <w:r w:rsidR="00EB20AC">
        <w:t>UQR</w:t>
      </w:r>
      <w:r>
        <w:t>. Similar concerns are raised if we try to analyze the binary variable of motherhood as a treatment effect in the context of UQR.</w:t>
      </w:r>
    </w:p>
    <w:p w14:paraId="60638B4C" w14:textId="54BD2397" w:rsidR="004169E7" w:rsidRPr="00871F3D" w:rsidRDefault="008A52A6">
      <w:pPr>
        <w:widowControl w:val="0"/>
        <w:autoSpaceDE w:val="0"/>
        <w:autoSpaceDN w:val="0"/>
        <w:adjustRightInd w:val="0"/>
        <w:spacing w:line="480" w:lineRule="auto"/>
        <w:ind w:firstLine="720"/>
        <w:jc w:val="both"/>
      </w:pPr>
      <w:r w:rsidRPr="008A52A6">
        <w:rPr>
          <w:bCs/>
        </w:rPr>
        <w:t xml:space="preserve">In addition to replicating findings regarding a key question in the sociological literature, this paper incorporates an additional model based on quantile treatment effects that provides researchers with an alternative to CQR and UQR models.  </w:t>
      </w:r>
      <w:r w:rsidR="00E443BB">
        <w:t>Based on our estimates, QTE</w:t>
      </w:r>
      <w:r w:rsidR="00F07777">
        <w:t>, which aims to compare the distribution of women</w:t>
      </w:r>
      <w:r w:rsidR="0005685C">
        <w:t>'s</w:t>
      </w:r>
      <w:r w:rsidR="00F07777">
        <w:t xml:space="preserve"> earnings based on </w:t>
      </w:r>
      <w:r w:rsidR="00E443BB">
        <w:t>their motherhood status</w:t>
      </w:r>
      <w:r w:rsidR="00F07777">
        <w:t xml:space="preserve">, </w:t>
      </w:r>
      <w:r w:rsidR="009C115C">
        <w:t xml:space="preserve">presents a </w:t>
      </w:r>
      <w:r w:rsidR="00350DB0">
        <w:t xml:space="preserve">varying relationship </w:t>
      </w:r>
      <w:r w:rsidR="009C115C">
        <w:t xml:space="preserve">across the distribution, from a negative effect at the bottom, to a large and positive </w:t>
      </w:r>
      <w:r w:rsidR="00350DB0">
        <w:t xml:space="preserve">effect </w:t>
      </w:r>
      <w:r w:rsidR="009C115C">
        <w:t>at the top of the distribution (up to 10% effect). Th</w:t>
      </w:r>
      <w:r w:rsidR="000D08B6">
        <w:t>e</w:t>
      </w:r>
      <w:r w:rsidR="009C115C">
        <w:t>s</w:t>
      </w:r>
      <w:r w:rsidR="000D08B6">
        <w:t>e</w:t>
      </w:r>
      <w:r w:rsidR="009C115C">
        <w:t xml:space="preserve"> </w:t>
      </w:r>
      <w:r w:rsidR="000D08B6">
        <w:t>are</w:t>
      </w:r>
      <w:r w:rsidR="009C115C">
        <w:t xml:space="preserve"> similar to the point estimations obtained using the UQR model.</w:t>
      </w:r>
      <w:r w:rsidR="004169E7">
        <w:t xml:space="preserve"> </w:t>
      </w:r>
      <w:r w:rsidR="00350DB0">
        <w:t xml:space="preserve">Similar to </w:t>
      </w:r>
      <w:r w:rsidR="004169E7">
        <w:t>the UQR analysis, however, it is up to the researcher to decide if analyzing a treatment effect on the overall distribution of wages across years is appropriate for their research question.</w:t>
      </w:r>
    </w:p>
    <w:p w14:paraId="72BB8B37" w14:textId="1245DBBC" w:rsidR="00D16785" w:rsidRDefault="004169E7" w:rsidP="002373B8">
      <w:pPr>
        <w:widowControl w:val="0"/>
        <w:autoSpaceDE w:val="0"/>
        <w:autoSpaceDN w:val="0"/>
        <w:adjustRightInd w:val="0"/>
        <w:spacing w:line="480" w:lineRule="auto"/>
        <w:jc w:val="both"/>
        <w:rPr>
          <w:bCs/>
        </w:rPr>
      </w:pPr>
      <w:r>
        <w:rPr>
          <w:bCs/>
        </w:rPr>
        <w:t xml:space="preserve"> </w:t>
      </w:r>
      <w:r w:rsidR="00327E8D">
        <w:rPr>
          <w:bCs/>
        </w:rPr>
        <w:tab/>
      </w:r>
      <w:r w:rsidR="008A52A6" w:rsidRPr="008A52A6">
        <w:rPr>
          <w:bCs/>
        </w:rPr>
        <w:t>Results further support B</w:t>
      </w:r>
      <w:r w:rsidR="008A52A6">
        <w:rPr>
          <w:bCs/>
        </w:rPr>
        <w:t>udig and Hodges</w:t>
      </w:r>
      <w:r w:rsidR="008A52A6" w:rsidRPr="008A52A6">
        <w:rPr>
          <w:bCs/>
        </w:rPr>
        <w:t xml:space="preserve"> </w:t>
      </w:r>
      <w:r w:rsidR="008A52A6">
        <w:rPr>
          <w:bCs/>
        </w:rPr>
        <w:t>(</w:t>
      </w:r>
      <w:r w:rsidR="008A52A6" w:rsidRPr="008A52A6">
        <w:rPr>
          <w:bCs/>
        </w:rPr>
        <w:t>2010, 2014</w:t>
      </w:r>
      <w:r w:rsidR="008A52A6">
        <w:rPr>
          <w:bCs/>
        </w:rPr>
        <w:t>)</w:t>
      </w:r>
      <w:r w:rsidR="008A52A6" w:rsidRPr="008A52A6">
        <w:rPr>
          <w:bCs/>
        </w:rPr>
        <w:t xml:space="preserve"> who found that mothers at the top of the wage distribution do not experience a motherhood penalty after controlling for key job characteristics, </w:t>
      </w:r>
      <w:r w:rsidR="009F74EB">
        <w:rPr>
          <w:bCs/>
        </w:rPr>
        <w:t>especially a</w:t>
      </w:r>
      <w:r w:rsidR="008A52A6" w:rsidRPr="008A52A6">
        <w:rPr>
          <w:bCs/>
        </w:rPr>
        <w:t xml:space="preserve"> change in work hours. </w:t>
      </w:r>
      <w:r w:rsidR="006C5E52">
        <w:rPr>
          <w:bCs/>
        </w:rPr>
        <w:t>In terms of mechanisms behind this relationship, it is important to note that w</w:t>
      </w:r>
      <w:r w:rsidR="008A52A6" w:rsidRPr="008A52A6">
        <w:rPr>
          <w:bCs/>
        </w:rPr>
        <w:t xml:space="preserve">omen with wages </w:t>
      </w:r>
      <w:r w:rsidR="00E0793F">
        <w:rPr>
          <w:bCs/>
        </w:rPr>
        <w:t>this</w:t>
      </w:r>
      <w:r w:rsidR="008A52A6" w:rsidRPr="008A52A6">
        <w:rPr>
          <w:bCs/>
        </w:rPr>
        <w:t xml:space="preserve"> high have access to support in the form of nannies, chefs, and cleaning services that other women do not. </w:t>
      </w:r>
      <w:r w:rsidR="008A52A6">
        <w:rPr>
          <w:bCs/>
        </w:rPr>
        <w:t>T</w:t>
      </w:r>
      <w:r w:rsidR="00436D8D">
        <w:rPr>
          <w:bCs/>
        </w:rPr>
        <w:t xml:space="preserve">he large wage premiums we find at the top of the wage distribution </w:t>
      </w:r>
      <w:r w:rsidR="008A52A6">
        <w:rPr>
          <w:bCs/>
        </w:rPr>
        <w:t>also</w:t>
      </w:r>
      <w:r w:rsidR="00436D8D" w:rsidRPr="002373B8">
        <w:rPr>
          <w:bCs/>
        </w:rPr>
        <w:t xml:space="preserve"> suggest that there may be </w:t>
      </w:r>
      <w:r w:rsidR="00436D8D">
        <w:rPr>
          <w:bCs/>
        </w:rPr>
        <w:t>other factors</w:t>
      </w:r>
      <w:r w:rsidR="00D16785">
        <w:rPr>
          <w:bCs/>
        </w:rPr>
        <w:t xml:space="preserve">, like individual time varying </w:t>
      </w:r>
      <w:r w:rsidR="006C5E52">
        <w:rPr>
          <w:bCs/>
        </w:rPr>
        <w:t>variables</w:t>
      </w:r>
      <w:r w:rsidR="00D16785">
        <w:rPr>
          <w:bCs/>
        </w:rPr>
        <w:t>,</w:t>
      </w:r>
      <w:r w:rsidR="00436D8D">
        <w:rPr>
          <w:bCs/>
        </w:rPr>
        <w:t xml:space="preserve"> we are not controlling for, that may be driving </w:t>
      </w:r>
      <w:r w:rsidR="008A52A6">
        <w:rPr>
          <w:bCs/>
        </w:rPr>
        <w:t>this</w:t>
      </w:r>
      <w:r w:rsidR="00436D8D">
        <w:rPr>
          <w:bCs/>
        </w:rPr>
        <w:t xml:space="preserve"> effect.</w:t>
      </w:r>
      <w:r w:rsidR="00D16785">
        <w:rPr>
          <w:bCs/>
        </w:rPr>
        <w:t xml:space="preserve"> </w:t>
      </w:r>
      <w:r w:rsidR="00623186">
        <w:rPr>
          <w:bCs/>
        </w:rPr>
        <w:t>For instance</w:t>
      </w:r>
      <w:r w:rsidR="00D16785">
        <w:rPr>
          <w:bCs/>
        </w:rPr>
        <w:t xml:space="preserve">, </w:t>
      </w:r>
      <w:r w:rsidR="00623186">
        <w:rPr>
          <w:bCs/>
        </w:rPr>
        <w:t xml:space="preserve">it is possible that </w:t>
      </w:r>
      <w:r w:rsidR="008A52A6">
        <w:rPr>
          <w:bCs/>
        </w:rPr>
        <w:t xml:space="preserve">women's </w:t>
      </w:r>
      <w:r w:rsidR="00623186">
        <w:rPr>
          <w:bCs/>
        </w:rPr>
        <w:t>preferences for having children may change</w:t>
      </w:r>
      <w:r w:rsidR="008A52A6">
        <w:rPr>
          <w:bCs/>
        </w:rPr>
        <w:t xml:space="preserve"> over time</w:t>
      </w:r>
      <w:r w:rsidR="00623186">
        <w:rPr>
          <w:bCs/>
        </w:rPr>
        <w:t xml:space="preserve">. </w:t>
      </w:r>
    </w:p>
    <w:p w14:paraId="08E55A91" w14:textId="77777777" w:rsidR="00436D8D" w:rsidRPr="00350DB0" w:rsidRDefault="00436D8D" w:rsidP="000D08B6">
      <w:pPr>
        <w:widowControl w:val="0"/>
        <w:autoSpaceDE w:val="0"/>
        <w:autoSpaceDN w:val="0"/>
        <w:adjustRightInd w:val="0"/>
        <w:spacing w:line="480" w:lineRule="auto"/>
        <w:jc w:val="both"/>
        <w:rPr>
          <w:bCs/>
        </w:rPr>
      </w:pPr>
    </w:p>
    <w:p w14:paraId="66FDC0B0" w14:textId="66BD3E36" w:rsidR="00C65359" w:rsidRPr="00CC1A89" w:rsidRDefault="00C65359" w:rsidP="00350DB0">
      <w:pPr>
        <w:widowControl w:val="0"/>
        <w:autoSpaceDE w:val="0"/>
        <w:autoSpaceDN w:val="0"/>
        <w:adjustRightInd w:val="0"/>
        <w:spacing w:line="480" w:lineRule="auto"/>
        <w:jc w:val="both"/>
        <w:rPr>
          <w:b/>
        </w:rPr>
      </w:pPr>
      <w:r w:rsidRPr="00CC1A89">
        <w:rPr>
          <w:b/>
        </w:rPr>
        <w:lastRenderedPageBreak/>
        <w:t>6. Conclusion</w:t>
      </w:r>
    </w:p>
    <w:p w14:paraId="5EFB7791" w14:textId="2E1ECF08" w:rsidR="00C80497" w:rsidRDefault="00C65359" w:rsidP="00C1790F">
      <w:pPr>
        <w:widowControl w:val="0"/>
        <w:autoSpaceDE w:val="0"/>
        <w:autoSpaceDN w:val="0"/>
        <w:adjustRightInd w:val="0"/>
        <w:spacing w:line="480" w:lineRule="auto"/>
        <w:ind w:firstLine="720"/>
        <w:jc w:val="both"/>
      </w:pPr>
      <w:r>
        <w:t xml:space="preserve">With </w:t>
      </w:r>
      <w:r w:rsidR="008A52A6">
        <w:t xml:space="preserve">several </w:t>
      </w:r>
      <w:r>
        <w:t xml:space="preserve">potential models, what's a researcher who wants to study the relationship between </w:t>
      </w:r>
      <w:r>
        <w:rPr>
          <w:i/>
        </w:rPr>
        <w:t xml:space="preserve">x </w:t>
      </w:r>
      <w:r>
        <w:t xml:space="preserve">and </w:t>
      </w:r>
      <w:r>
        <w:rPr>
          <w:i/>
        </w:rPr>
        <w:t xml:space="preserve">y </w:t>
      </w:r>
      <w:r>
        <w:t xml:space="preserve">across the distribution of </w:t>
      </w:r>
      <w:r>
        <w:rPr>
          <w:i/>
        </w:rPr>
        <w:t xml:space="preserve">y </w:t>
      </w:r>
      <w:r>
        <w:t xml:space="preserve">to do? Thankfully, there are several options for approaching this problem through quantile regression. Below, we list a set of best practices for applying quantile regression models. </w:t>
      </w:r>
      <w:r w:rsidR="00C80497">
        <w:t xml:space="preserve">These best practices are not exhaustive, but they do provide a roadmap toward approaching a study that requires QR analysis. </w:t>
      </w:r>
      <w:r w:rsidR="00DD5C0F">
        <w:t>Most</w:t>
      </w:r>
      <w:r w:rsidR="00C80497">
        <w:t xml:space="preserve"> </w:t>
      </w:r>
      <w:r>
        <w:t>suggestions</w:t>
      </w:r>
      <w:r w:rsidR="001C21A7">
        <w:t xml:space="preserve"> also</w:t>
      </w:r>
      <w:r>
        <w:t xml:space="preserve"> relate to steps that come before data analysis</w:t>
      </w:r>
      <w:r w:rsidR="00DD5C0F">
        <w:t xml:space="preserve"> -- an extremely important part of creating a research project that can often go overlooked.  </w:t>
      </w:r>
    </w:p>
    <w:p w14:paraId="42A3C3FD" w14:textId="77777777" w:rsidR="00A5208E" w:rsidRPr="00CC1A89" w:rsidRDefault="00A5208E" w:rsidP="00CC1A89">
      <w:pPr>
        <w:widowControl w:val="0"/>
        <w:autoSpaceDE w:val="0"/>
        <w:autoSpaceDN w:val="0"/>
        <w:adjustRightInd w:val="0"/>
        <w:spacing w:line="480" w:lineRule="auto"/>
        <w:ind w:firstLine="720"/>
      </w:pPr>
    </w:p>
    <w:p w14:paraId="4ACF6204" w14:textId="6EF9345B" w:rsidR="005A3995" w:rsidRPr="00C80497" w:rsidRDefault="00C80497" w:rsidP="00C80497">
      <w:pPr>
        <w:widowControl w:val="0"/>
        <w:autoSpaceDE w:val="0"/>
        <w:autoSpaceDN w:val="0"/>
        <w:adjustRightInd w:val="0"/>
        <w:spacing w:line="480" w:lineRule="auto"/>
        <w:rPr>
          <w:b/>
          <w:i/>
        </w:rPr>
      </w:pPr>
      <w:r>
        <w:rPr>
          <w:b/>
          <w:i/>
        </w:rPr>
        <w:t>Best Practices for QR</w:t>
      </w:r>
    </w:p>
    <w:p w14:paraId="7E080CFA" w14:textId="77777777" w:rsidR="001D0BF5" w:rsidRPr="002F3E19" w:rsidRDefault="00C65359" w:rsidP="00752AD5">
      <w:pPr>
        <w:widowControl w:val="0"/>
        <w:autoSpaceDE w:val="0"/>
        <w:autoSpaceDN w:val="0"/>
        <w:adjustRightInd w:val="0"/>
        <w:spacing w:line="480" w:lineRule="auto"/>
        <w:rPr>
          <w:i/>
        </w:rPr>
      </w:pPr>
      <w:r w:rsidRPr="002F3E19">
        <w:rPr>
          <w:i/>
        </w:rPr>
        <w:t xml:space="preserve">1. </w:t>
      </w:r>
      <w:r w:rsidR="00C80497" w:rsidRPr="002F3E19">
        <w:rPr>
          <w:i/>
        </w:rPr>
        <w:tab/>
      </w:r>
      <w:r w:rsidRPr="002F3E19">
        <w:rPr>
          <w:i/>
        </w:rPr>
        <w:t>Clearly identify the research question and variables of interest</w:t>
      </w:r>
      <w:r w:rsidR="00DD5C0F" w:rsidRPr="002F3E19">
        <w:rPr>
          <w:i/>
        </w:rPr>
        <w:t xml:space="preserve">. </w:t>
      </w:r>
    </w:p>
    <w:p w14:paraId="48AE42AC" w14:textId="58C16AD2" w:rsidR="001D0BF5" w:rsidRDefault="001D0BF5" w:rsidP="00C1790F">
      <w:pPr>
        <w:widowControl w:val="0"/>
        <w:autoSpaceDE w:val="0"/>
        <w:autoSpaceDN w:val="0"/>
        <w:adjustRightInd w:val="0"/>
        <w:spacing w:line="480" w:lineRule="auto"/>
        <w:jc w:val="both"/>
      </w:pPr>
      <w:r>
        <w:t xml:space="preserve">As in any research article, the choice of the econometric approach will depend on the </w:t>
      </w:r>
      <w:r w:rsidR="005A3995">
        <w:t>research question and relationship of interest</w:t>
      </w:r>
      <w:r>
        <w:t>. It is useful to remember that QR allows identifying heterogeneous effects with respect to the conditional</w:t>
      </w:r>
      <w:r w:rsidR="001131F4">
        <w:t xml:space="preserve"> (CQR)</w:t>
      </w:r>
      <w:r w:rsidR="005A3995">
        <w:t xml:space="preserve"> and </w:t>
      </w:r>
      <w:r>
        <w:t>unconditional distribution</w:t>
      </w:r>
      <w:r w:rsidR="005A3995">
        <w:t>s</w:t>
      </w:r>
      <w:r>
        <w:t xml:space="preserve"> </w:t>
      </w:r>
      <w:r w:rsidR="001131F4">
        <w:t xml:space="preserve">(UQR) </w:t>
      </w:r>
      <w:r>
        <w:t xml:space="preserve">of the dependent variable. </w:t>
      </w:r>
      <w:r w:rsidR="004169E7">
        <w:t xml:space="preserve">QTE </w:t>
      </w:r>
      <w:r w:rsidR="001131F4">
        <w:t xml:space="preserve">can be used if the interest lies on </w:t>
      </w:r>
      <w:r w:rsidR="004169E7">
        <w:t>analyzing distributional treatment effects</w:t>
      </w:r>
      <w:r w:rsidR="001131F4">
        <w:t xml:space="preserve">. </w:t>
      </w:r>
      <w:r>
        <w:t xml:space="preserve">If the interest lies in analyzing heterogeneity with respect to </w:t>
      </w:r>
      <w:r w:rsidR="001131F4">
        <w:t xml:space="preserve">an </w:t>
      </w:r>
      <w:r>
        <w:t>independent variable, other approaches not discussed here may be required.</w:t>
      </w:r>
    </w:p>
    <w:p w14:paraId="4C617DBC" w14:textId="37C816B0" w:rsidR="008A52A6" w:rsidRDefault="00BC65D2" w:rsidP="00E66946">
      <w:pPr>
        <w:widowControl w:val="0"/>
        <w:autoSpaceDE w:val="0"/>
        <w:autoSpaceDN w:val="0"/>
        <w:adjustRightInd w:val="0"/>
        <w:spacing w:line="480" w:lineRule="auto"/>
        <w:jc w:val="both"/>
      </w:pPr>
      <w:r>
        <w:tab/>
      </w:r>
      <w:r w:rsidR="00C7389F">
        <w:t>"How does motherhood affect women's earnings?" is a broad question that can be answered in many ways. Perhaps the simplest answer comes from linear regression, which shows that, on average, each additional child is associated with a 2.8% decrease in women's earnings</w:t>
      </w:r>
      <w:r w:rsidR="008A52A6">
        <w:t xml:space="preserve"> and motherhood more generally is associated with a 4.3% decrease</w:t>
      </w:r>
      <w:r w:rsidR="00C7389F">
        <w:t xml:space="preserve">. However, that still leaves open questions of heterogeneity. Is the motherhood penalty larger for low-wage or high-wage women? Asking this question creates a need to examine the relationship between motherhood </w:t>
      </w:r>
      <w:r w:rsidR="00C7389F">
        <w:lastRenderedPageBreak/>
        <w:t>and earnings across the wage distribution</w:t>
      </w:r>
      <w:r w:rsidR="00006E6E">
        <w:t xml:space="preserve">, but it can be answered in multiple ways that examine either the conditional or unconditional wage distributions. </w:t>
      </w:r>
      <w:r w:rsidR="00E66946">
        <w:t>Here</w:t>
      </w:r>
      <w:r w:rsidR="008A52A6">
        <w:t>, it is important to identify if the interest falls in analyzing the effects that any particular woman will experience or if the interest falls in analyzing how changes in the overall number of children in the population or motherhood status. In the case of the form</w:t>
      </w:r>
      <w:r w:rsidR="00EB6F0A">
        <w:t>er</w:t>
      </w:r>
      <w:r w:rsidR="008A52A6">
        <w:t>, LR and CQR models are more appropriate, while UQR and QTE present better approaches for the latter.</w:t>
      </w:r>
    </w:p>
    <w:p w14:paraId="6215C09E" w14:textId="77777777" w:rsidR="005A3995" w:rsidRDefault="005A3995" w:rsidP="002F3E19">
      <w:pPr>
        <w:widowControl w:val="0"/>
        <w:autoSpaceDE w:val="0"/>
        <w:autoSpaceDN w:val="0"/>
        <w:adjustRightInd w:val="0"/>
        <w:spacing w:line="480" w:lineRule="auto"/>
      </w:pPr>
    </w:p>
    <w:p w14:paraId="7C3031C8" w14:textId="77777777" w:rsidR="001D0BF5" w:rsidRPr="002F3E19" w:rsidRDefault="00C65359" w:rsidP="00752AD5">
      <w:pPr>
        <w:widowControl w:val="0"/>
        <w:autoSpaceDE w:val="0"/>
        <w:autoSpaceDN w:val="0"/>
        <w:adjustRightInd w:val="0"/>
        <w:spacing w:line="480" w:lineRule="auto"/>
        <w:rPr>
          <w:i/>
        </w:rPr>
      </w:pPr>
      <w:r w:rsidRPr="002F3E19">
        <w:rPr>
          <w:i/>
        </w:rPr>
        <w:t xml:space="preserve">2. </w:t>
      </w:r>
      <w:r w:rsidR="00DD5C0F" w:rsidRPr="002F3E19">
        <w:rPr>
          <w:i/>
        </w:rPr>
        <w:tab/>
      </w:r>
      <w:r w:rsidRPr="002F3E19">
        <w:rPr>
          <w:i/>
        </w:rPr>
        <w:t xml:space="preserve">Determine the most useful </w:t>
      </w:r>
      <w:r w:rsidR="001D0BF5" w:rsidRPr="002F3E19">
        <w:rPr>
          <w:i/>
        </w:rPr>
        <w:t xml:space="preserve">or adequate </w:t>
      </w:r>
      <w:r w:rsidRPr="002F3E19">
        <w:rPr>
          <w:i/>
        </w:rPr>
        <w:t>interpretation for answering the research question, especially in terms of interpreting partial effects</w:t>
      </w:r>
      <w:r w:rsidR="00DD5C0F" w:rsidRPr="002F3E19">
        <w:rPr>
          <w:i/>
        </w:rPr>
        <w:t xml:space="preserve">. </w:t>
      </w:r>
    </w:p>
    <w:p w14:paraId="61445A16" w14:textId="367FFE43" w:rsidR="00597D6B" w:rsidRDefault="001D0BF5" w:rsidP="00C1790F">
      <w:pPr>
        <w:widowControl w:val="0"/>
        <w:autoSpaceDE w:val="0"/>
        <w:autoSpaceDN w:val="0"/>
        <w:adjustRightInd w:val="0"/>
        <w:spacing w:line="480" w:lineRule="auto"/>
        <w:jc w:val="both"/>
      </w:pPr>
      <w:r>
        <w:t>As discussed from the beginning of this paper, LR provides a good approximation of the average effects between dependent and independent variables</w:t>
      </w:r>
      <w:r w:rsidR="005A3995">
        <w:t xml:space="preserve"> </w:t>
      </w:r>
      <w:r>
        <w:t>that is applicable for most research questions. If the interest lies in analyzing heterogeneous effects, CQR can be used to analyze local effects of how changes in an independent variable affect the conditional distribution of the dependent variable</w:t>
      </w:r>
      <w:r w:rsidR="00EB6F0A">
        <w:t xml:space="preserve">, which </w:t>
      </w:r>
      <w:r>
        <w:t>complement the average effects identified using LR.</w:t>
      </w:r>
      <w:r w:rsidR="00EB6F0A">
        <w:t xml:space="preserve"> </w:t>
      </w:r>
      <w:r>
        <w:t xml:space="preserve">If the interest lies in analyzing global distribution effects, UQR can be used to identify </w:t>
      </w:r>
      <w:r w:rsidR="005A3995">
        <w:t>how</w:t>
      </w:r>
      <w:r>
        <w:t xml:space="preserve"> </w:t>
      </w:r>
      <w:r w:rsidR="007D2D90">
        <w:t xml:space="preserve">small </w:t>
      </w:r>
      <w:r>
        <w:t>changes in the distribution of independent variables</w:t>
      </w:r>
      <w:r w:rsidR="007D2D90">
        <w:t xml:space="preserve"> </w:t>
      </w:r>
      <w:r w:rsidR="005A3995">
        <w:t>affect</w:t>
      </w:r>
      <w:r>
        <w:t xml:space="preserve"> the distribution of the dependent variable, measured by changes in the unconditional quantiles. Finally, if the interest lies in analyzing distributional effects</w:t>
      </w:r>
      <w:r w:rsidR="005D77C2">
        <w:t xml:space="preserve"> of policies</w:t>
      </w:r>
      <w:r w:rsidR="00EB6F0A">
        <w:t xml:space="preserve"> or large changes in the independent variables</w:t>
      </w:r>
      <w:r>
        <w:t>, thus analyzing how two or more distributions compare across quantiles, after controlling for</w:t>
      </w:r>
      <w:r w:rsidR="004540EC">
        <w:t xml:space="preserve"> the distribution of</w:t>
      </w:r>
      <w:r>
        <w:t xml:space="preserve"> other factors, </w:t>
      </w:r>
      <w:r w:rsidR="004540EC">
        <w:t xml:space="preserve">QTE </w:t>
      </w:r>
      <w:r>
        <w:t>may be the most appropriate approach.</w:t>
      </w:r>
    </w:p>
    <w:p w14:paraId="59B3F6A4" w14:textId="1D0B76DE" w:rsidR="00AF53D5" w:rsidRDefault="00AF53D5" w:rsidP="00C1790F">
      <w:pPr>
        <w:widowControl w:val="0"/>
        <w:autoSpaceDE w:val="0"/>
        <w:autoSpaceDN w:val="0"/>
        <w:adjustRightInd w:val="0"/>
        <w:spacing w:line="480" w:lineRule="auto"/>
        <w:jc w:val="both"/>
      </w:pPr>
      <w:r>
        <w:tab/>
        <w:t xml:space="preserve">In the case of the motherhood penalty, </w:t>
      </w:r>
      <w:r w:rsidR="00880699">
        <w:t xml:space="preserve">CQR model results indicate that </w:t>
      </w:r>
      <w:r w:rsidR="00880699" w:rsidRPr="00880699">
        <w:t xml:space="preserve">wages among mothers at the 10th percentile </w:t>
      </w:r>
      <w:r w:rsidR="00880699">
        <w:t>would</w:t>
      </w:r>
      <w:r w:rsidR="00880699" w:rsidRPr="00880699">
        <w:t xml:space="preserve"> be 4.2% lower than wages for women without children, but only 3.2% lower at the 90th percentile (Table 2 Model 2).</w:t>
      </w:r>
      <w:r w:rsidR="009B0FA5" w:rsidRPr="009B0FA5">
        <w:t xml:space="preserve"> UQR results</w:t>
      </w:r>
      <w:r w:rsidR="009B0FA5">
        <w:t xml:space="preserve"> indicate that </w:t>
      </w:r>
      <w:r w:rsidR="009B0FA5" w:rsidRPr="009B0FA5">
        <w:t xml:space="preserve">if the share </w:t>
      </w:r>
      <w:r w:rsidR="009B0FA5" w:rsidRPr="009B0FA5">
        <w:lastRenderedPageBreak/>
        <w:t xml:space="preserve">of mothers in the sample were to increase by 10 percentage points, the 10th quantile of wages </w:t>
      </w:r>
      <w:r w:rsidR="009B0FA5">
        <w:t xml:space="preserve">would </w:t>
      </w:r>
      <w:r w:rsidR="009B0FA5" w:rsidRPr="009B0FA5">
        <w:t>decrease by 0.44%</w:t>
      </w:r>
      <w:r w:rsidR="009B0FA5">
        <w:t xml:space="preserve"> and</w:t>
      </w:r>
      <w:r w:rsidR="009B0FA5" w:rsidRPr="009B0FA5">
        <w:t xml:space="preserve"> the 50th quantile </w:t>
      </w:r>
      <w:r w:rsidR="009B0FA5">
        <w:t>would</w:t>
      </w:r>
      <w:r w:rsidR="009B0FA5" w:rsidRPr="009B0FA5">
        <w:t xml:space="preserve"> decrease </w:t>
      </w:r>
      <w:r w:rsidR="009B0FA5">
        <w:t xml:space="preserve">by </w:t>
      </w:r>
      <w:r w:rsidR="009B0FA5" w:rsidRPr="009B0FA5">
        <w:t>0.53%</w:t>
      </w:r>
      <w:r w:rsidR="009B0FA5">
        <w:t xml:space="preserve">, but </w:t>
      </w:r>
      <w:r w:rsidR="00E66946" w:rsidRPr="009B0FA5">
        <w:t xml:space="preserve">a </w:t>
      </w:r>
      <w:proofErr w:type="gramStart"/>
      <w:r w:rsidR="00E66946" w:rsidRPr="009B0FA5">
        <w:t>10 percentage</w:t>
      </w:r>
      <w:proofErr w:type="gramEnd"/>
      <w:r w:rsidR="00E66946" w:rsidRPr="009B0FA5">
        <w:t xml:space="preserve"> point increase in the share of mothers </w:t>
      </w:r>
      <w:r w:rsidR="009B0FA5">
        <w:t>a</w:t>
      </w:r>
      <w:r w:rsidR="009B0FA5" w:rsidRPr="009B0FA5">
        <w:t>t the 90th percentile may increase wages by 0.65%</w:t>
      </w:r>
      <w:r w:rsidR="00E66946">
        <w:t xml:space="preserve"> (Table 2 Model 3)</w:t>
      </w:r>
      <w:r w:rsidR="009B0FA5" w:rsidRPr="009B0FA5">
        <w:t>.</w:t>
      </w:r>
      <w:r w:rsidR="009B0FA5">
        <w:t xml:space="preserve"> Finally, QTE models indicate that if all women became mothers, this would decrease </w:t>
      </w:r>
      <w:r w:rsidR="009B0FA5" w:rsidRPr="009B0FA5">
        <w:t>wages at the bottom of the distribution by 4.9% at the 10th percentile and 3.8% in the middle of the distribution, but increas</w:t>
      </w:r>
      <w:r w:rsidR="009B0FA5">
        <w:t>e</w:t>
      </w:r>
      <w:r w:rsidR="009B0FA5" w:rsidRPr="009B0FA5">
        <w:t xml:space="preserve"> wages at the 90th percentile by 10.1%</w:t>
      </w:r>
      <w:r w:rsidR="00E66946">
        <w:t xml:space="preserve"> (Table 2 Model 4)</w:t>
      </w:r>
      <w:r w:rsidR="009B0FA5" w:rsidRPr="009B0FA5">
        <w:t xml:space="preserve">. </w:t>
      </w:r>
    </w:p>
    <w:p w14:paraId="74B7ADC9" w14:textId="77777777" w:rsidR="005A3995" w:rsidRDefault="005A3995" w:rsidP="002F3E19">
      <w:pPr>
        <w:widowControl w:val="0"/>
        <w:autoSpaceDE w:val="0"/>
        <w:autoSpaceDN w:val="0"/>
        <w:adjustRightInd w:val="0"/>
        <w:spacing w:line="480" w:lineRule="auto"/>
      </w:pPr>
    </w:p>
    <w:p w14:paraId="7F23339D" w14:textId="1416C24C" w:rsidR="001D0BF5" w:rsidRPr="002F3E19" w:rsidRDefault="00F6492C" w:rsidP="001D0BF5">
      <w:pPr>
        <w:widowControl w:val="0"/>
        <w:autoSpaceDE w:val="0"/>
        <w:autoSpaceDN w:val="0"/>
        <w:adjustRightInd w:val="0"/>
        <w:spacing w:line="480" w:lineRule="auto"/>
        <w:rPr>
          <w:i/>
        </w:rPr>
      </w:pPr>
      <w:r w:rsidRPr="002F3E19">
        <w:rPr>
          <w:i/>
        </w:rPr>
        <w:t>3.</w:t>
      </w:r>
      <w:r w:rsidRPr="002F3E19">
        <w:rPr>
          <w:i/>
        </w:rPr>
        <w:tab/>
        <w:t xml:space="preserve">Note the assumptions </w:t>
      </w:r>
      <w:r w:rsidR="001D0BF5" w:rsidRPr="002F3E19">
        <w:rPr>
          <w:i/>
        </w:rPr>
        <w:t xml:space="preserve">for the interpretations of </w:t>
      </w:r>
      <w:r w:rsidRPr="002F3E19">
        <w:rPr>
          <w:i/>
        </w:rPr>
        <w:t xml:space="preserve">different QR model types. </w:t>
      </w:r>
    </w:p>
    <w:p w14:paraId="5E090A3A" w14:textId="0643E244" w:rsidR="00F6492C" w:rsidRDefault="001D0BF5" w:rsidP="00C1790F">
      <w:pPr>
        <w:widowControl w:val="0"/>
        <w:autoSpaceDE w:val="0"/>
        <w:autoSpaceDN w:val="0"/>
        <w:adjustRightInd w:val="0"/>
        <w:spacing w:line="480" w:lineRule="auto"/>
        <w:jc w:val="both"/>
      </w:pPr>
      <w:r>
        <w:t xml:space="preserve">As described </w:t>
      </w:r>
      <w:r w:rsidR="005A3995">
        <w:t>earlier</w:t>
      </w:r>
      <w:r>
        <w:t xml:space="preserve">, each QR model has its own advantages and limitations. While CQR can be used to estimate local effects in the distribution caused by changes in a single the independent variables, the effects cannot be </w:t>
      </w:r>
      <w:r w:rsidR="005D77C2">
        <w:t xml:space="preserve">described </w:t>
      </w:r>
      <w:r>
        <w:t>as an individual effect</w:t>
      </w:r>
      <w:r w:rsidR="005D77C2">
        <w:t xml:space="preserve">, unless rank </w:t>
      </w:r>
      <w:r w:rsidR="00BF4035">
        <w:t>invariance is assumed</w:t>
      </w:r>
      <w:r>
        <w:t>, nor extrapolate</w:t>
      </w:r>
      <w:r w:rsidR="005A3995">
        <w:t>d</w:t>
      </w:r>
      <w:r>
        <w:t xml:space="preserve"> as an effect on the overall</w:t>
      </w:r>
      <w:r w:rsidR="00BF4035">
        <w:t>/unconditional</w:t>
      </w:r>
      <w:r>
        <w:t xml:space="preserve"> distribution. UQR, on the other hand, can be used to draw global distributional effects caused by small changes in the distribution of characteristics, but cannot be used to draw inferences of individual or local effects. </w:t>
      </w:r>
      <w:r w:rsidR="004540EC">
        <w:t xml:space="preserve">QTE, when estimated via RIF regressions, </w:t>
      </w:r>
      <w:r>
        <w:t xml:space="preserve">is a compromise between CQR and UQR. It allows us to </w:t>
      </w:r>
      <w:r w:rsidR="00AF31A3">
        <w:t xml:space="preserve">estimate unconditional like effects </w:t>
      </w:r>
      <w:r>
        <w:t xml:space="preserve">for all characteristics except </w:t>
      </w:r>
      <w:r w:rsidR="00BF4035">
        <w:t xml:space="preserve">for a </w:t>
      </w:r>
      <w:r>
        <w:t xml:space="preserve">single conditioning variable for which </w:t>
      </w:r>
      <w:r w:rsidR="004540EC">
        <w:t xml:space="preserve">a </w:t>
      </w:r>
      <w:r>
        <w:t xml:space="preserve">distributional </w:t>
      </w:r>
      <w:r w:rsidR="004540EC">
        <w:t xml:space="preserve">treatment </w:t>
      </w:r>
      <w:r>
        <w:t>effects are obtained.</w:t>
      </w:r>
    </w:p>
    <w:p w14:paraId="43DD6FB1" w14:textId="77777777" w:rsidR="005A3995" w:rsidRDefault="005A3995" w:rsidP="002F3E19">
      <w:pPr>
        <w:widowControl w:val="0"/>
        <w:autoSpaceDE w:val="0"/>
        <w:autoSpaceDN w:val="0"/>
        <w:adjustRightInd w:val="0"/>
        <w:spacing w:line="480" w:lineRule="auto"/>
      </w:pPr>
    </w:p>
    <w:p w14:paraId="365E6F83" w14:textId="5A7F8D32" w:rsidR="005A3995" w:rsidRPr="002F3E19" w:rsidRDefault="00F6492C" w:rsidP="00752AD5">
      <w:pPr>
        <w:widowControl w:val="0"/>
        <w:autoSpaceDE w:val="0"/>
        <w:autoSpaceDN w:val="0"/>
        <w:adjustRightInd w:val="0"/>
        <w:spacing w:line="480" w:lineRule="auto"/>
        <w:rPr>
          <w:i/>
        </w:rPr>
      </w:pPr>
      <w:r w:rsidRPr="002F3E19">
        <w:rPr>
          <w:i/>
        </w:rPr>
        <w:t>4</w:t>
      </w:r>
      <w:r w:rsidR="00C80497" w:rsidRPr="002F3E19">
        <w:rPr>
          <w:i/>
        </w:rPr>
        <w:t xml:space="preserve">. </w:t>
      </w:r>
      <w:r w:rsidR="00DD5C0F" w:rsidRPr="002F3E19">
        <w:rPr>
          <w:i/>
        </w:rPr>
        <w:tab/>
      </w:r>
      <w:r w:rsidR="00C80497" w:rsidRPr="002F3E19">
        <w:rPr>
          <w:i/>
        </w:rPr>
        <w:t>Compare results across multiple model types.</w:t>
      </w:r>
    </w:p>
    <w:p w14:paraId="445D704C" w14:textId="0055D362" w:rsidR="00C65359" w:rsidRDefault="00DD5C0F" w:rsidP="00C1790F">
      <w:pPr>
        <w:widowControl w:val="0"/>
        <w:autoSpaceDE w:val="0"/>
        <w:autoSpaceDN w:val="0"/>
        <w:adjustRightInd w:val="0"/>
        <w:spacing w:line="480" w:lineRule="auto"/>
        <w:jc w:val="both"/>
      </w:pPr>
      <w:r>
        <w:t>Although it is important</w:t>
      </w:r>
      <w:r w:rsidR="001D0BF5">
        <w:t xml:space="preserve"> to</w:t>
      </w:r>
      <w:r>
        <w:t xml:space="preserve"> ch</w:t>
      </w:r>
      <w:r w:rsidR="001D0BF5">
        <w:t>o</w:t>
      </w:r>
      <w:r>
        <w:t xml:space="preserve">ose </w:t>
      </w:r>
      <w:r w:rsidR="001D0BF5">
        <w:t xml:space="preserve">a </w:t>
      </w:r>
      <w:r>
        <w:t>method</w:t>
      </w:r>
      <w:r w:rsidR="001D0BF5">
        <w:t xml:space="preserve"> that best fits your research question, it is</w:t>
      </w:r>
      <w:r w:rsidR="005A3995">
        <w:t xml:space="preserve"> </w:t>
      </w:r>
      <w:r>
        <w:t xml:space="preserve">equally important to </w:t>
      </w:r>
      <w:r w:rsidR="001D0BF5">
        <w:t xml:space="preserve">understand that all these methodologies complement each other, as they identify different aspects regarding the relationships between dependent and independent variables. Observing </w:t>
      </w:r>
      <w:r>
        <w:t>how results vary with a different model and interpretation</w:t>
      </w:r>
      <w:r w:rsidR="001D0BF5">
        <w:t xml:space="preserve"> may reveal patterns that are </w:t>
      </w:r>
      <w:r w:rsidR="001D0BF5">
        <w:lastRenderedPageBreak/>
        <w:t xml:space="preserve">otherwise overlooked and hidden. </w:t>
      </w:r>
      <w:r w:rsidR="00AF53D5">
        <w:t xml:space="preserve">The addition of </w:t>
      </w:r>
      <w:r w:rsidR="004540EC">
        <w:t>QTE</w:t>
      </w:r>
      <w:r w:rsidR="00AF53D5">
        <w:t xml:space="preserve"> models to the motherhood penalty debate </w:t>
      </w:r>
      <w:r w:rsidR="009B0FA5">
        <w:t xml:space="preserve">provides further support for studies that have relied on UQR models, as </w:t>
      </w:r>
      <w:r w:rsidR="00E66946">
        <w:t>these models</w:t>
      </w:r>
      <w:r w:rsidR="009B0FA5">
        <w:t xml:space="preserve"> present similar results with more flexible specifications. </w:t>
      </w:r>
    </w:p>
    <w:p w14:paraId="190328F0" w14:textId="6A20848D" w:rsidR="001C21A7" w:rsidRDefault="001C21A7" w:rsidP="00C1790F">
      <w:pPr>
        <w:widowControl w:val="0"/>
        <w:autoSpaceDE w:val="0"/>
        <w:autoSpaceDN w:val="0"/>
        <w:adjustRightInd w:val="0"/>
        <w:spacing w:line="480" w:lineRule="auto"/>
        <w:jc w:val="both"/>
      </w:pPr>
      <w:r>
        <w:tab/>
        <w:t xml:space="preserve">These best practices do not just apply to analyses using QR. They include questions that all researchers should consider before embarking on a new project. However, following such guidelines becomes even more important in situations where researchers have many choices for their models that imply different interpretations, such as with quantile regression.   </w:t>
      </w:r>
    </w:p>
    <w:p w14:paraId="66218132" w14:textId="77777777" w:rsidR="005A3995" w:rsidRDefault="005A3995">
      <w:pPr>
        <w:rPr>
          <w:b/>
        </w:rPr>
      </w:pPr>
      <w:r>
        <w:rPr>
          <w:b/>
        </w:rPr>
        <w:br w:type="page"/>
      </w:r>
    </w:p>
    <w:p w14:paraId="3829C28C" w14:textId="2112B7CA" w:rsidR="00C65359" w:rsidRPr="005A3995" w:rsidRDefault="00C65359" w:rsidP="00C1790F">
      <w:pPr>
        <w:widowControl w:val="0"/>
        <w:autoSpaceDE w:val="0"/>
        <w:autoSpaceDN w:val="0"/>
        <w:adjustRightInd w:val="0"/>
        <w:spacing w:line="480" w:lineRule="auto"/>
        <w:jc w:val="both"/>
        <w:rPr>
          <w:b/>
        </w:rPr>
      </w:pPr>
      <w:r w:rsidRPr="005A3995">
        <w:rPr>
          <w:b/>
        </w:rPr>
        <w:lastRenderedPageBreak/>
        <w:t>References</w:t>
      </w:r>
    </w:p>
    <w:p w14:paraId="22BB9126" w14:textId="1DD950DC" w:rsidR="005A3995" w:rsidRPr="00AB204D" w:rsidRDefault="005A3995" w:rsidP="00C1790F">
      <w:pPr>
        <w:pStyle w:val="EndNoteBibliography"/>
        <w:spacing w:after="0" w:line="480" w:lineRule="auto"/>
        <w:ind w:left="720" w:hanging="720"/>
        <w:jc w:val="both"/>
        <w:rPr>
          <w:rFonts w:ascii="Times New Roman" w:hAnsi="Times New Roman" w:cs="Times New Roman"/>
          <w:sz w:val="24"/>
          <w:szCs w:val="24"/>
        </w:rPr>
      </w:pPr>
      <w:r w:rsidRPr="00AB204D">
        <w:rPr>
          <w:rFonts w:ascii="Times New Roman" w:hAnsi="Times New Roman" w:cs="Times New Roman"/>
          <w:sz w:val="24"/>
          <w:szCs w:val="24"/>
        </w:rPr>
        <w:t xml:space="preserve">Bernhardt, Annette, Martina Morris, and Mark S. Handcock. 1995. </w:t>
      </w:r>
      <w:r w:rsidR="007A01A7" w:rsidRPr="00AB204D">
        <w:rPr>
          <w:rFonts w:ascii="Times New Roman" w:hAnsi="Times New Roman" w:cs="Times New Roman"/>
          <w:sz w:val="24"/>
          <w:szCs w:val="24"/>
        </w:rPr>
        <w:t>“</w:t>
      </w:r>
      <w:r w:rsidRPr="00AB204D">
        <w:rPr>
          <w:rFonts w:ascii="Times New Roman" w:hAnsi="Times New Roman" w:cs="Times New Roman"/>
          <w:sz w:val="24"/>
          <w:szCs w:val="24"/>
        </w:rPr>
        <w:t xml:space="preserve">Women's Gains or Men's Losses? A Closer </w:t>
      </w:r>
      <w:r w:rsidR="00A5208E" w:rsidRPr="00AB204D">
        <w:rPr>
          <w:rFonts w:ascii="Times New Roman" w:hAnsi="Times New Roman" w:cs="Times New Roman"/>
          <w:sz w:val="24"/>
          <w:szCs w:val="24"/>
        </w:rPr>
        <w:t>L</w:t>
      </w:r>
      <w:r w:rsidRPr="00AB204D">
        <w:rPr>
          <w:rFonts w:ascii="Times New Roman" w:hAnsi="Times New Roman" w:cs="Times New Roman"/>
          <w:sz w:val="24"/>
          <w:szCs w:val="24"/>
        </w:rPr>
        <w:t xml:space="preserve">ook at the </w:t>
      </w:r>
      <w:r w:rsidR="00A5208E" w:rsidRPr="00AB204D">
        <w:rPr>
          <w:rFonts w:ascii="Times New Roman" w:hAnsi="Times New Roman" w:cs="Times New Roman"/>
          <w:sz w:val="24"/>
          <w:szCs w:val="24"/>
        </w:rPr>
        <w:t>S</w:t>
      </w:r>
      <w:r w:rsidRPr="00AB204D">
        <w:rPr>
          <w:rFonts w:ascii="Times New Roman" w:hAnsi="Times New Roman" w:cs="Times New Roman"/>
          <w:sz w:val="24"/>
          <w:szCs w:val="24"/>
        </w:rPr>
        <w:t xml:space="preserve">hrinking </w:t>
      </w:r>
      <w:r w:rsidR="00A5208E" w:rsidRPr="00AB204D">
        <w:rPr>
          <w:rFonts w:ascii="Times New Roman" w:hAnsi="Times New Roman" w:cs="Times New Roman"/>
          <w:sz w:val="24"/>
          <w:szCs w:val="24"/>
        </w:rPr>
        <w:t>G</w:t>
      </w:r>
      <w:r w:rsidRPr="00AB204D">
        <w:rPr>
          <w:rFonts w:ascii="Times New Roman" w:hAnsi="Times New Roman" w:cs="Times New Roman"/>
          <w:sz w:val="24"/>
          <w:szCs w:val="24"/>
        </w:rPr>
        <w:t xml:space="preserve">ender </w:t>
      </w:r>
      <w:r w:rsidR="00A5208E" w:rsidRPr="00AB204D">
        <w:rPr>
          <w:rFonts w:ascii="Times New Roman" w:hAnsi="Times New Roman" w:cs="Times New Roman"/>
          <w:sz w:val="24"/>
          <w:szCs w:val="24"/>
        </w:rPr>
        <w:t>G</w:t>
      </w:r>
      <w:r w:rsidRPr="00AB204D">
        <w:rPr>
          <w:rFonts w:ascii="Times New Roman" w:hAnsi="Times New Roman" w:cs="Times New Roman"/>
          <w:sz w:val="24"/>
          <w:szCs w:val="24"/>
        </w:rPr>
        <w:t xml:space="preserve">ap in </w:t>
      </w:r>
      <w:r w:rsidR="00A5208E" w:rsidRPr="00AB204D">
        <w:rPr>
          <w:rFonts w:ascii="Times New Roman" w:hAnsi="Times New Roman" w:cs="Times New Roman"/>
          <w:sz w:val="24"/>
          <w:szCs w:val="24"/>
        </w:rPr>
        <w:t>E</w:t>
      </w:r>
      <w:r w:rsidRPr="00AB204D">
        <w:rPr>
          <w:rFonts w:ascii="Times New Roman" w:hAnsi="Times New Roman" w:cs="Times New Roman"/>
          <w:sz w:val="24"/>
          <w:szCs w:val="24"/>
        </w:rPr>
        <w:t>arnings.</w:t>
      </w:r>
      <w:r w:rsidR="007A01A7" w:rsidRPr="00AB204D">
        <w:rPr>
          <w:rFonts w:ascii="Times New Roman" w:hAnsi="Times New Roman" w:cs="Times New Roman"/>
          <w:sz w:val="24"/>
          <w:szCs w:val="24"/>
        </w:rPr>
        <w:t>”</w:t>
      </w:r>
      <w:r w:rsidRPr="00AB204D">
        <w:rPr>
          <w:rFonts w:ascii="Times New Roman" w:hAnsi="Times New Roman" w:cs="Times New Roman"/>
          <w:sz w:val="24"/>
          <w:szCs w:val="24"/>
        </w:rPr>
        <w:t xml:space="preserve"> </w:t>
      </w:r>
      <w:r w:rsidRPr="00AB204D">
        <w:rPr>
          <w:rFonts w:ascii="Times New Roman" w:hAnsi="Times New Roman" w:cs="Times New Roman"/>
          <w:i/>
          <w:sz w:val="24"/>
          <w:szCs w:val="24"/>
        </w:rPr>
        <w:t xml:space="preserve">American </w:t>
      </w:r>
      <w:r w:rsidR="00A5208E" w:rsidRPr="00AB204D">
        <w:rPr>
          <w:rFonts w:ascii="Times New Roman" w:hAnsi="Times New Roman" w:cs="Times New Roman"/>
          <w:i/>
          <w:sz w:val="24"/>
          <w:szCs w:val="24"/>
        </w:rPr>
        <w:t>J</w:t>
      </w:r>
      <w:r w:rsidRPr="00AB204D">
        <w:rPr>
          <w:rFonts w:ascii="Times New Roman" w:hAnsi="Times New Roman" w:cs="Times New Roman"/>
          <w:i/>
          <w:sz w:val="24"/>
          <w:szCs w:val="24"/>
        </w:rPr>
        <w:t xml:space="preserve">ournal of </w:t>
      </w:r>
      <w:r w:rsidR="00A5208E" w:rsidRPr="00AB204D">
        <w:rPr>
          <w:rFonts w:ascii="Times New Roman" w:hAnsi="Times New Roman" w:cs="Times New Roman"/>
          <w:i/>
          <w:sz w:val="24"/>
          <w:szCs w:val="24"/>
        </w:rPr>
        <w:t>S</w:t>
      </w:r>
      <w:r w:rsidRPr="00AB204D">
        <w:rPr>
          <w:rFonts w:ascii="Times New Roman" w:hAnsi="Times New Roman" w:cs="Times New Roman"/>
          <w:i/>
          <w:sz w:val="24"/>
          <w:szCs w:val="24"/>
        </w:rPr>
        <w:t xml:space="preserve">ociology </w:t>
      </w:r>
      <w:r w:rsidRPr="00AB204D">
        <w:rPr>
          <w:rFonts w:ascii="Times New Roman" w:hAnsi="Times New Roman" w:cs="Times New Roman"/>
          <w:sz w:val="24"/>
          <w:szCs w:val="24"/>
        </w:rPr>
        <w:t>101</w:t>
      </w:r>
      <w:r w:rsidR="00A5208E" w:rsidRPr="00AB204D">
        <w:rPr>
          <w:rFonts w:ascii="Times New Roman" w:hAnsi="Times New Roman" w:cs="Times New Roman"/>
          <w:sz w:val="24"/>
          <w:szCs w:val="24"/>
        </w:rPr>
        <w:t>(2</w:t>
      </w:r>
      <w:r w:rsidR="00DA7DE9" w:rsidRPr="00AB204D">
        <w:rPr>
          <w:rFonts w:ascii="Times New Roman" w:hAnsi="Times New Roman" w:cs="Times New Roman"/>
          <w:sz w:val="24"/>
          <w:szCs w:val="24"/>
        </w:rPr>
        <w:t>):</w:t>
      </w:r>
      <w:r w:rsidRPr="00AB204D">
        <w:rPr>
          <w:rFonts w:ascii="Times New Roman" w:hAnsi="Times New Roman" w:cs="Times New Roman"/>
          <w:sz w:val="24"/>
          <w:szCs w:val="24"/>
        </w:rPr>
        <w:t>302-28.</w:t>
      </w:r>
    </w:p>
    <w:p w14:paraId="0B89770C" w14:textId="5DEAE358" w:rsidR="007A01A7" w:rsidRPr="00AB204D" w:rsidRDefault="007A01A7" w:rsidP="00C1790F">
      <w:pPr>
        <w:pStyle w:val="EndNoteBibliography"/>
        <w:spacing w:after="0" w:line="480" w:lineRule="auto"/>
        <w:ind w:left="720" w:hanging="720"/>
        <w:jc w:val="both"/>
        <w:rPr>
          <w:rFonts w:ascii="Times New Roman" w:hAnsi="Times New Roman" w:cs="Times New Roman"/>
          <w:sz w:val="24"/>
          <w:szCs w:val="24"/>
        </w:rPr>
      </w:pPr>
      <w:r w:rsidRPr="00AB204D">
        <w:rPr>
          <w:rFonts w:ascii="Times New Roman" w:hAnsi="Times New Roman" w:cs="Times New Roman"/>
          <w:sz w:val="24"/>
          <w:szCs w:val="24"/>
        </w:rPr>
        <w:t xml:space="preserve">Borah, Bijan J. and Anirban Basu. 2013. “Highlighting Differences between Conditional and Unconditional Quantile Regression Approaches through an Application to Assess Medication Adherence.” </w:t>
      </w:r>
      <w:r w:rsidRPr="00AB204D">
        <w:rPr>
          <w:rFonts w:ascii="Times New Roman" w:hAnsi="Times New Roman" w:cs="Times New Roman"/>
          <w:i/>
          <w:sz w:val="24"/>
          <w:szCs w:val="24"/>
        </w:rPr>
        <w:t>Health Economics</w:t>
      </w:r>
      <w:r w:rsidRPr="00AB204D">
        <w:rPr>
          <w:rFonts w:ascii="Times New Roman" w:hAnsi="Times New Roman" w:cs="Times New Roman"/>
          <w:sz w:val="24"/>
          <w:szCs w:val="24"/>
        </w:rPr>
        <w:t xml:space="preserve"> 22(9):1052-70. </w:t>
      </w:r>
    </w:p>
    <w:p w14:paraId="3FBFC680" w14:textId="10D2C3C7" w:rsidR="00EB3BDE" w:rsidRDefault="007A01A7" w:rsidP="00EB3BDE">
      <w:pPr>
        <w:pStyle w:val="EndNoteBibliography"/>
        <w:spacing w:after="0" w:line="480" w:lineRule="auto"/>
        <w:ind w:left="720" w:hanging="720"/>
        <w:jc w:val="both"/>
        <w:rPr>
          <w:rFonts w:ascii="Times New Roman" w:hAnsi="Times New Roman" w:cs="Times New Roman"/>
          <w:sz w:val="24"/>
          <w:szCs w:val="24"/>
        </w:rPr>
      </w:pPr>
      <w:r w:rsidRPr="00AB204D">
        <w:rPr>
          <w:rFonts w:ascii="Times New Roman" w:hAnsi="Times New Roman" w:cs="Times New Roman"/>
          <w:sz w:val="24"/>
          <w:szCs w:val="24"/>
        </w:rPr>
        <w:t>Borgen, Nicolai T. 2016.</w:t>
      </w:r>
      <w:r w:rsidR="00A567DD" w:rsidRPr="00AB204D">
        <w:rPr>
          <w:rFonts w:ascii="Times New Roman" w:hAnsi="Times New Roman" w:cs="Times New Roman"/>
          <w:sz w:val="24"/>
          <w:szCs w:val="24"/>
        </w:rPr>
        <w:t xml:space="preserve"> “</w:t>
      </w:r>
      <w:r w:rsidRPr="00AB204D">
        <w:rPr>
          <w:rFonts w:ascii="Times New Roman" w:hAnsi="Times New Roman" w:cs="Times New Roman"/>
          <w:sz w:val="24"/>
          <w:szCs w:val="24"/>
        </w:rPr>
        <w:t>Fixed Effects in Unconditional Quantile Regression.</w:t>
      </w:r>
      <w:r w:rsidR="00A567DD" w:rsidRPr="00AB204D">
        <w:rPr>
          <w:rFonts w:ascii="Times New Roman" w:hAnsi="Times New Roman" w:cs="Times New Roman"/>
          <w:sz w:val="24"/>
          <w:szCs w:val="24"/>
        </w:rPr>
        <w:t>”</w:t>
      </w:r>
      <w:r w:rsidRPr="00AB204D">
        <w:rPr>
          <w:rFonts w:ascii="Times New Roman" w:hAnsi="Times New Roman" w:cs="Times New Roman"/>
          <w:sz w:val="24"/>
          <w:szCs w:val="24"/>
        </w:rPr>
        <w:t xml:space="preserve"> </w:t>
      </w:r>
      <w:r w:rsidRPr="00AB204D">
        <w:rPr>
          <w:rFonts w:ascii="Times New Roman" w:hAnsi="Times New Roman" w:cs="Times New Roman"/>
          <w:i/>
          <w:sz w:val="24"/>
          <w:szCs w:val="24"/>
        </w:rPr>
        <w:t>Stata Journal</w:t>
      </w:r>
      <w:r w:rsidRPr="00AB204D">
        <w:rPr>
          <w:rFonts w:ascii="Times New Roman" w:hAnsi="Times New Roman" w:cs="Times New Roman"/>
          <w:sz w:val="24"/>
          <w:szCs w:val="24"/>
        </w:rPr>
        <w:t xml:space="preserve"> 16(2):403-15.</w:t>
      </w:r>
    </w:p>
    <w:p w14:paraId="00AD5CC6" w14:textId="7C68FEF2" w:rsidR="008649E0" w:rsidRPr="006075ED" w:rsidRDefault="008649E0" w:rsidP="008649E0">
      <w:pPr>
        <w:pStyle w:val="EndNoteBibliography"/>
        <w:spacing w:after="0" w:line="480" w:lineRule="auto"/>
        <w:ind w:left="720" w:hanging="720"/>
        <w:jc w:val="both"/>
        <w:rPr>
          <w:rFonts w:ascii="Times New Roman" w:hAnsi="Times New Roman" w:cs="Times New Roman"/>
          <w:i/>
          <w:sz w:val="24"/>
          <w:szCs w:val="24"/>
        </w:rPr>
      </w:pPr>
      <w:r>
        <w:rPr>
          <w:rFonts w:ascii="Times New Roman" w:hAnsi="Times New Roman" w:cs="Times New Roman"/>
          <w:sz w:val="24"/>
          <w:szCs w:val="24"/>
        </w:rPr>
        <w:t>Borgen, Nicolai T., Andreas Haupt, and Øyvind Wiborg. 2020. "Quantile Regression Models and the Crucial Difference Between Indivdiual-Level Effects and Population-Level Effects."</w:t>
      </w:r>
      <w:r w:rsidRPr="0066470A">
        <w:rPr>
          <w:rFonts w:ascii="Times New Roman" w:hAnsi="Times New Roman" w:cs="Times New Roman"/>
          <w:sz w:val="24"/>
          <w:szCs w:val="24"/>
        </w:rPr>
        <w:t xml:space="preserve"> </w:t>
      </w:r>
      <w:r>
        <w:rPr>
          <w:rFonts w:ascii="Times New Roman" w:hAnsi="Times New Roman" w:cs="Times New Roman"/>
          <w:i/>
          <w:sz w:val="24"/>
          <w:szCs w:val="24"/>
        </w:rPr>
        <w:t xml:space="preserve">Working Paper, </w:t>
      </w:r>
      <w:r w:rsidRPr="0066470A">
        <w:rPr>
          <w:rFonts w:ascii="Times New Roman" w:hAnsi="Times New Roman" w:cs="Times New Roman"/>
          <w:i/>
          <w:sz w:val="24"/>
          <w:szCs w:val="24"/>
        </w:rPr>
        <w:t xml:space="preserve">SocArXiv </w:t>
      </w:r>
      <w:r>
        <w:rPr>
          <w:rFonts w:ascii="Times New Roman" w:hAnsi="Times New Roman" w:cs="Times New Roman"/>
          <w:i/>
          <w:sz w:val="24"/>
          <w:szCs w:val="24"/>
        </w:rPr>
        <w:t>9avrp</w:t>
      </w:r>
      <w:r w:rsidRPr="0066470A">
        <w:rPr>
          <w:rFonts w:ascii="Times New Roman" w:hAnsi="Times New Roman" w:cs="Times New Roman"/>
          <w:sz w:val="24"/>
          <w:szCs w:val="24"/>
        </w:rPr>
        <w:t>, Center for Open Science.</w:t>
      </w:r>
    </w:p>
    <w:p w14:paraId="580449DC" w14:textId="37925A22" w:rsidR="00FA2E25" w:rsidRPr="00AB204D" w:rsidRDefault="00901765" w:rsidP="00901765">
      <w:pPr>
        <w:pStyle w:val="EndNoteBibliography"/>
        <w:spacing w:after="0"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t xml:space="preserve">Budig, Michelle J. and </w:t>
      </w:r>
      <w:r>
        <w:rPr>
          <w:rFonts w:ascii="Times New Roman" w:hAnsi="Times New Roman" w:cs="Times New Roman"/>
          <w:sz w:val="24"/>
          <w:szCs w:val="24"/>
        </w:rPr>
        <w:t>Paula England</w:t>
      </w:r>
      <w:r w:rsidRPr="00DF4A06">
        <w:rPr>
          <w:rFonts w:ascii="Times New Roman" w:hAnsi="Times New Roman" w:cs="Times New Roman"/>
          <w:sz w:val="24"/>
          <w:szCs w:val="24"/>
        </w:rPr>
        <w:t>. 20</w:t>
      </w:r>
      <w:r>
        <w:rPr>
          <w:rFonts w:ascii="Times New Roman" w:hAnsi="Times New Roman" w:cs="Times New Roman"/>
          <w:sz w:val="24"/>
          <w:szCs w:val="24"/>
        </w:rPr>
        <w:t>0</w:t>
      </w:r>
      <w:r w:rsidRPr="00DF4A06">
        <w:rPr>
          <w:rFonts w:ascii="Times New Roman" w:hAnsi="Times New Roman" w:cs="Times New Roman"/>
          <w:sz w:val="24"/>
          <w:szCs w:val="24"/>
        </w:rPr>
        <w:t>1. “</w:t>
      </w:r>
      <w:r w:rsidRPr="00901765">
        <w:rPr>
          <w:rFonts w:ascii="Times New Roman" w:hAnsi="Times New Roman" w:cs="Times New Roman"/>
          <w:sz w:val="24"/>
          <w:szCs w:val="24"/>
        </w:rPr>
        <w:t>The Wage Penalty for Motherhood</w:t>
      </w:r>
      <w:r w:rsidRPr="00DF4A06">
        <w:rPr>
          <w:rFonts w:ascii="Times New Roman" w:hAnsi="Times New Roman" w:cs="Times New Roman"/>
          <w:sz w:val="24"/>
          <w:szCs w:val="24"/>
        </w:rPr>
        <w:t xml:space="preserve">.” </w:t>
      </w:r>
      <w:r w:rsidRPr="00DF4A06">
        <w:rPr>
          <w:rFonts w:ascii="Times New Roman" w:hAnsi="Times New Roman" w:cs="Times New Roman"/>
          <w:i/>
          <w:sz w:val="24"/>
          <w:szCs w:val="24"/>
        </w:rPr>
        <w:t>American Sociological Review</w:t>
      </w:r>
      <w:r w:rsidRPr="00DF4A06">
        <w:rPr>
          <w:rFonts w:ascii="Times New Roman" w:hAnsi="Times New Roman" w:cs="Times New Roman"/>
          <w:sz w:val="24"/>
          <w:szCs w:val="24"/>
        </w:rPr>
        <w:t xml:space="preserve"> </w:t>
      </w:r>
      <w:r>
        <w:rPr>
          <w:rFonts w:ascii="Times New Roman" w:hAnsi="Times New Roman" w:cs="Times New Roman"/>
          <w:sz w:val="24"/>
          <w:szCs w:val="24"/>
        </w:rPr>
        <w:t>66</w:t>
      </w:r>
      <w:r w:rsidRPr="00DF4A06">
        <w:rPr>
          <w:rFonts w:ascii="Times New Roman" w:hAnsi="Times New Roman" w:cs="Times New Roman"/>
          <w:sz w:val="24"/>
          <w:szCs w:val="24"/>
        </w:rPr>
        <w:t>(</w:t>
      </w:r>
      <w:r>
        <w:rPr>
          <w:rFonts w:ascii="Times New Roman" w:hAnsi="Times New Roman" w:cs="Times New Roman"/>
          <w:sz w:val="24"/>
          <w:szCs w:val="24"/>
        </w:rPr>
        <w:t>2</w:t>
      </w:r>
      <w:r w:rsidRPr="00DF4A06">
        <w:rPr>
          <w:rFonts w:ascii="Times New Roman" w:hAnsi="Times New Roman" w:cs="Times New Roman"/>
          <w:sz w:val="24"/>
          <w:szCs w:val="24"/>
        </w:rPr>
        <w:t>):</w:t>
      </w:r>
      <w:r>
        <w:rPr>
          <w:rFonts w:ascii="Times New Roman" w:hAnsi="Times New Roman" w:cs="Times New Roman"/>
          <w:sz w:val="24"/>
          <w:szCs w:val="24"/>
        </w:rPr>
        <w:t>204</w:t>
      </w:r>
      <w:r w:rsidRPr="00DF4A06">
        <w:rPr>
          <w:rFonts w:ascii="Times New Roman" w:hAnsi="Times New Roman" w:cs="Times New Roman"/>
          <w:sz w:val="24"/>
          <w:szCs w:val="24"/>
        </w:rPr>
        <w:t>-2</w:t>
      </w:r>
      <w:r>
        <w:rPr>
          <w:rFonts w:ascii="Times New Roman" w:hAnsi="Times New Roman" w:cs="Times New Roman"/>
          <w:sz w:val="24"/>
          <w:szCs w:val="24"/>
        </w:rPr>
        <w:t>5</w:t>
      </w:r>
      <w:r w:rsidRPr="00DF4A06">
        <w:rPr>
          <w:rFonts w:ascii="Times New Roman" w:hAnsi="Times New Roman" w:cs="Times New Roman"/>
          <w:sz w:val="24"/>
          <w:szCs w:val="24"/>
        </w:rPr>
        <w:t>.</w:t>
      </w:r>
    </w:p>
    <w:p w14:paraId="5C907D81" w14:textId="52B67EDD" w:rsidR="007A01A7" w:rsidRPr="00DF4A06" w:rsidRDefault="007A01A7" w:rsidP="00C1790F">
      <w:pPr>
        <w:pStyle w:val="EndNoteBibliography"/>
        <w:spacing w:after="0"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t xml:space="preserve">Budig, Michelle J. and Melissa J. Hodges. 2010. </w:t>
      </w:r>
      <w:r w:rsidR="00A567DD" w:rsidRPr="00DF4A06">
        <w:rPr>
          <w:rFonts w:ascii="Times New Roman" w:hAnsi="Times New Roman" w:cs="Times New Roman"/>
          <w:sz w:val="24"/>
          <w:szCs w:val="24"/>
        </w:rPr>
        <w:t>“</w:t>
      </w:r>
      <w:r w:rsidRPr="00DF4A06">
        <w:rPr>
          <w:rFonts w:ascii="Times New Roman" w:hAnsi="Times New Roman" w:cs="Times New Roman"/>
          <w:sz w:val="24"/>
          <w:szCs w:val="24"/>
        </w:rPr>
        <w:t>Differences in Disadvantage:Variation in the Motherhood Penalty across White Women’s Earnings Distribution.</w:t>
      </w:r>
      <w:r w:rsidR="00A567DD" w:rsidRPr="00DF4A06">
        <w:rPr>
          <w:rFonts w:ascii="Times New Roman" w:hAnsi="Times New Roman" w:cs="Times New Roman"/>
          <w:sz w:val="24"/>
          <w:szCs w:val="24"/>
        </w:rPr>
        <w:t>”</w:t>
      </w:r>
      <w:r w:rsidRPr="00DF4A06">
        <w:rPr>
          <w:rFonts w:ascii="Times New Roman" w:hAnsi="Times New Roman" w:cs="Times New Roman"/>
          <w:sz w:val="24"/>
          <w:szCs w:val="24"/>
        </w:rPr>
        <w:t xml:space="preserve"> </w:t>
      </w:r>
      <w:r w:rsidRPr="00DF4A06">
        <w:rPr>
          <w:rFonts w:ascii="Times New Roman" w:hAnsi="Times New Roman" w:cs="Times New Roman"/>
          <w:i/>
          <w:sz w:val="24"/>
          <w:szCs w:val="24"/>
        </w:rPr>
        <w:t>American Sociological Review</w:t>
      </w:r>
      <w:r w:rsidRPr="00DF4A06">
        <w:rPr>
          <w:rFonts w:ascii="Times New Roman" w:hAnsi="Times New Roman" w:cs="Times New Roman"/>
          <w:sz w:val="24"/>
          <w:szCs w:val="24"/>
        </w:rPr>
        <w:t xml:space="preserve"> 75(5):705-28</w:t>
      </w:r>
      <w:r w:rsidR="00C1790F" w:rsidRPr="00DF4A06">
        <w:rPr>
          <w:rFonts w:ascii="Times New Roman" w:hAnsi="Times New Roman" w:cs="Times New Roman"/>
          <w:sz w:val="24"/>
          <w:szCs w:val="24"/>
        </w:rPr>
        <w:t>.</w:t>
      </w:r>
    </w:p>
    <w:p w14:paraId="2E2B9DB3" w14:textId="15DD1CFB" w:rsidR="007A01A7" w:rsidRDefault="007A01A7" w:rsidP="00C1790F">
      <w:pPr>
        <w:pStyle w:val="EndNoteBibliography"/>
        <w:spacing w:after="0"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t>Budig, Michelle J. and Melissa J. Hodges. 2014.</w:t>
      </w:r>
      <w:r w:rsidR="00A567DD" w:rsidRPr="00DF4A06">
        <w:rPr>
          <w:rFonts w:ascii="Times New Roman" w:hAnsi="Times New Roman" w:cs="Times New Roman"/>
          <w:sz w:val="24"/>
          <w:szCs w:val="24"/>
        </w:rPr>
        <w:t xml:space="preserve"> “</w:t>
      </w:r>
      <w:r w:rsidRPr="00DF4A06">
        <w:rPr>
          <w:rFonts w:ascii="Times New Roman" w:hAnsi="Times New Roman" w:cs="Times New Roman"/>
          <w:sz w:val="24"/>
          <w:szCs w:val="24"/>
        </w:rPr>
        <w:t>Statistical Models and Empirical Evidence for Differences in the Motherhood Penalty across the Earnings Distribution.</w:t>
      </w:r>
      <w:r w:rsidR="00A567DD" w:rsidRPr="00DF4A06">
        <w:rPr>
          <w:rFonts w:ascii="Times New Roman" w:hAnsi="Times New Roman" w:cs="Times New Roman"/>
          <w:sz w:val="24"/>
          <w:szCs w:val="24"/>
        </w:rPr>
        <w:t>”</w:t>
      </w:r>
      <w:r w:rsidRPr="00DF4A06">
        <w:rPr>
          <w:rFonts w:ascii="Times New Roman" w:hAnsi="Times New Roman" w:cs="Times New Roman"/>
          <w:sz w:val="24"/>
          <w:szCs w:val="24"/>
        </w:rPr>
        <w:t xml:space="preserve"> </w:t>
      </w:r>
      <w:r w:rsidRPr="00DF4A06">
        <w:rPr>
          <w:rFonts w:ascii="Times New Roman" w:hAnsi="Times New Roman" w:cs="Times New Roman"/>
          <w:i/>
          <w:sz w:val="24"/>
          <w:szCs w:val="24"/>
        </w:rPr>
        <w:t>American Sociological Review</w:t>
      </w:r>
      <w:r w:rsidRPr="00DF4A06">
        <w:rPr>
          <w:rFonts w:ascii="Times New Roman" w:hAnsi="Times New Roman" w:cs="Times New Roman"/>
          <w:sz w:val="24"/>
          <w:szCs w:val="24"/>
        </w:rPr>
        <w:t xml:space="preserve"> 79(2):358-64.</w:t>
      </w:r>
    </w:p>
    <w:p w14:paraId="5EAD90F7" w14:textId="2A69A568" w:rsidR="00EB3BDE" w:rsidRPr="00DF4A06" w:rsidRDefault="00EB3BDE" w:rsidP="00C1790F">
      <w:pPr>
        <w:pStyle w:val="EndNoteBibliography"/>
        <w:spacing w:after="0" w:line="480" w:lineRule="auto"/>
        <w:ind w:left="720" w:hanging="720"/>
        <w:jc w:val="both"/>
        <w:rPr>
          <w:rFonts w:ascii="Times New Roman" w:hAnsi="Times New Roman" w:cs="Times New Roman"/>
          <w:sz w:val="24"/>
          <w:szCs w:val="24"/>
        </w:rPr>
      </w:pPr>
      <w:r w:rsidRPr="00EB3BDE">
        <w:rPr>
          <w:rFonts w:ascii="Times New Roman" w:hAnsi="Times New Roman" w:cs="Times New Roman"/>
          <w:sz w:val="24"/>
          <w:szCs w:val="24"/>
        </w:rPr>
        <w:t>Callaway, B</w:t>
      </w:r>
      <w:r>
        <w:rPr>
          <w:rFonts w:ascii="Times New Roman" w:hAnsi="Times New Roman" w:cs="Times New Roman"/>
          <w:sz w:val="24"/>
          <w:szCs w:val="24"/>
        </w:rPr>
        <w:t>rantly</w:t>
      </w:r>
      <w:r w:rsidRPr="00EB3BDE">
        <w:rPr>
          <w:rFonts w:ascii="Times New Roman" w:hAnsi="Times New Roman" w:cs="Times New Roman"/>
          <w:sz w:val="24"/>
          <w:szCs w:val="24"/>
        </w:rPr>
        <w:t xml:space="preserve"> and T</w:t>
      </w:r>
      <w:r>
        <w:rPr>
          <w:rFonts w:ascii="Times New Roman" w:hAnsi="Times New Roman" w:cs="Times New Roman"/>
          <w:sz w:val="24"/>
          <w:szCs w:val="24"/>
        </w:rPr>
        <w:t>ong</w:t>
      </w:r>
      <w:r w:rsidRPr="00EB3BDE">
        <w:rPr>
          <w:rFonts w:ascii="Times New Roman" w:hAnsi="Times New Roman" w:cs="Times New Roman"/>
          <w:sz w:val="24"/>
          <w:szCs w:val="24"/>
        </w:rPr>
        <w:t xml:space="preserve"> Li. 2019</w:t>
      </w:r>
      <w:r>
        <w:rPr>
          <w:rFonts w:ascii="Times New Roman" w:hAnsi="Times New Roman" w:cs="Times New Roman"/>
          <w:sz w:val="24"/>
          <w:szCs w:val="24"/>
        </w:rPr>
        <w:t>. “</w:t>
      </w:r>
      <w:r w:rsidRPr="00EB3BDE">
        <w:rPr>
          <w:rFonts w:ascii="Times New Roman" w:hAnsi="Times New Roman" w:cs="Times New Roman"/>
          <w:sz w:val="24"/>
          <w:szCs w:val="24"/>
        </w:rPr>
        <w:t xml:space="preserve">Quantile </w:t>
      </w:r>
      <w:r w:rsidR="0074322F">
        <w:rPr>
          <w:rFonts w:ascii="Times New Roman" w:hAnsi="Times New Roman" w:cs="Times New Roman"/>
          <w:sz w:val="24"/>
          <w:szCs w:val="24"/>
        </w:rPr>
        <w:t>T</w:t>
      </w:r>
      <w:r w:rsidRPr="00EB3BDE">
        <w:rPr>
          <w:rFonts w:ascii="Times New Roman" w:hAnsi="Times New Roman" w:cs="Times New Roman"/>
          <w:sz w:val="24"/>
          <w:szCs w:val="24"/>
        </w:rPr>
        <w:t xml:space="preserve">reatment </w:t>
      </w:r>
      <w:r w:rsidR="0074322F">
        <w:rPr>
          <w:rFonts w:ascii="Times New Roman" w:hAnsi="Times New Roman" w:cs="Times New Roman"/>
          <w:sz w:val="24"/>
          <w:szCs w:val="24"/>
        </w:rPr>
        <w:t>E</w:t>
      </w:r>
      <w:r w:rsidRPr="00EB3BDE">
        <w:rPr>
          <w:rFonts w:ascii="Times New Roman" w:hAnsi="Times New Roman" w:cs="Times New Roman"/>
          <w:sz w:val="24"/>
          <w:szCs w:val="24"/>
        </w:rPr>
        <w:t xml:space="preserve">ffects in </w:t>
      </w:r>
      <w:r w:rsidR="0074322F">
        <w:rPr>
          <w:rFonts w:ascii="Times New Roman" w:hAnsi="Times New Roman" w:cs="Times New Roman"/>
          <w:sz w:val="24"/>
          <w:szCs w:val="24"/>
        </w:rPr>
        <w:t>D</w:t>
      </w:r>
      <w:r w:rsidRPr="00EB3BDE">
        <w:rPr>
          <w:rFonts w:ascii="Times New Roman" w:hAnsi="Times New Roman" w:cs="Times New Roman"/>
          <w:sz w:val="24"/>
          <w:szCs w:val="24"/>
        </w:rPr>
        <w:t xml:space="preserve">ifference in </w:t>
      </w:r>
      <w:r w:rsidR="0074322F">
        <w:rPr>
          <w:rFonts w:ascii="Times New Roman" w:hAnsi="Times New Roman" w:cs="Times New Roman"/>
          <w:sz w:val="24"/>
          <w:szCs w:val="24"/>
        </w:rPr>
        <w:t>D</w:t>
      </w:r>
      <w:r w:rsidRPr="00EB3BDE">
        <w:rPr>
          <w:rFonts w:ascii="Times New Roman" w:hAnsi="Times New Roman" w:cs="Times New Roman"/>
          <w:sz w:val="24"/>
          <w:szCs w:val="24"/>
        </w:rPr>
        <w:t xml:space="preserve">ifferences </w:t>
      </w:r>
      <w:r w:rsidR="0074322F">
        <w:rPr>
          <w:rFonts w:ascii="Times New Roman" w:hAnsi="Times New Roman" w:cs="Times New Roman"/>
          <w:sz w:val="24"/>
          <w:szCs w:val="24"/>
        </w:rPr>
        <w:t>M</w:t>
      </w:r>
      <w:r w:rsidRPr="00EB3BDE">
        <w:rPr>
          <w:rFonts w:ascii="Times New Roman" w:hAnsi="Times New Roman" w:cs="Times New Roman"/>
          <w:sz w:val="24"/>
          <w:szCs w:val="24"/>
        </w:rPr>
        <w:t xml:space="preserve">odels with </w:t>
      </w:r>
      <w:r w:rsidR="0074322F">
        <w:rPr>
          <w:rFonts w:ascii="Times New Roman" w:hAnsi="Times New Roman" w:cs="Times New Roman"/>
          <w:sz w:val="24"/>
          <w:szCs w:val="24"/>
        </w:rPr>
        <w:t>P</w:t>
      </w:r>
      <w:r w:rsidRPr="00EB3BDE">
        <w:rPr>
          <w:rFonts w:ascii="Times New Roman" w:hAnsi="Times New Roman" w:cs="Times New Roman"/>
          <w:sz w:val="24"/>
          <w:szCs w:val="24"/>
        </w:rPr>
        <w:t xml:space="preserve">anel </w:t>
      </w:r>
      <w:r w:rsidR="0074322F">
        <w:rPr>
          <w:rFonts w:ascii="Times New Roman" w:hAnsi="Times New Roman" w:cs="Times New Roman"/>
          <w:sz w:val="24"/>
          <w:szCs w:val="24"/>
        </w:rPr>
        <w:t>D</w:t>
      </w:r>
      <w:r w:rsidRPr="00EB3BDE">
        <w:rPr>
          <w:rFonts w:ascii="Times New Roman" w:hAnsi="Times New Roman" w:cs="Times New Roman"/>
          <w:sz w:val="24"/>
          <w:szCs w:val="24"/>
        </w:rPr>
        <w:t>ata</w:t>
      </w:r>
      <w:r w:rsidR="0074322F">
        <w:rPr>
          <w:rFonts w:ascii="Times New Roman" w:hAnsi="Times New Roman" w:cs="Times New Roman"/>
          <w:sz w:val="24"/>
          <w:szCs w:val="24"/>
        </w:rPr>
        <w:t>.</w:t>
      </w:r>
      <w:r>
        <w:rPr>
          <w:rFonts w:ascii="Times New Roman" w:hAnsi="Times New Roman" w:cs="Times New Roman"/>
          <w:sz w:val="24"/>
          <w:szCs w:val="24"/>
        </w:rPr>
        <w:t>”</w:t>
      </w:r>
      <w:r w:rsidRPr="00EB3BDE">
        <w:rPr>
          <w:rFonts w:ascii="Times New Roman" w:hAnsi="Times New Roman" w:cs="Times New Roman"/>
          <w:sz w:val="24"/>
          <w:szCs w:val="24"/>
        </w:rPr>
        <w:t xml:space="preserve"> </w:t>
      </w:r>
      <w:r w:rsidRPr="0074322F">
        <w:rPr>
          <w:rFonts w:ascii="Times New Roman" w:hAnsi="Times New Roman" w:cs="Times New Roman"/>
          <w:i/>
          <w:iCs/>
          <w:sz w:val="24"/>
          <w:szCs w:val="24"/>
        </w:rPr>
        <w:t>Quantitative Economics</w:t>
      </w:r>
      <w:r w:rsidRPr="00EB3BDE">
        <w:rPr>
          <w:rFonts w:ascii="Times New Roman" w:hAnsi="Times New Roman" w:cs="Times New Roman"/>
          <w:sz w:val="24"/>
          <w:szCs w:val="24"/>
        </w:rPr>
        <w:t xml:space="preserve"> 10:1579-1618. </w:t>
      </w:r>
    </w:p>
    <w:p w14:paraId="1EB7E22C" w14:textId="0EBD1EBA" w:rsidR="007A01A7" w:rsidRPr="00DF4A06" w:rsidRDefault="007A01A7" w:rsidP="00C1790F">
      <w:pPr>
        <w:pStyle w:val="EndNoteBibliography"/>
        <w:spacing w:after="0"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lastRenderedPageBreak/>
        <w:t xml:space="preserve">Canay, Ivan A. 2011. </w:t>
      </w:r>
      <w:r w:rsidR="00A567DD" w:rsidRPr="00DF4A06">
        <w:rPr>
          <w:rFonts w:ascii="Times New Roman" w:hAnsi="Times New Roman" w:cs="Times New Roman"/>
          <w:sz w:val="24"/>
          <w:szCs w:val="24"/>
        </w:rPr>
        <w:t>“</w:t>
      </w:r>
      <w:r w:rsidRPr="00DF4A06">
        <w:rPr>
          <w:rFonts w:ascii="Times New Roman" w:hAnsi="Times New Roman" w:cs="Times New Roman"/>
          <w:sz w:val="24"/>
          <w:szCs w:val="24"/>
        </w:rPr>
        <w:t>A Simple Approach to Quantile Regression for Panel Data.</w:t>
      </w:r>
      <w:r w:rsidR="00A567DD" w:rsidRPr="00DF4A06">
        <w:rPr>
          <w:rFonts w:ascii="Times New Roman" w:hAnsi="Times New Roman" w:cs="Times New Roman"/>
          <w:sz w:val="24"/>
          <w:szCs w:val="24"/>
        </w:rPr>
        <w:t>”</w:t>
      </w:r>
      <w:r w:rsidRPr="00DF4A06">
        <w:rPr>
          <w:rFonts w:ascii="Times New Roman" w:hAnsi="Times New Roman" w:cs="Times New Roman"/>
          <w:sz w:val="24"/>
          <w:szCs w:val="24"/>
        </w:rPr>
        <w:t xml:space="preserve"> </w:t>
      </w:r>
      <w:r w:rsidRPr="00DF4A06">
        <w:rPr>
          <w:rFonts w:ascii="Times New Roman" w:hAnsi="Times New Roman" w:cs="Times New Roman"/>
          <w:i/>
          <w:sz w:val="24"/>
          <w:szCs w:val="24"/>
        </w:rPr>
        <w:t>The Econometrics Journal</w:t>
      </w:r>
      <w:r w:rsidRPr="00DF4A06">
        <w:rPr>
          <w:rFonts w:ascii="Times New Roman" w:hAnsi="Times New Roman" w:cs="Times New Roman"/>
          <w:sz w:val="24"/>
          <w:szCs w:val="24"/>
        </w:rPr>
        <w:t xml:space="preserve"> 14(3):368-86.</w:t>
      </w:r>
    </w:p>
    <w:p w14:paraId="50CB0124" w14:textId="0C5789E7" w:rsidR="00C65359" w:rsidRPr="00DF4A06" w:rsidRDefault="007A01A7" w:rsidP="00C1790F">
      <w:pPr>
        <w:pStyle w:val="EndNoteBibliography"/>
        <w:spacing w:after="0"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t>Correira, Sergio. 2017. “Linear Models with High-Dimensional Fixed Effects: An Efficient and Feasible Estimator.”</w:t>
      </w:r>
      <w:r w:rsidR="00C65359" w:rsidRPr="00DF4A06">
        <w:rPr>
          <w:rFonts w:ascii="Times New Roman" w:hAnsi="Times New Roman" w:cs="Times New Roman"/>
          <w:sz w:val="24"/>
          <w:szCs w:val="24"/>
        </w:rPr>
        <w:t xml:space="preserve"> Working Paper.</w:t>
      </w:r>
      <w:r w:rsidR="00C1790F" w:rsidRPr="00DF4A06">
        <w:rPr>
          <w:rFonts w:ascii="Times New Roman" w:hAnsi="Times New Roman" w:cs="Times New Roman"/>
          <w:sz w:val="24"/>
          <w:szCs w:val="24"/>
        </w:rPr>
        <w:t xml:space="preserve"> Retrieved October 20, 2019.</w:t>
      </w:r>
      <w:r w:rsidR="00C65359" w:rsidRPr="00DF4A06">
        <w:rPr>
          <w:rFonts w:ascii="Times New Roman" w:hAnsi="Times New Roman" w:cs="Times New Roman"/>
          <w:sz w:val="24"/>
          <w:szCs w:val="24"/>
        </w:rPr>
        <w:t xml:space="preserve"> </w:t>
      </w:r>
      <w:r w:rsidR="00C1790F" w:rsidRPr="00DF4A06">
        <w:rPr>
          <w:rFonts w:ascii="Times New Roman" w:hAnsi="Times New Roman" w:cs="Times New Roman"/>
          <w:sz w:val="24"/>
          <w:szCs w:val="24"/>
        </w:rPr>
        <w:t>(</w:t>
      </w:r>
      <w:r w:rsidR="00C65359" w:rsidRPr="00DF4A06">
        <w:rPr>
          <w:rFonts w:ascii="Times New Roman" w:hAnsi="Times New Roman" w:cs="Times New Roman"/>
          <w:sz w:val="24"/>
          <w:szCs w:val="24"/>
        </w:rPr>
        <w:t>http://scorreia.com/research/hdfe.pdf</w:t>
      </w:r>
      <w:r w:rsidR="00C1790F" w:rsidRPr="00DF4A06">
        <w:rPr>
          <w:rFonts w:ascii="Times New Roman" w:hAnsi="Times New Roman" w:cs="Times New Roman"/>
          <w:sz w:val="24"/>
          <w:szCs w:val="24"/>
        </w:rPr>
        <w:t>)</w:t>
      </w:r>
    </w:p>
    <w:p w14:paraId="16F79D92" w14:textId="6C4B7DDB" w:rsidR="00C65359" w:rsidRPr="00DF4A06" w:rsidRDefault="00C65359" w:rsidP="00C1790F">
      <w:pPr>
        <w:pStyle w:val="EndNoteBibliography"/>
        <w:spacing w:after="0"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t xml:space="preserve">Deville, </w:t>
      </w:r>
      <w:r w:rsidR="00A567DD" w:rsidRPr="00DF4A06">
        <w:rPr>
          <w:rFonts w:ascii="Times New Roman" w:hAnsi="Times New Roman" w:cs="Times New Roman"/>
          <w:sz w:val="24"/>
          <w:szCs w:val="24"/>
        </w:rPr>
        <w:t xml:space="preserve">Jean-Claude. </w:t>
      </w:r>
      <w:r w:rsidRPr="00DF4A06">
        <w:rPr>
          <w:rFonts w:ascii="Times New Roman" w:hAnsi="Times New Roman" w:cs="Times New Roman"/>
          <w:sz w:val="24"/>
          <w:szCs w:val="24"/>
        </w:rPr>
        <w:t xml:space="preserve">1999. </w:t>
      </w:r>
      <w:r w:rsidR="007A01A7" w:rsidRPr="00DF4A06">
        <w:rPr>
          <w:rFonts w:ascii="Times New Roman" w:hAnsi="Times New Roman" w:cs="Times New Roman"/>
          <w:sz w:val="24"/>
          <w:szCs w:val="24"/>
        </w:rPr>
        <w:t>“</w:t>
      </w:r>
      <w:r w:rsidRPr="00DF4A06">
        <w:rPr>
          <w:rFonts w:ascii="Times New Roman" w:hAnsi="Times New Roman" w:cs="Times New Roman"/>
          <w:sz w:val="24"/>
          <w:szCs w:val="24"/>
        </w:rPr>
        <w:t>Variance estimation for complex statistics and estimators: Linearization and residual techniques.</w:t>
      </w:r>
      <w:r w:rsidR="007A01A7" w:rsidRPr="00DF4A06">
        <w:rPr>
          <w:rFonts w:ascii="Times New Roman" w:hAnsi="Times New Roman" w:cs="Times New Roman"/>
          <w:sz w:val="24"/>
          <w:szCs w:val="24"/>
        </w:rPr>
        <w:t>”</w:t>
      </w:r>
      <w:r w:rsidRPr="00DF4A06">
        <w:rPr>
          <w:rFonts w:ascii="Times New Roman" w:hAnsi="Times New Roman" w:cs="Times New Roman"/>
          <w:sz w:val="24"/>
          <w:szCs w:val="24"/>
        </w:rPr>
        <w:t xml:space="preserve"> </w:t>
      </w:r>
      <w:r w:rsidRPr="00DF4A06">
        <w:rPr>
          <w:rFonts w:ascii="Times New Roman" w:hAnsi="Times New Roman" w:cs="Times New Roman"/>
          <w:i/>
          <w:sz w:val="24"/>
          <w:szCs w:val="24"/>
        </w:rPr>
        <w:t xml:space="preserve">Survey Methodology </w:t>
      </w:r>
      <w:r w:rsidRPr="00DF4A06">
        <w:rPr>
          <w:rFonts w:ascii="Times New Roman" w:hAnsi="Times New Roman" w:cs="Times New Roman"/>
          <w:sz w:val="24"/>
          <w:szCs w:val="24"/>
        </w:rPr>
        <w:t>25</w:t>
      </w:r>
      <w:r w:rsidR="00FC134B" w:rsidRPr="00DF4A06">
        <w:rPr>
          <w:rFonts w:ascii="Times New Roman" w:hAnsi="Times New Roman" w:cs="Times New Roman"/>
          <w:sz w:val="24"/>
          <w:szCs w:val="24"/>
        </w:rPr>
        <w:t>(2):</w:t>
      </w:r>
      <w:r w:rsidRPr="00DF4A06">
        <w:rPr>
          <w:rFonts w:ascii="Times New Roman" w:hAnsi="Times New Roman" w:cs="Times New Roman"/>
          <w:sz w:val="24"/>
          <w:szCs w:val="24"/>
        </w:rPr>
        <w:t xml:space="preserve">193-203. </w:t>
      </w:r>
    </w:p>
    <w:p w14:paraId="34649533" w14:textId="5BDBE5A2" w:rsidR="00C65359" w:rsidRPr="00DF4A06" w:rsidRDefault="00C65359" w:rsidP="00C1790F">
      <w:pPr>
        <w:pStyle w:val="EndNoteBibliography"/>
        <w:spacing w:after="0"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t>England, P</w:t>
      </w:r>
      <w:r w:rsidR="00A567DD" w:rsidRPr="00DF4A06">
        <w:rPr>
          <w:rFonts w:ascii="Times New Roman" w:hAnsi="Times New Roman" w:cs="Times New Roman"/>
          <w:sz w:val="24"/>
          <w:szCs w:val="24"/>
        </w:rPr>
        <w:t>aula</w:t>
      </w:r>
      <w:r w:rsidRPr="00DF4A06">
        <w:rPr>
          <w:rFonts w:ascii="Times New Roman" w:hAnsi="Times New Roman" w:cs="Times New Roman"/>
          <w:sz w:val="24"/>
          <w:szCs w:val="24"/>
        </w:rPr>
        <w:t xml:space="preserve">, </w:t>
      </w:r>
      <w:r w:rsidR="00A567DD" w:rsidRPr="00DF4A06">
        <w:rPr>
          <w:rFonts w:ascii="Times New Roman" w:hAnsi="Times New Roman" w:cs="Times New Roman"/>
          <w:sz w:val="24"/>
          <w:szCs w:val="24"/>
        </w:rPr>
        <w:t xml:space="preserve">Jonathan </w:t>
      </w:r>
      <w:r w:rsidRPr="00DF4A06">
        <w:rPr>
          <w:rFonts w:ascii="Times New Roman" w:hAnsi="Times New Roman" w:cs="Times New Roman"/>
          <w:sz w:val="24"/>
          <w:szCs w:val="24"/>
        </w:rPr>
        <w:t xml:space="preserve">Bearak, </w:t>
      </w:r>
      <w:r w:rsidR="00A567DD" w:rsidRPr="00DF4A06">
        <w:rPr>
          <w:rFonts w:ascii="Times New Roman" w:hAnsi="Times New Roman" w:cs="Times New Roman"/>
          <w:sz w:val="24"/>
          <w:szCs w:val="24"/>
        </w:rPr>
        <w:t xml:space="preserve">Michelle J. </w:t>
      </w:r>
      <w:r w:rsidRPr="00DF4A06">
        <w:rPr>
          <w:rFonts w:ascii="Times New Roman" w:hAnsi="Times New Roman" w:cs="Times New Roman"/>
          <w:sz w:val="24"/>
          <w:szCs w:val="24"/>
        </w:rPr>
        <w:t xml:space="preserve">Budig, </w:t>
      </w:r>
      <w:r w:rsidR="00A567DD" w:rsidRPr="00DF4A06">
        <w:rPr>
          <w:rFonts w:ascii="Times New Roman" w:hAnsi="Times New Roman" w:cs="Times New Roman"/>
          <w:sz w:val="24"/>
          <w:szCs w:val="24"/>
        </w:rPr>
        <w:t>and</w:t>
      </w:r>
      <w:r w:rsidRPr="00DF4A06">
        <w:rPr>
          <w:rFonts w:ascii="Times New Roman" w:hAnsi="Times New Roman" w:cs="Times New Roman"/>
          <w:sz w:val="24"/>
          <w:szCs w:val="24"/>
        </w:rPr>
        <w:t xml:space="preserve"> M</w:t>
      </w:r>
      <w:r w:rsidR="00A567DD" w:rsidRPr="00DF4A06">
        <w:rPr>
          <w:rFonts w:ascii="Times New Roman" w:hAnsi="Times New Roman" w:cs="Times New Roman"/>
          <w:sz w:val="24"/>
          <w:szCs w:val="24"/>
        </w:rPr>
        <w:t>elissa</w:t>
      </w:r>
      <w:r w:rsidRPr="00DF4A06">
        <w:rPr>
          <w:rFonts w:ascii="Times New Roman" w:hAnsi="Times New Roman" w:cs="Times New Roman"/>
          <w:sz w:val="24"/>
          <w:szCs w:val="24"/>
        </w:rPr>
        <w:t xml:space="preserve"> J</w:t>
      </w:r>
      <w:r w:rsidR="00A567DD" w:rsidRPr="00DF4A06">
        <w:rPr>
          <w:rFonts w:ascii="Times New Roman" w:hAnsi="Times New Roman" w:cs="Times New Roman"/>
          <w:sz w:val="24"/>
          <w:szCs w:val="24"/>
        </w:rPr>
        <w:t>. Hodges</w:t>
      </w:r>
      <w:r w:rsidRPr="00DF4A06">
        <w:rPr>
          <w:rFonts w:ascii="Times New Roman" w:hAnsi="Times New Roman" w:cs="Times New Roman"/>
          <w:sz w:val="24"/>
          <w:szCs w:val="24"/>
        </w:rPr>
        <w:t xml:space="preserve">. 2016. </w:t>
      </w:r>
      <w:r w:rsidR="007A01A7" w:rsidRPr="00DF4A06">
        <w:rPr>
          <w:rFonts w:ascii="Times New Roman" w:hAnsi="Times New Roman" w:cs="Times New Roman"/>
          <w:sz w:val="24"/>
          <w:szCs w:val="24"/>
        </w:rPr>
        <w:t>“</w:t>
      </w:r>
      <w:r w:rsidRPr="00DF4A06">
        <w:rPr>
          <w:rFonts w:ascii="Times New Roman" w:hAnsi="Times New Roman" w:cs="Times New Roman"/>
          <w:sz w:val="24"/>
          <w:szCs w:val="24"/>
        </w:rPr>
        <w:t>Do Highly Paid, Highly Skilled Women Experience the Largest Motherhood Penalty?</w:t>
      </w:r>
      <w:r w:rsidR="007A01A7" w:rsidRPr="00DF4A06">
        <w:rPr>
          <w:rFonts w:ascii="Times New Roman" w:hAnsi="Times New Roman" w:cs="Times New Roman"/>
          <w:sz w:val="24"/>
          <w:szCs w:val="24"/>
        </w:rPr>
        <w:t>”</w:t>
      </w:r>
      <w:r w:rsidRPr="00DF4A06">
        <w:rPr>
          <w:rFonts w:ascii="Times New Roman" w:hAnsi="Times New Roman" w:cs="Times New Roman"/>
          <w:sz w:val="24"/>
          <w:szCs w:val="24"/>
        </w:rPr>
        <w:t xml:space="preserve"> </w:t>
      </w:r>
      <w:r w:rsidRPr="00DF4A06">
        <w:rPr>
          <w:rFonts w:ascii="Times New Roman" w:hAnsi="Times New Roman" w:cs="Times New Roman"/>
          <w:i/>
          <w:sz w:val="24"/>
          <w:szCs w:val="24"/>
        </w:rPr>
        <w:t xml:space="preserve">American Sociological Review </w:t>
      </w:r>
      <w:r w:rsidRPr="00DF4A06">
        <w:rPr>
          <w:rFonts w:ascii="Times New Roman" w:hAnsi="Times New Roman" w:cs="Times New Roman"/>
          <w:sz w:val="24"/>
          <w:szCs w:val="24"/>
        </w:rPr>
        <w:t>81</w:t>
      </w:r>
      <w:r w:rsidR="00FC134B" w:rsidRPr="00DF4A06">
        <w:rPr>
          <w:rFonts w:ascii="Times New Roman" w:hAnsi="Times New Roman" w:cs="Times New Roman"/>
          <w:sz w:val="24"/>
          <w:szCs w:val="24"/>
        </w:rPr>
        <w:t>(6):1161-</w:t>
      </w:r>
      <w:r w:rsidRPr="00DF4A06">
        <w:rPr>
          <w:rFonts w:ascii="Times New Roman" w:hAnsi="Times New Roman" w:cs="Times New Roman"/>
          <w:sz w:val="24"/>
          <w:szCs w:val="24"/>
        </w:rPr>
        <w:t xml:space="preserve">89. </w:t>
      </w:r>
    </w:p>
    <w:p w14:paraId="68C8F69C" w14:textId="25EF15F7" w:rsidR="007A01A7" w:rsidRPr="00DF4A06" w:rsidRDefault="007A01A7" w:rsidP="00C1790F">
      <w:pPr>
        <w:pStyle w:val="EndNoteBibliography"/>
        <w:spacing w:after="0"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t xml:space="preserve">Essama-Nssah, B. and Peter J. Lambert. 2012. </w:t>
      </w:r>
      <w:r w:rsidR="00A567DD" w:rsidRPr="00DF4A06">
        <w:rPr>
          <w:rFonts w:ascii="Times New Roman" w:hAnsi="Times New Roman" w:cs="Times New Roman"/>
          <w:sz w:val="24"/>
          <w:szCs w:val="24"/>
        </w:rPr>
        <w:t>“</w:t>
      </w:r>
      <w:r w:rsidRPr="00DF4A06">
        <w:rPr>
          <w:rFonts w:ascii="Times New Roman" w:hAnsi="Times New Roman" w:cs="Times New Roman"/>
          <w:sz w:val="24"/>
          <w:szCs w:val="24"/>
        </w:rPr>
        <w:t>Chapter 6 Influence Functions for Policy Impact Analysis.</w:t>
      </w:r>
      <w:r w:rsidR="00A567DD" w:rsidRPr="00DF4A06">
        <w:rPr>
          <w:rFonts w:ascii="Times New Roman" w:hAnsi="Times New Roman" w:cs="Times New Roman"/>
          <w:sz w:val="24"/>
          <w:szCs w:val="24"/>
        </w:rPr>
        <w:t>”</w:t>
      </w:r>
      <w:r w:rsidRPr="00DF4A06">
        <w:rPr>
          <w:rFonts w:ascii="Times New Roman" w:hAnsi="Times New Roman" w:cs="Times New Roman"/>
          <w:sz w:val="24"/>
          <w:szCs w:val="24"/>
        </w:rPr>
        <w:t xml:space="preserve"> Pp. 135-59 in </w:t>
      </w:r>
      <w:r w:rsidRPr="00DF4A06">
        <w:rPr>
          <w:rFonts w:ascii="Times New Roman" w:hAnsi="Times New Roman" w:cs="Times New Roman"/>
          <w:i/>
          <w:sz w:val="24"/>
          <w:szCs w:val="24"/>
        </w:rPr>
        <w:t>Inequality, Mobility and Segregation: Essays in Honor of Jacques Silber</w:t>
      </w:r>
      <w:r w:rsidRPr="00DF4A06">
        <w:rPr>
          <w:rFonts w:ascii="Times New Roman" w:hAnsi="Times New Roman" w:cs="Times New Roman"/>
          <w:sz w:val="24"/>
          <w:szCs w:val="24"/>
        </w:rPr>
        <w:t xml:space="preserve">, Vol. 20, </w:t>
      </w:r>
      <w:r w:rsidRPr="00DF4A06">
        <w:rPr>
          <w:rFonts w:ascii="Times New Roman" w:hAnsi="Times New Roman" w:cs="Times New Roman"/>
          <w:i/>
          <w:sz w:val="24"/>
          <w:szCs w:val="24"/>
        </w:rPr>
        <w:t>Research on Economic Inequality</w:t>
      </w:r>
      <w:r w:rsidRPr="00DF4A06">
        <w:rPr>
          <w:rFonts w:ascii="Times New Roman" w:hAnsi="Times New Roman" w:cs="Times New Roman"/>
          <w:sz w:val="24"/>
          <w:szCs w:val="24"/>
        </w:rPr>
        <w:t>, edited by J. Lambert Peter, A. B. John and S. Rafael: Emerald Group Publishing Limited.</w:t>
      </w:r>
    </w:p>
    <w:p w14:paraId="0A12C3A8" w14:textId="2CC32B98" w:rsidR="00C65359" w:rsidRPr="00DF4A06" w:rsidRDefault="00C65359" w:rsidP="00C1790F">
      <w:pPr>
        <w:pStyle w:val="EndNoteBibliography"/>
        <w:spacing w:after="0"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t>Firpo, S</w:t>
      </w:r>
      <w:r w:rsidR="00A567DD" w:rsidRPr="00DF4A06">
        <w:rPr>
          <w:rFonts w:ascii="Times New Roman" w:hAnsi="Times New Roman" w:cs="Times New Roman"/>
          <w:sz w:val="24"/>
          <w:szCs w:val="24"/>
        </w:rPr>
        <w:t>ergio</w:t>
      </w:r>
      <w:r w:rsidRPr="00DF4A06">
        <w:rPr>
          <w:rFonts w:ascii="Times New Roman" w:hAnsi="Times New Roman" w:cs="Times New Roman"/>
          <w:sz w:val="24"/>
          <w:szCs w:val="24"/>
        </w:rPr>
        <w:t>.</w:t>
      </w:r>
      <w:r w:rsidR="007A01A7" w:rsidRPr="00DF4A06">
        <w:rPr>
          <w:rFonts w:ascii="Times New Roman" w:hAnsi="Times New Roman" w:cs="Times New Roman"/>
          <w:sz w:val="24"/>
          <w:szCs w:val="24"/>
        </w:rPr>
        <w:t xml:space="preserve"> </w:t>
      </w:r>
      <w:r w:rsidRPr="00DF4A06">
        <w:rPr>
          <w:rFonts w:ascii="Times New Roman" w:hAnsi="Times New Roman" w:cs="Times New Roman"/>
          <w:sz w:val="24"/>
          <w:szCs w:val="24"/>
        </w:rPr>
        <w:t xml:space="preserve">2007. </w:t>
      </w:r>
      <w:r w:rsidR="007A01A7" w:rsidRPr="00DF4A06">
        <w:rPr>
          <w:rFonts w:ascii="Times New Roman" w:hAnsi="Times New Roman" w:cs="Times New Roman"/>
          <w:sz w:val="24"/>
          <w:szCs w:val="24"/>
        </w:rPr>
        <w:t>“</w:t>
      </w:r>
      <w:r w:rsidRPr="00DF4A06">
        <w:rPr>
          <w:rFonts w:ascii="Times New Roman" w:hAnsi="Times New Roman" w:cs="Times New Roman"/>
          <w:sz w:val="24"/>
          <w:szCs w:val="24"/>
        </w:rPr>
        <w:t>Efficient Semiparametric Estimation of Quantile Treatment Effects.</w:t>
      </w:r>
      <w:r w:rsidR="007A01A7" w:rsidRPr="00DF4A06">
        <w:rPr>
          <w:rFonts w:ascii="Times New Roman" w:hAnsi="Times New Roman" w:cs="Times New Roman"/>
          <w:sz w:val="24"/>
          <w:szCs w:val="24"/>
        </w:rPr>
        <w:t>”</w:t>
      </w:r>
      <w:r w:rsidRPr="00DF4A06">
        <w:rPr>
          <w:rFonts w:ascii="Times New Roman" w:hAnsi="Times New Roman" w:cs="Times New Roman"/>
          <w:sz w:val="24"/>
          <w:szCs w:val="24"/>
        </w:rPr>
        <w:t xml:space="preserve"> </w:t>
      </w:r>
      <w:r w:rsidRPr="00DF4A06">
        <w:rPr>
          <w:rFonts w:ascii="Times New Roman" w:hAnsi="Times New Roman" w:cs="Times New Roman"/>
          <w:i/>
          <w:sz w:val="24"/>
          <w:szCs w:val="24"/>
        </w:rPr>
        <w:t>Econometrica 75</w:t>
      </w:r>
      <w:r w:rsidRPr="00DF4A06">
        <w:rPr>
          <w:rFonts w:ascii="Times New Roman" w:hAnsi="Times New Roman" w:cs="Times New Roman"/>
          <w:sz w:val="24"/>
          <w:szCs w:val="24"/>
        </w:rPr>
        <w:t>(1)</w:t>
      </w:r>
      <w:r w:rsidR="00DA7DE9" w:rsidRPr="00DF4A06">
        <w:rPr>
          <w:rFonts w:ascii="Times New Roman" w:hAnsi="Times New Roman" w:cs="Times New Roman"/>
          <w:sz w:val="24"/>
          <w:szCs w:val="24"/>
        </w:rPr>
        <w:t>:</w:t>
      </w:r>
      <w:r w:rsidRPr="00DF4A06">
        <w:rPr>
          <w:rFonts w:ascii="Times New Roman" w:hAnsi="Times New Roman" w:cs="Times New Roman"/>
          <w:sz w:val="24"/>
          <w:szCs w:val="24"/>
        </w:rPr>
        <w:t xml:space="preserve">259-76. </w:t>
      </w:r>
    </w:p>
    <w:p w14:paraId="0CE8A8AD" w14:textId="2AE3166B" w:rsidR="00C65359" w:rsidRPr="00DF4A06" w:rsidRDefault="00C65359" w:rsidP="00C1790F">
      <w:pPr>
        <w:pStyle w:val="EndNoteBibliography"/>
        <w:spacing w:after="0"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t>Firpo, S</w:t>
      </w:r>
      <w:r w:rsidR="00A567DD" w:rsidRPr="00DF4A06">
        <w:rPr>
          <w:rFonts w:ascii="Times New Roman" w:hAnsi="Times New Roman" w:cs="Times New Roman"/>
          <w:sz w:val="24"/>
          <w:szCs w:val="24"/>
        </w:rPr>
        <w:t>ergio</w:t>
      </w:r>
      <w:r w:rsidRPr="00DF4A06">
        <w:rPr>
          <w:rFonts w:ascii="Times New Roman" w:hAnsi="Times New Roman" w:cs="Times New Roman"/>
          <w:sz w:val="24"/>
          <w:szCs w:val="24"/>
        </w:rPr>
        <w:t xml:space="preserve">., </w:t>
      </w:r>
      <w:r w:rsidR="00A567DD" w:rsidRPr="00DF4A06">
        <w:rPr>
          <w:rFonts w:ascii="Times New Roman" w:hAnsi="Times New Roman" w:cs="Times New Roman"/>
          <w:sz w:val="24"/>
          <w:szCs w:val="24"/>
        </w:rPr>
        <w:t xml:space="preserve">Nicole M. </w:t>
      </w:r>
      <w:r w:rsidRPr="00DF4A06">
        <w:rPr>
          <w:rFonts w:ascii="Times New Roman" w:hAnsi="Times New Roman" w:cs="Times New Roman"/>
          <w:sz w:val="24"/>
          <w:szCs w:val="24"/>
        </w:rPr>
        <w:t xml:space="preserve">Fortin, </w:t>
      </w:r>
      <w:r w:rsidR="00A567DD" w:rsidRPr="00DF4A06">
        <w:rPr>
          <w:rFonts w:ascii="Times New Roman" w:hAnsi="Times New Roman" w:cs="Times New Roman"/>
          <w:sz w:val="24"/>
          <w:szCs w:val="24"/>
        </w:rPr>
        <w:t>and</w:t>
      </w:r>
      <w:r w:rsidRPr="00DF4A06">
        <w:rPr>
          <w:rFonts w:ascii="Times New Roman" w:hAnsi="Times New Roman" w:cs="Times New Roman"/>
          <w:sz w:val="24"/>
          <w:szCs w:val="24"/>
        </w:rPr>
        <w:t xml:space="preserve"> </w:t>
      </w:r>
      <w:r w:rsidR="00A567DD" w:rsidRPr="00DF4A06">
        <w:rPr>
          <w:rFonts w:ascii="Times New Roman" w:hAnsi="Times New Roman" w:cs="Times New Roman"/>
          <w:sz w:val="24"/>
          <w:szCs w:val="24"/>
        </w:rPr>
        <w:t xml:space="preserve">Thomas </w:t>
      </w:r>
      <w:r w:rsidRPr="00DF4A06">
        <w:rPr>
          <w:rFonts w:ascii="Times New Roman" w:hAnsi="Times New Roman" w:cs="Times New Roman"/>
          <w:sz w:val="24"/>
          <w:szCs w:val="24"/>
        </w:rPr>
        <w:t>Lemieux</w:t>
      </w:r>
      <w:r w:rsidR="00A567DD" w:rsidRPr="00DF4A06">
        <w:rPr>
          <w:rFonts w:ascii="Times New Roman" w:hAnsi="Times New Roman" w:cs="Times New Roman"/>
          <w:sz w:val="24"/>
          <w:szCs w:val="24"/>
        </w:rPr>
        <w:t>.</w:t>
      </w:r>
      <w:r w:rsidRPr="00DF4A06">
        <w:rPr>
          <w:rFonts w:ascii="Times New Roman" w:hAnsi="Times New Roman" w:cs="Times New Roman"/>
          <w:sz w:val="24"/>
          <w:szCs w:val="24"/>
        </w:rPr>
        <w:t xml:space="preserve"> 2009. </w:t>
      </w:r>
      <w:r w:rsidR="007A01A7" w:rsidRPr="00DF4A06">
        <w:rPr>
          <w:rFonts w:ascii="Times New Roman" w:hAnsi="Times New Roman" w:cs="Times New Roman"/>
          <w:sz w:val="24"/>
          <w:szCs w:val="24"/>
        </w:rPr>
        <w:t>“</w:t>
      </w:r>
      <w:r w:rsidRPr="00DF4A06">
        <w:rPr>
          <w:rFonts w:ascii="Times New Roman" w:hAnsi="Times New Roman" w:cs="Times New Roman"/>
          <w:sz w:val="24"/>
          <w:szCs w:val="24"/>
        </w:rPr>
        <w:t>Unconditional Quantile Regressions.</w:t>
      </w:r>
      <w:r w:rsidR="007A01A7" w:rsidRPr="00DF4A06">
        <w:rPr>
          <w:rFonts w:ascii="Times New Roman" w:hAnsi="Times New Roman" w:cs="Times New Roman"/>
          <w:sz w:val="24"/>
          <w:szCs w:val="24"/>
        </w:rPr>
        <w:t>”</w:t>
      </w:r>
      <w:r w:rsidRPr="00DF4A06">
        <w:rPr>
          <w:rFonts w:ascii="Times New Roman" w:hAnsi="Times New Roman" w:cs="Times New Roman"/>
          <w:sz w:val="24"/>
          <w:szCs w:val="24"/>
        </w:rPr>
        <w:t xml:space="preserve"> </w:t>
      </w:r>
      <w:r w:rsidRPr="00DF4A06">
        <w:rPr>
          <w:rFonts w:ascii="Times New Roman" w:hAnsi="Times New Roman" w:cs="Times New Roman"/>
          <w:i/>
          <w:sz w:val="24"/>
          <w:szCs w:val="24"/>
        </w:rPr>
        <w:t>Econometrica 77</w:t>
      </w:r>
      <w:r w:rsidR="00FC134B" w:rsidRPr="00DF4A06">
        <w:rPr>
          <w:rFonts w:ascii="Times New Roman" w:hAnsi="Times New Roman" w:cs="Times New Roman"/>
          <w:sz w:val="24"/>
          <w:szCs w:val="24"/>
        </w:rPr>
        <w:t>(3)</w:t>
      </w:r>
      <w:r w:rsidR="00DA7DE9" w:rsidRPr="00DF4A06">
        <w:rPr>
          <w:rFonts w:ascii="Times New Roman" w:hAnsi="Times New Roman" w:cs="Times New Roman"/>
          <w:sz w:val="24"/>
          <w:szCs w:val="24"/>
        </w:rPr>
        <w:t>:</w:t>
      </w:r>
      <w:r w:rsidR="00FC134B" w:rsidRPr="00DF4A06">
        <w:rPr>
          <w:rFonts w:ascii="Times New Roman" w:hAnsi="Times New Roman" w:cs="Times New Roman"/>
          <w:sz w:val="24"/>
          <w:szCs w:val="24"/>
        </w:rPr>
        <w:t>953-</w:t>
      </w:r>
      <w:r w:rsidRPr="00DF4A06">
        <w:rPr>
          <w:rFonts w:ascii="Times New Roman" w:hAnsi="Times New Roman" w:cs="Times New Roman"/>
          <w:sz w:val="24"/>
          <w:szCs w:val="24"/>
        </w:rPr>
        <w:t xml:space="preserve">73. </w:t>
      </w:r>
    </w:p>
    <w:p w14:paraId="549BA181" w14:textId="789A8B0F" w:rsidR="00C65359" w:rsidRPr="00AB204D" w:rsidRDefault="00FC134B" w:rsidP="00C1790F">
      <w:pPr>
        <w:pStyle w:val="EndNoteBibliography"/>
        <w:spacing w:after="0" w:line="480" w:lineRule="auto"/>
        <w:ind w:left="720" w:hanging="720"/>
        <w:jc w:val="both"/>
        <w:rPr>
          <w:rFonts w:ascii="Times New Roman" w:hAnsi="Times New Roman" w:cs="Times New Roman"/>
          <w:sz w:val="24"/>
          <w:szCs w:val="24"/>
        </w:rPr>
      </w:pPr>
      <w:r w:rsidRPr="00AB204D">
        <w:rPr>
          <w:rFonts w:ascii="Times New Roman" w:hAnsi="Times New Roman" w:cs="Times New Roman"/>
          <w:sz w:val="24"/>
          <w:szCs w:val="24"/>
        </w:rPr>
        <w:t>Firpo, Sergio., Nicole M. Fortin, and Thomas Lemieux.</w:t>
      </w:r>
      <w:r w:rsidR="00C65359" w:rsidRPr="00AB204D">
        <w:rPr>
          <w:rFonts w:ascii="Times New Roman" w:hAnsi="Times New Roman" w:cs="Times New Roman"/>
          <w:sz w:val="24"/>
          <w:szCs w:val="24"/>
        </w:rPr>
        <w:t xml:space="preserve"> 2018. </w:t>
      </w:r>
      <w:r w:rsidR="007A01A7" w:rsidRPr="00AB204D">
        <w:rPr>
          <w:rFonts w:ascii="Times New Roman" w:hAnsi="Times New Roman" w:cs="Times New Roman"/>
          <w:sz w:val="24"/>
          <w:szCs w:val="24"/>
        </w:rPr>
        <w:t>“</w:t>
      </w:r>
      <w:r w:rsidR="00C65359" w:rsidRPr="00AB204D">
        <w:rPr>
          <w:rFonts w:ascii="Times New Roman" w:hAnsi="Times New Roman" w:cs="Times New Roman"/>
          <w:sz w:val="24"/>
          <w:szCs w:val="24"/>
        </w:rPr>
        <w:t>Decomposing Wage Distributions Using Recentered Influence Function Regressions.</w:t>
      </w:r>
      <w:r w:rsidR="007A01A7" w:rsidRPr="00AB204D">
        <w:rPr>
          <w:rFonts w:ascii="Times New Roman" w:hAnsi="Times New Roman" w:cs="Times New Roman"/>
          <w:sz w:val="24"/>
          <w:szCs w:val="24"/>
        </w:rPr>
        <w:t>”</w:t>
      </w:r>
      <w:r w:rsidR="00C65359" w:rsidRPr="00AB204D">
        <w:rPr>
          <w:rFonts w:ascii="Times New Roman" w:hAnsi="Times New Roman" w:cs="Times New Roman"/>
          <w:sz w:val="24"/>
          <w:szCs w:val="24"/>
        </w:rPr>
        <w:t xml:space="preserve"> </w:t>
      </w:r>
      <w:r w:rsidR="00C65359" w:rsidRPr="00AB204D">
        <w:rPr>
          <w:rFonts w:ascii="Times New Roman" w:hAnsi="Times New Roman" w:cs="Times New Roman"/>
          <w:i/>
          <w:sz w:val="24"/>
          <w:szCs w:val="24"/>
        </w:rPr>
        <w:t>Econometrics, 6</w:t>
      </w:r>
      <w:r w:rsidR="00C65359" w:rsidRPr="00AB204D">
        <w:rPr>
          <w:rFonts w:ascii="Times New Roman" w:hAnsi="Times New Roman" w:cs="Times New Roman"/>
          <w:sz w:val="24"/>
          <w:szCs w:val="24"/>
        </w:rPr>
        <w:t xml:space="preserve">(28). </w:t>
      </w:r>
    </w:p>
    <w:p w14:paraId="718FB597" w14:textId="7813D224" w:rsidR="00C65359" w:rsidRDefault="00C65359" w:rsidP="00C1790F">
      <w:pPr>
        <w:pStyle w:val="EndNoteBibliography"/>
        <w:spacing w:after="0" w:line="480" w:lineRule="auto"/>
        <w:ind w:left="720" w:hanging="720"/>
        <w:jc w:val="both"/>
        <w:rPr>
          <w:rFonts w:ascii="Times New Roman" w:hAnsi="Times New Roman" w:cs="Times New Roman"/>
          <w:sz w:val="24"/>
          <w:szCs w:val="24"/>
        </w:rPr>
      </w:pPr>
      <w:r w:rsidRPr="00AB204D">
        <w:rPr>
          <w:rFonts w:ascii="Times New Roman" w:hAnsi="Times New Roman" w:cs="Times New Roman"/>
          <w:sz w:val="24"/>
          <w:szCs w:val="24"/>
        </w:rPr>
        <w:t>Firpo, S</w:t>
      </w:r>
      <w:r w:rsidR="00FC134B" w:rsidRPr="00AB204D">
        <w:rPr>
          <w:rFonts w:ascii="Times New Roman" w:hAnsi="Times New Roman" w:cs="Times New Roman"/>
          <w:sz w:val="24"/>
          <w:szCs w:val="24"/>
        </w:rPr>
        <w:t>ergio</w:t>
      </w:r>
      <w:r w:rsidRPr="00AB204D">
        <w:rPr>
          <w:rFonts w:ascii="Times New Roman" w:hAnsi="Times New Roman" w:cs="Times New Roman"/>
          <w:sz w:val="24"/>
          <w:szCs w:val="24"/>
        </w:rPr>
        <w:t xml:space="preserve">, </w:t>
      </w:r>
      <w:r w:rsidR="00A567DD" w:rsidRPr="00AB204D">
        <w:rPr>
          <w:rFonts w:ascii="Times New Roman" w:hAnsi="Times New Roman" w:cs="Times New Roman"/>
          <w:sz w:val="24"/>
          <w:szCs w:val="24"/>
        </w:rPr>
        <w:t>and</w:t>
      </w:r>
      <w:r w:rsidR="00FC134B" w:rsidRPr="00AB204D">
        <w:rPr>
          <w:rFonts w:ascii="Times New Roman" w:hAnsi="Times New Roman" w:cs="Times New Roman"/>
          <w:sz w:val="24"/>
          <w:szCs w:val="24"/>
        </w:rPr>
        <w:t xml:space="preserve"> Cristine</w:t>
      </w:r>
      <w:r w:rsidRPr="00AB204D">
        <w:rPr>
          <w:rFonts w:ascii="Times New Roman" w:hAnsi="Times New Roman" w:cs="Times New Roman"/>
          <w:sz w:val="24"/>
          <w:szCs w:val="24"/>
        </w:rPr>
        <w:t xml:space="preserve"> Pinto. 2016. </w:t>
      </w:r>
      <w:r w:rsidR="007A01A7" w:rsidRPr="00AB204D">
        <w:rPr>
          <w:rFonts w:ascii="Times New Roman" w:hAnsi="Times New Roman" w:cs="Times New Roman"/>
          <w:sz w:val="24"/>
          <w:szCs w:val="24"/>
        </w:rPr>
        <w:t>“</w:t>
      </w:r>
      <w:r w:rsidRPr="00AB204D">
        <w:rPr>
          <w:rFonts w:ascii="Times New Roman" w:hAnsi="Times New Roman" w:cs="Times New Roman"/>
          <w:sz w:val="24"/>
          <w:szCs w:val="24"/>
        </w:rPr>
        <w:t>Identification and Estimation of Distributional Impacts of Interventions Using Changes in Inequality Measures.</w:t>
      </w:r>
      <w:r w:rsidR="007A01A7" w:rsidRPr="00AB204D">
        <w:rPr>
          <w:rFonts w:ascii="Times New Roman" w:hAnsi="Times New Roman" w:cs="Times New Roman"/>
          <w:sz w:val="24"/>
          <w:szCs w:val="24"/>
        </w:rPr>
        <w:t>”</w:t>
      </w:r>
      <w:r w:rsidRPr="00AB204D">
        <w:rPr>
          <w:rFonts w:ascii="Times New Roman" w:hAnsi="Times New Roman" w:cs="Times New Roman"/>
          <w:sz w:val="24"/>
          <w:szCs w:val="24"/>
        </w:rPr>
        <w:t xml:space="preserve"> </w:t>
      </w:r>
      <w:r w:rsidRPr="00AB204D">
        <w:rPr>
          <w:rFonts w:ascii="Times New Roman" w:hAnsi="Times New Roman" w:cs="Times New Roman"/>
          <w:i/>
          <w:sz w:val="24"/>
          <w:szCs w:val="24"/>
        </w:rPr>
        <w:t xml:space="preserve">Journal of Applied Econometrics </w:t>
      </w:r>
      <w:r w:rsidRPr="00AB204D">
        <w:rPr>
          <w:rFonts w:ascii="Times New Roman" w:hAnsi="Times New Roman" w:cs="Times New Roman"/>
          <w:sz w:val="24"/>
          <w:szCs w:val="24"/>
        </w:rPr>
        <w:t>31</w:t>
      </w:r>
      <w:r w:rsidR="00FC134B" w:rsidRPr="00AB204D">
        <w:rPr>
          <w:rFonts w:ascii="Times New Roman" w:hAnsi="Times New Roman" w:cs="Times New Roman"/>
          <w:sz w:val="24"/>
          <w:szCs w:val="24"/>
        </w:rPr>
        <w:t>(3)</w:t>
      </w:r>
      <w:r w:rsidR="00DA7DE9" w:rsidRPr="00AB204D">
        <w:rPr>
          <w:rFonts w:ascii="Times New Roman" w:hAnsi="Times New Roman" w:cs="Times New Roman"/>
          <w:sz w:val="24"/>
          <w:szCs w:val="24"/>
        </w:rPr>
        <w:t>:</w:t>
      </w:r>
      <w:r w:rsidR="00FC134B" w:rsidRPr="00AB204D">
        <w:rPr>
          <w:rFonts w:ascii="Times New Roman" w:hAnsi="Times New Roman" w:cs="Times New Roman"/>
          <w:sz w:val="24"/>
          <w:szCs w:val="24"/>
        </w:rPr>
        <w:t>457-</w:t>
      </w:r>
      <w:r w:rsidRPr="00AB204D">
        <w:rPr>
          <w:rFonts w:ascii="Times New Roman" w:hAnsi="Times New Roman" w:cs="Times New Roman"/>
          <w:sz w:val="24"/>
          <w:szCs w:val="24"/>
        </w:rPr>
        <w:t xml:space="preserve">86. </w:t>
      </w:r>
    </w:p>
    <w:p w14:paraId="054BB67E" w14:textId="097C0E01" w:rsidR="0094387E" w:rsidRDefault="0094387E" w:rsidP="0094387E">
      <w:pPr>
        <w:pStyle w:val="EndNoteBibliography"/>
        <w:spacing w:after="0" w:line="480" w:lineRule="auto"/>
        <w:ind w:left="720" w:hanging="720"/>
        <w:jc w:val="both"/>
        <w:rPr>
          <w:rFonts w:ascii="Times New Roman" w:hAnsi="Times New Roman" w:cs="Times New Roman"/>
          <w:sz w:val="24"/>
          <w:szCs w:val="24"/>
        </w:rPr>
      </w:pPr>
      <w:r w:rsidRPr="0094387E">
        <w:rPr>
          <w:rFonts w:ascii="Times New Roman" w:hAnsi="Times New Roman" w:cs="Times New Roman"/>
          <w:sz w:val="24"/>
          <w:szCs w:val="24"/>
        </w:rPr>
        <w:lastRenderedPageBreak/>
        <w:t>Frölich, M</w:t>
      </w:r>
      <w:r w:rsidR="00D57C86">
        <w:rPr>
          <w:rFonts w:ascii="Times New Roman" w:hAnsi="Times New Roman" w:cs="Times New Roman"/>
          <w:sz w:val="24"/>
          <w:szCs w:val="24"/>
        </w:rPr>
        <w:t>arkus</w:t>
      </w:r>
      <w:r w:rsidRPr="0094387E">
        <w:rPr>
          <w:rFonts w:ascii="Times New Roman" w:hAnsi="Times New Roman" w:cs="Times New Roman"/>
          <w:sz w:val="24"/>
          <w:szCs w:val="24"/>
        </w:rPr>
        <w:t>, and B</w:t>
      </w:r>
      <w:r w:rsidR="00D57C86">
        <w:rPr>
          <w:rFonts w:ascii="Times New Roman" w:hAnsi="Times New Roman" w:cs="Times New Roman"/>
          <w:sz w:val="24"/>
          <w:szCs w:val="24"/>
        </w:rPr>
        <w:t>laise</w:t>
      </w:r>
      <w:r w:rsidRPr="0094387E">
        <w:rPr>
          <w:rFonts w:ascii="Times New Roman" w:hAnsi="Times New Roman" w:cs="Times New Roman"/>
          <w:sz w:val="24"/>
          <w:szCs w:val="24"/>
        </w:rPr>
        <w:t xml:space="preserve"> Melly. 2010. </w:t>
      </w:r>
      <w:r>
        <w:rPr>
          <w:rFonts w:ascii="Times New Roman" w:hAnsi="Times New Roman" w:cs="Times New Roman"/>
          <w:sz w:val="24"/>
          <w:szCs w:val="24"/>
        </w:rPr>
        <w:t>“</w:t>
      </w:r>
      <w:r w:rsidRPr="0094387E">
        <w:rPr>
          <w:rFonts w:ascii="Times New Roman" w:hAnsi="Times New Roman" w:cs="Times New Roman"/>
          <w:sz w:val="24"/>
          <w:szCs w:val="24"/>
        </w:rPr>
        <w:t>Estimation of quantile treatment effects with Stata</w:t>
      </w:r>
      <w:r>
        <w:rPr>
          <w:rFonts w:ascii="Times New Roman" w:hAnsi="Times New Roman" w:cs="Times New Roman"/>
          <w:sz w:val="24"/>
          <w:szCs w:val="24"/>
        </w:rPr>
        <w:t>”</w:t>
      </w:r>
      <w:r w:rsidRPr="0094387E">
        <w:rPr>
          <w:rFonts w:ascii="Times New Roman" w:hAnsi="Times New Roman" w:cs="Times New Roman"/>
          <w:sz w:val="24"/>
          <w:szCs w:val="24"/>
        </w:rPr>
        <w:t xml:space="preserve">. </w:t>
      </w:r>
      <w:r w:rsidRPr="00F67709">
        <w:rPr>
          <w:rFonts w:ascii="Times New Roman" w:hAnsi="Times New Roman" w:cs="Times New Roman"/>
          <w:i/>
          <w:iCs/>
          <w:sz w:val="24"/>
          <w:szCs w:val="24"/>
        </w:rPr>
        <w:t>The Stata Journal</w:t>
      </w:r>
      <w:r w:rsidRPr="0094387E">
        <w:rPr>
          <w:rFonts w:ascii="Times New Roman" w:hAnsi="Times New Roman" w:cs="Times New Roman"/>
          <w:sz w:val="24"/>
          <w:szCs w:val="24"/>
        </w:rPr>
        <w:t xml:space="preserve"> 10</w:t>
      </w:r>
      <w:r>
        <w:rPr>
          <w:rFonts w:ascii="Times New Roman" w:hAnsi="Times New Roman" w:cs="Times New Roman"/>
          <w:sz w:val="24"/>
          <w:szCs w:val="24"/>
        </w:rPr>
        <w:t>(3)</w:t>
      </w:r>
      <w:r w:rsidRPr="0094387E">
        <w:rPr>
          <w:rFonts w:ascii="Times New Roman" w:hAnsi="Times New Roman" w:cs="Times New Roman"/>
          <w:sz w:val="24"/>
          <w:szCs w:val="24"/>
        </w:rPr>
        <w:t>:423-57.</w:t>
      </w:r>
    </w:p>
    <w:p w14:paraId="7833CB85" w14:textId="6D087BEA" w:rsidR="007614F1" w:rsidRPr="007614F1" w:rsidRDefault="007614F1" w:rsidP="0094387E">
      <w:pPr>
        <w:pStyle w:val="EndNoteBibliography"/>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Goodman-Bacon, Andrew. 2021. “Difference-in-differences with variationin treatment timing,” </w:t>
      </w:r>
      <w:r w:rsidRPr="0074322F">
        <w:rPr>
          <w:rFonts w:ascii="Times New Roman" w:hAnsi="Times New Roman" w:cs="Times New Roman"/>
          <w:i/>
          <w:sz w:val="24"/>
          <w:szCs w:val="24"/>
        </w:rPr>
        <w:t>Journal of Econometrics</w:t>
      </w:r>
      <w:r>
        <w:rPr>
          <w:rFonts w:ascii="Times New Roman" w:hAnsi="Times New Roman" w:cs="Times New Roman"/>
          <w:i/>
          <w:sz w:val="24"/>
          <w:szCs w:val="24"/>
        </w:rPr>
        <w:t xml:space="preserve">, </w:t>
      </w:r>
      <w:r w:rsidR="0074322F">
        <w:rPr>
          <w:rFonts w:ascii="Times New Roman" w:hAnsi="Times New Roman" w:cs="Times New Roman"/>
          <w:i/>
          <w:sz w:val="24"/>
          <w:szCs w:val="24"/>
        </w:rPr>
        <w:t xml:space="preserve">In press, </w:t>
      </w:r>
      <w:r w:rsidRPr="0074322F">
        <w:rPr>
          <w:rFonts w:ascii="Times New Roman" w:hAnsi="Times New Roman" w:cs="Times New Roman"/>
          <w:sz w:val="24"/>
          <w:szCs w:val="24"/>
        </w:rPr>
        <w:t>https://doi.org/10.1016/j.jeconom.2021.03.014.</w:t>
      </w:r>
    </w:p>
    <w:p w14:paraId="313658FE" w14:textId="0ECD44A0" w:rsidR="00C65359" w:rsidRPr="00DF4A06" w:rsidRDefault="00C65359" w:rsidP="00C1790F">
      <w:pPr>
        <w:pStyle w:val="EndNoteBibliography"/>
        <w:spacing w:after="0"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t>Killewald, A</w:t>
      </w:r>
      <w:r w:rsidR="00FC134B" w:rsidRPr="00DF4A06">
        <w:rPr>
          <w:rFonts w:ascii="Times New Roman" w:hAnsi="Times New Roman" w:cs="Times New Roman"/>
          <w:sz w:val="24"/>
          <w:szCs w:val="24"/>
        </w:rPr>
        <w:t>lexandra</w:t>
      </w:r>
      <w:r w:rsidRPr="00DF4A06">
        <w:rPr>
          <w:rFonts w:ascii="Times New Roman" w:hAnsi="Times New Roman" w:cs="Times New Roman"/>
          <w:sz w:val="24"/>
          <w:szCs w:val="24"/>
        </w:rPr>
        <w:t xml:space="preserve"> </w:t>
      </w:r>
      <w:r w:rsidR="00A567DD" w:rsidRPr="00DF4A06">
        <w:rPr>
          <w:rFonts w:ascii="Times New Roman" w:hAnsi="Times New Roman" w:cs="Times New Roman"/>
          <w:sz w:val="24"/>
          <w:szCs w:val="24"/>
        </w:rPr>
        <w:t>and</w:t>
      </w:r>
      <w:r w:rsidRPr="00DF4A06">
        <w:rPr>
          <w:rFonts w:ascii="Times New Roman" w:hAnsi="Times New Roman" w:cs="Times New Roman"/>
          <w:sz w:val="24"/>
          <w:szCs w:val="24"/>
        </w:rPr>
        <w:t xml:space="preserve"> </w:t>
      </w:r>
      <w:r w:rsidR="00FC134B" w:rsidRPr="00DF4A06">
        <w:rPr>
          <w:rFonts w:ascii="Times New Roman" w:hAnsi="Times New Roman" w:cs="Times New Roman"/>
          <w:sz w:val="24"/>
          <w:szCs w:val="24"/>
        </w:rPr>
        <w:t xml:space="preserve">Jonathan </w:t>
      </w:r>
      <w:r w:rsidRPr="00DF4A06">
        <w:rPr>
          <w:rFonts w:ascii="Times New Roman" w:hAnsi="Times New Roman" w:cs="Times New Roman"/>
          <w:sz w:val="24"/>
          <w:szCs w:val="24"/>
        </w:rPr>
        <w:t xml:space="preserve">Bearak. 2014. </w:t>
      </w:r>
      <w:r w:rsidR="007A01A7" w:rsidRPr="00DF4A06">
        <w:rPr>
          <w:rFonts w:ascii="Times New Roman" w:hAnsi="Times New Roman" w:cs="Times New Roman"/>
          <w:sz w:val="24"/>
          <w:szCs w:val="24"/>
        </w:rPr>
        <w:t>“</w:t>
      </w:r>
      <w:r w:rsidRPr="00DF4A06">
        <w:rPr>
          <w:rFonts w:ascii="Times New Roman" w:hAnsi="Times New Roman" w:cs="Times New Roman"/>
          <w:sz w:val="24"/>
          <w:szCs w:val="24"/>
        </w:rPr>
        <w:t>Is the Motherhood Penalty Larger for Low-Wage Women? A Comment on Quantile Regression.</w:t>
      </w:r>
      <w:r w:rsidR="007A01A7" w:rsidRPr="00DF4A06">
        <w:rPr>
          <w:rFonts w:ascii="Times New Roman" w:hAnsi="Times New Roman" w:cs="Times New Roman"/>
          <w:sz w:val="24"/>
          <w:szCs w:val="24"/>
        </w:rPr>
        <w:t>”</w:t>
      </w:r>
      <w:r w:rsidRPr="00DF4A06">
        <w:rPr>
          <w:rFonts w:ascii="Times New Roman" w:hAnsi="Times New Roman" w:cs="Times New Roman"/>
          <w:sz w:val="24"/>
          <w:szCs w:val="24"/>
        </w:rPr>
        <w:t xml:space="preserve"> </w:t>
      </w:r>
      <w:r w:rsidRPr="00DF4A06">
        <w:rPr>
          <w:rFonts w:ascii="Times New Roman" w:hAnsi="Times New Roman" w:cs="Times New Roman"/>
          <w:i/>
          <w:sz w:val="24"/>
          <w:szCs w:val="24"/>
        </w:rPr>
        <w:t>American Sociological Review 79</w:t>
      </w:r>
      <w:r w:rsidR="00FC134B" w:rsidRPr="00DF4A06">
        <w:rPr>
          <w:rFonts w:ascii="Times New Roman" w:hAnsi="Times New Roman" w:cs="Times New Roman"/>
          <w:sz w:val="24"/>
          <w:szCs w:val="24"/>
        </w:rPr>
        <w:t>(2)</w:t>
      </w:r>
      <w:r w:rsidR="00DA7DE9" w:rsidRPr="00DF4A06">
        <w:rPr>
          <w:rFonts w:ascii="Times New Roman" w:hAnsi="Times New Roman" w:cs="Times New Roman"/>
          <w:sz w:val="24"/>
          <w:szCs w:val="24"/>
        </w:rPr>
        <w:t>:</w:t>
      </w:r>
      <w:r w:rsidR="00FC134B" w:rsidRPr="00DF4A06">
        <w:rPr>
          <w:rFonts w:ascii="Times New Roman" w:hAnsi="Times New Roman" w:cs="Times New Roman"/>
          <w:sz w:val="24"/>
          <w:szCs w:val="24"/>
        </w:rPr>
        <w:t xml:space="preserve"> 350-</w:t>
      </w:r>
      <w:r w:rsidRPr="00DF4A06">
        <w:rPr>
          <w:rFonts w:ascii="Times New Roman" w:hAnsi="Times New Roman" w:cs="Times New Roman"/>
          <w:sz w:val="24"/>
          <w:szCs w:val="24"/>
        </w:rPr>
        <w:t xml:space="preserve">57. </w:t>
      </w:r>
    </w:p>
    <w:p w14:paraId="0D00DAEC" w14:textId="73CE60A0" w:rsidR="00C65359" w:rsidRPr="002D6B4A" w:rsidRDefault="00C65359" w:rsidP="00C1790F">
      <w:pPr>
        <w:pStyle w:val="EndNoteBibliography"/>
        <w:spacing w:after="0" w:line="480" w:lineRule="auto"/>
        <w:ind w:left="720" w:hanging="720"/>
        <w:jc w:val="both"/>
        <w:rPr>
          <w:rFonts w:ascii="Times New Roman" w:hAnsi="Times New Roman" w:cs="Times New Roman"/>
          <w:sz w:val="24"/>
          <w:szCs w:val="24"/>
        </w:rPr>
      </w:pPr>
      <w:r w:rsidRPr="002D6B4A">
        <w:rPr>
          <w:rFonts w:ascii="Times New Roman" w:hAnsi="Times New Roman" w:cs="Times New Roman"/>
          <w:sz w:val="24"/>
          <w:szCs w:val="24"/>
        </w:rPr>
        <w:t>Koenker, R</w:t>
      </w:r>
      <w:r w:rsidR="00C1790F" w:rsidRPr="002D6B4A">
        <w:rPr>
          <w:rFonts w:ascii="Times New Roman" w:hAnsi="Times New Roman" w:cs="Times New Roman"/>
          <w:sz w:val="24"/>
          <w:szCs w:val="24"/>
        </w:rPr>
        <w:t>oger</w:t>
      </w:r>
      <w:r w:rsidRPr="002D6B4A">
        <w:rPr>
          <w:rFonts w:ascii="Times New Roman" w:hAnsi="Times New Roman" w:cs="Times New Roman"/>
          <w:sz w:val="24"/>
          <w:szCs w:val="24"/>
        </w:rPr>
        <w:t xml:space="preserve">. 2004. </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Quantile regression for longitudinal data.</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 xml:space="preserve"> </w:t>
      </w:r>
      <w:r w:rsidRPr="002D6B4A">
        <w:rPr>
          <w:rFonts w:ascii="Times New Roman" w:hAnsi="Times New Roman" w:cs="Times New Roman"/>
          <w:i/>
          <w:sz w:val="24"/>
          <w:szCs w:val="24"/>
        </w:rPr>
        <w:t xml:space="preserve">Journal of Multivariate Analysis </w:t>
      </w:r>
      <w:r w:rsidRPr="002D6B4A">
        <w:rPr>
          <w:rFonts w:ascii="Times New Roman" w:hAnsi="Times New Roman" w:cs="Times New Roman"/>
          <w:sz w:val="24"/>
          <w:szCs w:val="24"/>
        </w:rPr>
        <w:t>91(1)</w:t>
      </w:r>
      <w:r w:rsidR="00DA7DE9" w:rsidRPr="002D6B4A">
        <w:rPr>
          <w:rFonts w:ascii="Times New Roman" w:hAnsi="Times New Roman" w:cs="Times New Roman"/>
          <w:sz w:val="24"/>
          <w:szCs w:val="24"/>
        </w:rPr>
        <w:t>:</w:t>
      </w:r>
      <w:r w:rsidRPr="002D6B4A">
        <w:rPr>
          <w:rFonts w:ascii="Times New Roman" w:hAnsi="Times New Roman" w:cs="Times New Roman"/>
          <w:sz w:val="24"/>
          <w:szCs w:val="24"/>
        </w:rPr>
        <w:t xml:space="preserve">74-89. </w:t>
      </w:r>
    </w:p>
    <w:p w14:paraId="22620C88" w14:textId="4F481C95" w:rsidR="00113823" w:rsidRPr="00D57C86" w:rsidRDefault="00C65359" w:rsidP="00C1790F">
      <w:pPr>
        <w:pStyle w:val="EndNoteBibliography"/>
        <w:spacing w:after="0" w:line="480" w:lineRule="auto"/>
        <w:ind w:left="720" w:hanging="720"/>
        <w:jc w:val="both"/>
        <w:rPr>
          <w:rFonts w:ascii="Times New Roman" w:hAnsi="Times New Roman" w:cs="Times New Roman"/>
          <w:sz w:val="24"/>
          <w:szCs w:val="24"/>
        </w:rPr>
      </w:pPr>
      <w:r w:rsidRPr="00D57C86">
        <w:rPr>
          <w:rFonts w:ascii="Times New Roman" w:hAnsi="Times New Roman" w:cs="Times New Roman"/>
          <w:sz w:val="24"/>
          <w:szCs w:val="24"/>
        </w:rPr>
        <w:t>Koenker, R</w:t>
      </w:r>
      <w:r w:rsidR="00FC134B" w:rsidRPr="00D57C86">
        <w:rPr>
          <w:rFonts w:ascii="Times New Roman" w:hAnsi="Times New Roman" w:cs="Times New Roman"/>
          <w:sz w:val="24"/>
          <w:szCs w:val="24"/>
        </w:rPr>
        <w:t>oger</w:t>
      </w:r>
      <w:r w:rsidRPr="00D57C86">
        <w:rPr>
          <w:rFonts w:ascii="Times New Roman" w:hAnsi="Times New Roman" w:cs="Times New Roman"/>
          <w:sz w:val="24"/>
          <w:szCs w:val="24"/>
        </w:rPr>
        <w:t xml:space="preserve"> </w:t>
      </w:r>
      <w:r w:rsidR="00A567DD" w:rsidRPr="00D57C86">
        <w:rPr>
          <w:rFonts w:ascii="Times New Roman" w:hAnsi="Times New Roman" w:cs="Times New Roman"/>
          <w:sz w:val="24"/>
          <w:szCs w:val="24"/>
        </w:rPr>
        <w:t>and</w:t>
      </w:r>
      <w:r w:rsidRPr="00D57C86">
        <w:rPr>
          <w:rFonts w:ascii="Times New Roman" w:hAnsi="Times New Roman" w:cs="Times New Roman"/>
          <w:sz w:val="24"/>
          <w:szCs w:val="24"/>
        </w:rPr>
        <w:t xml:space="preserve"> </w:t>
      </w:r>
      <w:r w:rsidR="00FC134B" w:rsidRPr="00D57C86">
        <w:rPr>
          <w:rFonts w:ascii="Times New Roman" w:hAnsi="Times New Roman" w:cs="Times New Roman"/>
          <w:sz w:val="24"/>
          <w:szCs w:val="24"/>
        </w:rPr>
        <w:t xml:space="preserve">Gilbert </w:t>
      </w:r>
      <w:r w:rsidRPr="00D57C86">
        <w:rPr>
          <w:rFonts w:ascii="Times New Roman" w:hAnsi="Times New Roman" w:cs="Times New Roman"/>
          <w:sz w:val="24"/>
          <w:szCs w:val="24"/>
        </w:rPr>
        <w:t xml:space="preserve">Bassett. 1978. </w:t>
      </w:r>
      <w:r w:rsidR="007A01A7" w:rsidRPr="00D57C86">
        <w:rPr>
          <w:rFonts w:ascii="Times New Roman" w:hAnsi="Times New Roman" w:cs="Times New Roman"/>
          <w:sz w:val="24"/>
          <w:szCs w:val="24"/>
        </w:rPr>
        <w:t>“</w:t>
      </w:r>
      <w:r w:rsidRPr="00D57C86">
        <w:rPr>
          <w:rFonts w:ascii="Times New Roman" w:hAnsi="Times New Roman" w:cs="Times New Roman"/>
          <w:sz w:val="24"/>
          <w:szCs w:val="24"/>
        </w:rPr>
        <w:t>Regression Quantiles.</w:t>
      </w:r>
      <w:r w:rsidR="007A01A7" w:rsidRPr="00D57C86">
        <w:rPr>
          <w:rFonts w:ascii="Times New Roman" w:hAnsi="Times New Roman" w:cs="Times New Roman"/>
          <w:sz w:val="24"/>
          <w:szCs w:val="24"/>
        </w:rPr>
        <w:t>”</w:t>
      </w:r>
      <w:r w:rsidRPr="00D57C86">
        <w:rPr>
          <w:rFonts w:ascii="Times New Roman" w:hAnsi="Times New Roman" w:cs="Times New Roman"/>
          <w:sz w:val="24"/>
          <w:szCs w:val="24"/>
        </w:rPr>
        <w:t xml:space="preserve"> </w:t>
      </w:r>
      <w:r w:rsidRPr="00D57C86">
        <w:rPr>
          <w:rFonts w:ascii="Times New Roman" w:hAnsi="Times New Roman" w:cs="Times New Roman"/>
          <w:i/>
          <w:sz w:val="24"/>
          <w:szCs w:val="24"/>
        </w:rPr>
        <w:t xml:space="preserve">Econometrica </w:t>
      </w:r>
      <w:r w:rsidRPr="00D57C86">
        <w:rPr>
          <w:rFonts w:ascii="Times New Roman" w:hAnsi="Times New Roman" w:cs="Times New Roman"/>
          <w:sz w:val="24"/>
          <w:szCs w:val="24"/>
        </w:rPr>
        <w:t>46(1)</w:t>
      </w:r>
      <w:r w:rsidR="00DA7DE9" w:rsidRPr="00D57C86">
        <w:rPr>
          <w:rFonts w:ascii="Times New Roman" w:hAnsi="Times New Roman" w:cs="Times New Roman"/>
          <w:sz w:val="24"/>
          <w:szCs w:val="24"/>
        </w:rPr>
        <w:t>:</w:t>
      </w:r>
      <w:r w:rsidRPr="00D57C86">
        <w:rPr>
          <w:rFonts w:ascii="Times New Roman" w:hAnsi="Times New Roman" w:cs="Times New Roman"/>
          <w:sz w:val="24"/>
          <w:szCs w:val="24"/>
        </w:rPr>
        <w:t>33-50</w:t>
      </w:r>
      <w:r w:rsidR="00113823" w:rsidRPr="00D57C86">
        <w:rPr>
          <w:rFonts w:ascii="Times New Roman" w:hAnsi="Times New Roman" w:cs="Times New Roman"/>
          <w:sz w:val="24"/>
          <w:szCs w:val="24"/>
        </w:rPr>
        <w:t>.</w:t>
      </w:r>
    </w:p>
    <w:p w14:paraId="1C7D4E48" w14:textId="54C4AB6D" w:rsidR="00437522" w:rsidRDefault="00437522" w:rsidP="00C1790F">
      <w:pPr>
        <w:pStyle w:val="EndNoteBibliography"/>
        <w:spacing w:after="0" w:line="480" w:lineRule="auto"/>
        <w:ind w:left="720" w:hanging="720"/>
        <w:jc w:val="both"/>
        <w:rPr>
          <w:rFonts w:ascii="Times New Roman" w:hAnsi="Times New Roman" w:cs="Times New Roman"/>
          <w:sz w:val="24"/>
          <w:szCs w:val="24"/>
        </w:rPr>
      </w:pPr>
      <w:r w:rsidRPr="00D57C86">
        <w:rPr>
          <w:rFonts w:ascii="Times New Roman" w:hAnsi="Times New Roman" w:cs="Times New Roman"/>
          <w:sz w:val="24"/>
          <w:szCs w:val="24"/>
        </w:rPr>
        <w:t>Kropko, J</w:t>
      </w:r>
      <w:r w:rsidR="00D57C86">
        <w:rPr>
          <w:rFonts w:ascii="Times New Roman" w:hAnsi="Times New Roman" w:cs="Times New Roman"/>
          <w:sz w:val="24"/>
          <w:szCs w:val="24"/>
        </w:rPr>
        <w:t>onathan</w:t>
      </w:r>
      <w:r w:rsidRPr="00D57C86">
        <w:rPr>
          <w:rFonts w:ascii="Times New Roman" w:hAnsi="Times New Roman" w:cs="Times New Roman"/>
          <w:sz w:val="24"/>
          <w:szCs w:val="24"/>
        </w:rPr>
        <w:t xml:space="preserve">, </w:t>
      </w:r>
      <w:r w:rsidR="00D57C86">
        <w:rPr>
          <w:rFonts w:ascii="Times New Roman" w:hAnsi="Times New Roman" w:cs="Times New Roman"/>
          <w:sz w:val="24"/>
          <w:szCs w:val="24"/>
        </w:rPr>
        <w:t>and Robert</w:t>
      </w:r>
      <w:r w:rsidRPr="00D57C86">
        <w:rPr>
          <w:rFonts w:ascii="Times New Roman" w:hAnsi="Times New Roman" w:cs="Times New Roman"/>
          <w:sz w:val="24"/>
          <w:szCs w:val="24"/>
        </w:rPr>
        <w:t xml:space="preserve"> Kubinec. 2020. </w:t>
      </w:r>
      <w:r w:rsidR="00D57C86">
        <w:rPr>
          <w:rFonts w:ascii="Times New Roman" w:hAnsi="Times New Roman" w:cs="Times New Roman"/>
          <w:sz w:val="24"/>
          <w:szCs w:val="24"/>
        </w:rPr>
        <w:t>"</w:t>
      </w:r>
      <w:r w:rsidRPr="00D57C86">
        <w:rPr>
          <w:rFonts w:ascii="Times New Roman" w:hAnsi="Times New Roman" w:cs="Times New Roman"/>
          <w:sz w:val="24"/>
          <w:szCs w:val="24"/>
        </w:rPr>
        <w:t xml:space="preserve">Interpretation and </w:t>
      </w:r>
      <w:r w:rsidR="00D57C86">
        <w:rPr>
          <w:rFonts w:ascii="Times New Roman" w:hAnsi="Times New Roman" w:cs="Times New Roman"/>
          <w:sz w:val="24"/>
          <w:szCs w:val="24"/>
        </w:rPr>
        <w:t>I</w:t>
      </w:r>
      <w:r w:rsidRPr="00D57C86">
        <w:rPr>
          <w:rFonts w:ascii="Times New Roman" w:hAnsi="Times New Roman" w:cs="Times New Roman"/>
          <w:sz w:val="24"/>
          <w:szCs w:val="24"/>
        </w:rPr>
        <w:t xml:space="preserve">dentification of </w:t>
      </w:r>
      <w:r w:rsidR="00D57C86">
        <w:rPr>
          <w:rFonts w:ascii="Times New Roman" w:hAnsi="Times New Roman" w:cs="Times New Roman"/>
          <w:sz w:val="24"/>
          <w:szCs w:val="24"/>
        </w:rPr>
        <w:t>W</w:t>
      </w:r>
      <w:r w:rsidRPr="00D57C86">
        <w:rPr>
          <w:rFonts w:ascii="Times New Roman" w:hAnsi="Times New Roman" w:cs="Times New Roman"/>
          <w:sz w:val="24"/>
          <w:szCs w:val="24"/>
        </w:rPr>
        <w:t xml:space="preserve">ithin-unit and </w:t>
      </w:r>
      <w:r w:rsidR="00D57C86">
        <w:rPr>
          <w:rFonts w:ascii="Times New Roman" w:hAnsi="Times New Roman" w:cs="Times New Roman"/>
          <w:sz w:val="24"/>
          <w:szCs w:val="24"/>
        </w:rPr>
        <w:t>C</w:t>
      </w:r>
      <w:r w:rsidRPr="00D57C86">
        <w:rPr>
          <w:rFonts w:ascii="Times New Roman" w:hAnsi="Times New Roman" w:cs="Times New Roman"/>
          <w:sz w:val="24"/>
          <w:szCs w:val="24"/>
        </w:rPr>
        <w:t xml:space="preserve">ross-sectional </w:t>
      </w:r>
      <w:r w:rsidR="00D57C86">
        <w:rPr>
          <w:rFonts w:ascii="Times New Roman" w:hAnsi="Times New Roman" w:cs="Times New Roman"/>
          <w:sz w:val="24"/>
          <w:szCs w:val="24"/>
        </w:rPr>
        <w:t>V</w:t>
      </w:r>
      <w:r w:rsidRPr="00D57C86">
        <w:rPr>
          <w:rFonts w:ascii="Times New Roman" w:hAnsi="Times New Roman" w:cs="Times New Roman"/>
          <w:sz w:val="24"/>
          <w:szCs w:val="24"/>
        </w:rPr>
        <w:t xml:space="preserve">ariation in </w:t>
      </w:r>
      <w:r w:rsidR="00D57C86">
        <w:rPr>
          <w:rFonts w:ascii="Times New Roman" w:hAnsi="Times New Roman" w:cs="Times New Roman"/>
          <w:sz w:val="24"/>
          <w:szCs w:val="24"/>
        </w:rPr>
        <w:t>P</w:t>
      </w:r>
      <w:r w:rsidRPr="00D57C86">
        <w:rPr>
          <w:rFonts w:ascii="Times New Roman" w:hAnsi="Times New Roman" w:cs="Times New Roman"/>
          <w:sz w:val="24"/>
          <w:szCs w:val="24"/>
        </w:rPr>
        <w:t xml:space="preserve">anel </w:t>
      </w:r>
      <w:r w:rsidR="00D57C86">
        <w:rPr>
          <w:rFonts w:ascii="Times New Roman" w:hAnsi="Times New Roman" w:cs="Times New Roman"/>
          <w:sz w:val="24"/>
          <w:szCs w:val="24"/>
        </w:rPr>
        <w:t>D</w:t>
      </w:r>
      <w:r w:rsidRPr="00D57C86">
        <w:rPr>
          <w:rFonts w:ascii="Times New Roman" w:hAnsi="Times New Roman" w:cs="Times New Roman"/>
          <w:sz w:val="24"/>
          <w:szCs w:val="24"/>
        </w:rPr>
        <w:t xml:space="preserve">ata </w:t>
      </w:r>
      <w:r w:rsidR="00D57C86">
        <w:rPr>
          <w:rFonts w:ascii="Times New Roman" w:hAnsi="Times New Roman" w:cs="Times New Roman"/>
          <w:sz w:val="24"/>
          <w:szCs w:val="24"/>
        </w:rPr>
        <w:t>M</w:t>
      </w:r>
      <w:r w:rsidRPr="00D57C86">
        <w:rPr>
          <w:rFonts w:ascii="Times New Roman" w:hAnsi="Times New Roman" w:cs="Times New Roman"/>
          <w:sz w:val="24"/>
          <w:szCs w:val="24"/>
        </w:rPr>
        <w:t>odels.</w:t>
      </w:r>
      <w:r w:rsidR="00D57C86">
        <w:rPr>
          <w:rFonts w:ascii="Times New Roman" w:hAnsi="Times New Roman" w:cs="Times New Roman"/>
          <w:sz w:val="24"/>
          <w:szCs w:val="24"/>
        </w:rPr>
        <w:t>"</w:t>
      </w:r>
      <w:r w:rsidRPr="00D57C86">
        <w:rPr>
          <w:rFonts w:ascii="Times New Roman" w:hAnsi="Times New Roman" w:cs="Times New Roman"/>
          <w:sz w:val="24"/>
          <w:szCs w:val="24"/>
        </w:rPr>
        <w:t xml:space="preserve"> PLOS ONE 15(4)</w:t>
      </w:r>
      <w:r w:rsidR="00D57C86">
        <w:rPr>
          <w:rFonts w:ascii="Times New Roman" w:hAnsi="Times New Roman" w:cs="Times New Roman"/>
          <w:sz w:val="24"/>
          <w:szCs w:val="24"/>
        </w:rPr>
        <w:t>:</w:t>
      </w:r>
      <w:r w:rsidRPr="00D57C86">
        <w:rPr>
          <w:rFonts w:ascii="Times New Roman" w:hAnsi="Times New Roman" w:cs="Times New Roman"/>
          <w:sz w:val="24"/>
          <w:szCs w:val="24"/>
        </w:rPr>
        <w:t xml:space="preserve">e0231349. </w:t>
      </w:r>
    </w:p>
    <w:p w14:paraId="17F14BAB" w14:textId="28FFCACD" w:rsidR="00ED6D85" w:rsidRPr="00FB66A5" w:rsidRDefault="00ED6D85" w:rsidP="00C1790F">
      <w:pPr>
        <w:pStyle w:val="EndNoteBibliography"/>
        <w:spacing w:after="0" w:line="480" w:lineRule="auto"/>
        <w:ind w:left="720" w:hanging="720"/>
        <w:jc w:val="both"/>
        <w:rPr>
          <w:rFonts w:ascii="Times New Roman" w:hAnsi="Times New Roman" w:cs="Times New Roman"/>
          <w:sz w:val="24"/>
          <w:szCs w:val="24"/>
        </w:rPr>
      </w:pPr>
      <w:r w:rsidRPr="00E66946">
        <w:rPr>
          <w:rFonts w:ascii="Times New Roman" w:hAnsi="Times New Roman" w:cs="Times New Roman"/>
          <w:color w:val="202020"/>
          <w:sz w:val="24"/>
          <w:szCs w:val="24"/>
          <w:shd w:val="clear" w:color="auto" w:fill="FFFFFF"/>
        </w:rPr>
        <w:t>Lee</w:t>
      </w:r>
      <w:r>
        <w:rPr>
          <w:rFonts w:ascii="Times New Roman" w:hAnsi="Times New Roman" w:cs="Times New Roman"/>
          <w:color w:val="202020"/>
          <w:sz w:val="24"/>
          <w:szCs w:val="24"/>
          <w:shd w:val="clear" w:color="auto" w:fill="FFFFFF"/>
        </w:rPr>
        <w:t>,</w:t>
      </w:r>
      <w:r w:rsidRPr="00E66946">
        <w:rPr>
          <w:rFonts w:ascii="Times New Roman" w:hAnsi="Times New Roman" w:cs="Times New Roman"/>
          <w:color w:val="202020"/>
          <w:sz w:val="24"/>
          <w:szCs w:val="24"/>
          <w:shd w:val="clear" w:color="auto" w:fill="FFFFFF"/>
        </w:rPr>
        <w:t> B</w:t>
      </w:r>
      <w:r>
        <w:rPr>
          <w:rFonts w:ascii="Times New Roman" w:hAnsi="Times New Roman" w:cs="Times New Roman"/>
          <w:color w:val="202020"/>
          <w:sz w:val="24"/>
          <w:szCs w:val="24"/>
          <w:shd w:val="clear" w:color="auto" w:fill="FFFFFF"/>
        </w:rPr>
        <w:t xml:space="preserve">rian </w:t>
      </w:r>
      <w:r w:rsidRPr="00E66946">
        <w:rPr>
          <w:rFonts w:ascii="Times New Roman" w:hAnsi="Times New Roman" w:cs="Times New Roman"/>
          <w:color w:val="202020"/>
          <w:sz w:val="24"/>
          <w:szCs w:val="24"/>
          <w:shd w:val="clear" w:color="auto" w:fill="FFFFFF"/>
        </w:rPr>
        <w:t>K</w:t>
      </w:r>
      <w:r>
        <w:rPr>
          <w:rFonts w:ascii="Times New Roman" w:hAnsi="Times New Roman" w:cs="Times New Roman"/>
          <w:color w:val="202020"/>
          <w:sz w:val="24"/>
          <w:szCs w:val="24"/>
          <w:shd w:val="clear" w:color="auto" w:fill="FFFFFF"/>
        </w:rPr>
        <w:t>.</w:t>
      </w:r>
      <w:r w:rsidRPr="00E66946">
        <w:rPr>
          <w:rFonts w:ascii="Times New Roman" w:hAnsi="Times New Roman" w:cs="Times New Roman"/>
          <w:color w:val="202020"/>
          <w:sz w:val="24"/>
          <w:szCs w:val="24"/>
          <w:shd w:val="clear" w:color="auto" w:fill="FFFFFF"/>
        </w:rPr>
        <w:t>, J</w:t>
      </w:r>
      <w:r>
        <w:rPr>
          <w:rFonts w:ascii="Times New Roman" w:hAnsi="Times New Roman" w:cs="Times New Roman"/>
          <w:color w:val="202020"/>
          <w:sz w:val="24"/>
          <w:szCs w:val="24"/>
          <w:shd w:val="clear" w:color="auto" w:fill="FFFFFF"/>
        </w:rPr>
        <w:t xml:space="preserve">ustin </w:t>
      </w:r>
      <w:r w:rsidRPr="00B5727D">
        <w:rPr>
          <w:rFonts w:ascii="Times New Roman" w:hAnsi="Times New Roman" w:cs="Times New Roman"/>
          <w:color w:val="202020"/>
          <w:sz w:val="24"/>
          <w:szCs w:val="24"/>
          <w:shd w:val="clear" w:color="auto" w:fill="FFFFFF"/>
        </w:rPr>
        <w:t>Lessler</w:t>
      </w:r>
      <w:r>
        <w:rPr>
          <w:rFonts w:ascii="Times New Roman" w:hAnsi="Times New Roman" w:cs="Times New Roman"/>
          <w:color w:val="202020"/>
          <w:sz w:val="24"/>
          <w:szCs w:val="24"/>
          <w:shd w:val="clear" w:color="auto" w:fill="FFFFFF"/>
        </w:rPr>
        <w:t xml:space="preserve"> and Elizabeth A.</w:t>
      </w:r>
      <w:r w:rsidRPr="00E66946">
        <w:rPr>
          <w:rFonts w:ascii="Times New Roman" w:hAnsi="Times New Roman" w:cs="Times New Roman"/>
          <w:color w:val="202020"/>
          <w:sz w:val="24"/>
          <w:szCs w:val="24"/>
          <w:shd w:val="clear" w:color="auto" w:fill="FFFFFF"/>
        </w:rPr>
        <w:t xml:space="preserve"> Stuart EA</w:t>
      </w:r>
      <w:r>
        <w:rPr>
          <w:rFonts w:ascii="Times New Roman" w:hAnsi="Times New Roman" w:cs="Times New Roman"/>
          <w:color w:val="202020"/>
          <w:sz w:val="24"/>
          <w:szCs w:val="24"/>
          <w:shd w:val="clear" w:color="auto" w:fill="FFFFFF"/>
        </w:rPr>
        <w:t>.</w:t>
      </w:r>
      <w:r w:rsidRPr="00E66946">
        <w:rPr>
          <w:rFonts w:ascii="Times New Roman" w:hAnsi="Times New Roman" w:cs="Times New Roman"/>
          <w:color w:val="202020"/>
          <w:sz w:val="24"/>
          <w:szCs w:val="24"/>
          <w:shd w:val="clear" w:color="auto" w:fill="FFFFFF"/>
        </w:rPr>
        <w:t xml:space="preserve"> 2011</w:t>
      </w:r>
      <w:r>
        <w:rPr>
          <w:rFonts w:ascii="Times New Roman" w:hAnsi="Times New Roman" w:cs="Times New Roman"/>
          <w:color w:val="202020"/>
          <w:sz w:val="24"/>
          <w:szCs w:val="24"/>
          <w:shd w:val="clear" w:color="auto" w:fill="FFFFFF"/>
        </w:rPr>
        <w:t>.</w:t>
      </w:r>
      <w:r w:rsidRPr="00E66946">
        <w:rPr>
          <w:rFonts w:ascii="Times New Roman" w:hAnsi="Times New Roman" w:cs="Times New Roman"/>
          <w:color w:val="202020"/>
          <w:sz w:val="24"/>
          <w:szCs w:val="24"/>
          <w:shd w:val="clear" w:color="auto" w:fill="FFFFFF"/>
        </w:rPr>
        <w:t> </w:t>
      </w:r>
      <w:r>
        <w:rPr>
          <w:rFonts w:ascii="Times New Roman" w:hAnsi="Times New Roman" w:cs="Times New Roman"/>
          <w:color w:val="202020"/>
          <w:sz w:val="24"/>
          <w:szCs w:val="24"/>
          <w:shd w:val="clear" w:color="auto" w:fill="FFFFFF"/>
        </w:rPr>
        <w:t>“</w:t>
      </w:r>
      <w:r w:rsidRPr="00E66946">
        <w:rPr>
          <w:rFonts w:ascii="Times New Roman" w:hAnsi="Times New Roman" w:cs="Times New Roman"/>
          <w:color w:val="202020"/>
          <w:sz w:val="24"/>
          <w:szCs w:val="24"/>
          <w:shd w:val="clear" w:color="auto" w:fill="FFFFFF"/>
        </w:rPr>
        <w:t>Weight Trimming and Propensity Score Weighting.</w:t>
      </w:r>
      <w:r>
        <w:rPr>
          <w:rFonts w:ascii="Times New Roman" w:hAnsi="Times New Roman" w:cs="Times New Roman"/>
          <w:color w:val="202020"/>
          <w:sz w:val="24"/>
          <w:szCs w:val="24"/>
          <w:shd w:val="clear" w:color="auto" w:fill="FFFFFF"/>
        </w:rPr>
        <w:t>”</w:t>
      </w:r>
      <w:r w:rsidRPr="00E66946">
        <w:rPr>
          <w:rFonts w:ascii="Times New Roman" w:hAnsi="Times New Roman" w:cs="Times New Roman"/>
          <w:color w:val="202020"/>
          <w:sz w:val="24"/>
          <w:szCs w:val="24"/>
          <w:shd w:val="clear" w:color="auto" w:fill="FFFFFF"/>
        </w:rPr>
        <w:t xml:space="preserve"> PLOS ONE 6(3):e18174.</w:t>
      </w:r>
      <w:r>
        <w:rPr>
          <w:rFonts w:ascii="Times New Roman" w:hAnsi="Times New Roman" w:cs="Times New Roman"/>
          <w:color w:val="202020"/>
          <w:sz w:val="24"/>
          <w:szCs w:val="24"/>
          <w:shd w:val="clear" w:color="auto" w:fill="FFFFFF"/>
        </w:rPr>
        <w:t xml:space="preserve"> </w:t>
      </w:r>
    </w:p>
    <w:p w14:paraId="1CB0C924" w14:textId="3521FE5A" w:rsidR="00C65359" w:rsidRDefault="00C65359" w:rsidP="00C1790F">
      <w:pPr>
        <w:pStyle w:val="EndNoteBibliography"/>
        <w:spacing w:after="0" w:line="480" w:lineRule="auto"/>
        <w:ind w:left="720" w:hanging="720"/>
        <w:jc w:val="both"/>
        <w:rPr>
          <w:rFonts w:ascii="Times New Roman" w:hAnsi="Times New Roman" w:cs="Times New Roman"/>
          <w:sz w:val="24"/>
          <w:szCs w:val="24"/>
        </w:rPr>
      </w:pPr>
      <w:r w:rsidRPr="002D6B4A">
        <w:rPr>
          <w:rFonts w:ascii="Times New Roman" w:hAnsi="Times New Roman" w:cs="Times New Roman"/>
          <w:sz w:val="24"/>
          <w:szCs w:val="24"/>
        </w:rPr>
        <w:t>Machado, J</w:t>
      </w:r>
      <w:r w:rsidR="00FC134B" w:rsidRPr="002D6B4A">
        <w:rPr>
          <w:rFonts w:ascii="Times New Roman" w:hAnsi="Times New Roman" w:cs="Times New Roman"/>
          <w:sz w:val="24"/>
          <w:szCs w:val="24"/>
        </w:rPr>
        <w:t>ose</w:t>
      </w:r>
      <w:r w:rsidRPr="002D6B4A">
        <w:rPr>
          <w:rFonts w:ascii="Times New Roman" w:hAnsi="Times New Roman" w:cs="Times New Roman"/>
          <w:sz w:val="24"/>
          <w:szCs w:val="24"/>
        </w:rPr>
        <w:t xml:space="preserve"> A. F. </w:t>
      </w:r>
      <w:r w:rsidR="00A567DD" w:rsidRPr="002D6B4A">
        <w:rPr>
          <w:rFonts w:ascii="Times New Roman" w:hAnsi="Times New Roman" w:cs="Times New Roman"/>
          <w:sz w:val="24"/>
          <w:szCs w:val="24"/>
        </w:rPr>
        <w:t>and</w:t>
      </w:r>
      <w:r w:rsidRPr="002D6B4A">
        <w:rPr>
          <w:rFonts w:ascii="Times New Roman" w:hAnsi="Times New Roman" w:cs="Times New Roman"/>
          <w:sz w:val="24"/>
          <w:szCs w:val="24"/>
        </w:rPr>
        <w:t xml:space="preserve"> </w:t>
      </w:r>
      <w:r w:rsidR="00FC134B" w:rsidRPr="002D6B4A">
        <w:rPr>
          <w:rFonts w:ascii="Times New Roman" w:hAnsi="Times New Roman" w:cs="Times New Roman"/>
          <w:sz w:val="24"/>
          <w:szCs w:val="24"/>
        </w:rPr>
        <w:t xml:space="preserve">Jose </w:t>
      </w:r>
      <w:r w:rsidRPr="002D6B4A">
        <w:rPr>
          <w:rFonts w:ascii="Times New Roman" w:hAnsi="Times New Roman" w:cs="Times New Roman"/>
          <w:sz w:val="24"/>
          <w:szCs w:val="24"/>
        </w:rPr>
        <w:t xml:space="preserve">Mata. 2005. </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Counterfactual decomposition of changes in wage distributions using quantile regression.</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 xml:space="preserve"> </w:t>
      </w:r>
      <w:r w:rsidRPr="002D6B4A">
        <w:rPr>
          <w:rFonts w:ascii="Times New Roman" w:hAnsi="Times New Roman" w:cs="Times New Roman"/>
          <w:i/>
          <w:sz w:val="24"/>
          <w:szCs w:val="24"/>
        </w:rPr>
        <w:t xml:space="preserve">Journal of Applied Econometrics </w:t>
      </w:r>
      <w:r w:rsidRPr="002D6B4A">
        <w:rPr>
          <w:rFonts w:ascii="Times New Roman" w:hAnsi="Times New Roman" w:cs="Times New Roman"/>
          <w:sz w:val="24"/>
          <w:szCs w:val="24"/>
        </w:rPr>
        <w:t>20(4)</w:t>
      </w:r>
      <w:r w:rsidR="00DA7DE9" w:rsidRPr="002D6B4A">
        <w:rPr>
          <w:rFonts w:ascii="Times New Roman" w:hAnsi="Times New Roman" w:cs="Times New Roman"/>
          <w:sz w:val="24"/>
          <w:szCs w:val="24"/>
        </w:rPr>
        <w:t>:</w:t>
      </w:r>
      <w:r w:rsidRPr="002D6B4A">
        <w:rPr>
          <w:rFonts w:ascii="Times New Roman" w:hAnsi="Times New Roman" w:cs="Times New Roman"/>
          <w:sz w:val="24"/>
          <w:szCs w:val="24"/>
        </w:rPr>
        <w:t xml:space="preserve">445-65. </w:t>
      </w:r>
    </w:p>
    <w:p w14:paraId="3FA5D185" w14:textId="73E16580" w:rsidR="00046C66" w:rsidRPr="002D6B4A" w:rsidRDefault="00046C66" w:rsidP="00C1790F">
      <w:pPr>
        <w:pStyle w:val="EndNoteBibliography"/>
        <w:spacing w:after="0" w:line="480" w:lineRule="auto"/>
        <w:ind w:left="720" w:hanging="720"/>
        <w:jc w:val="both"/>
        <w:rPr>
          <w:rFonts w:ascii="Times New Roman" w:hAnsi="Times New Roman" w:cs="Times New Roman"/>
          <w:sz w:val="24"/>
          <w:szCs w:val="24"/>
        </w:rPr>
      </w:pPr>
      <w:r w:rsidRPr="003A2454">
        <w:rPr>
          <w:rFonts w:ascii="Times New Roman" w:hAnsi="Times New Roman" w:cs="Times New Roman"/>
          <w:sz w:val="24"/>
          <w:szCs w:val="24"/>
          <w:lang w:val="es-BO"/>
        </w:rPr>
        <w:t>Machado, Jose A. F. and Joao M. C. Santos Silva.</w:t>
      </w:r>
      <w:r w:rsidRPr="00604F6E">
        <w:rPr>
          <w:rFonts w:ascii="Times New Roman" w:hAnsi="Times New Roman" w:cs="Times New Roman"/>
          <w:sz w:val="24"/>
          <w:szCs w:val="24"/>
          <w:lang w:val="es-BO"/>
        </w:rPr>
        <w:t xml:space="preserve"> </w:t>
      </w:r>
      <w:r w:rsidRPr="00046C66">
        <w:rPr>
          <w:rFonts w:ascii="Times New Roman" w:hAnsi="Times New Roman" w:cs="Times New Roman"/>
          <w:sz w:val="24"/>
          <w:szCs w:val="24"/>
        </w:rPr>
        <w:t>2018. "XTQREG: Stata module to compute quantile regression with fixed effects</w:t>
      </w:r>
      <w:r w:rsidR="00604F6E">
        <w:rPr>
          <w:rFonts w:ascii="Times New Roman" w:hAnsi="Times New Roman" w:cs="Times New Roman"/>
          <w:sz w:val="24"/>
          <w:szCs w:val="24"/>
        </w:rPr>
        <w:t>.</w:t>
      </w:r>
      <w:r w:rsidRPr="00046C66">
        <w:rPr>
          <w:rFonts w:ascii="Times New Roman" w:hAnsi="Times New Roman" w:cs="Times New Roman"/>
          <w:sz w:val="24"/>
          <w:szCs w:val="24"/>
        </w:rPr>
        <w:t>" Statistical Software Components S458523, Boston College Department of Economics.</w:t>
      </w:r>
    </w:p>
    <w:p w14:paraId="45213AC7" w14:textId="705959E7" w:rsidR="00C65359" w:rsidRPr="002D6B4A" w:rsidRDefault="00C65359" w:rsidP="00C1790F">
      <w:pPr>
        <w:pStyle w:val="EndNoteBibliography"/>
        <w:spacing w:after="0" w:line="480" w:lineRule="auto"/>
        <w:ind w:left="720" w:hanging="720"/>
        <w:jc w:val="both"/>
        <w:rPr>
          <w:rFonts w:ascii="Times New Roman" w:hAnsi="Times New Roman" w:cs="Times New Roman"/>
          <w:sz w:val="24"/>
          <w:szCs w:val="24"/>
        </w:rPr>
      </w:pPr>
      <w:r w:rsidRPr="00604F6E">
        <w:rPr>
          <w:rFonts w:ascii="Times New Roman" w:hAnsi="Times New Roman" w:cs="Times New Roman"/>
          <w:sz w:val="24"/>
          <w:szCs w:val="24"/>
          <w:lang w:val="es-BO"/>
        </w:rPr>
        <w:t>Machado, J</w:t>
      </w:r>
      <w:r w:rsidR="00FC134B" w:rsidRPr="00604F6E">
        <w:rPr>
          <w:rFonts w:ascii="Times New Roman" w:hAnsi="Times New Roman" w:cs="Times New Roman"/>
          <w:sz w:val="24"/>
          <w:szCs w:val="24"/>
          <w:lang w:val="es-BO"/>
        </w:rPr>
        <w:t>ose</w:t>
      </w:r>
      <w:r w:rsidRPr="00604F6E">
        <w:rPr>
          <w:rFonts w:ascii="Times New Roman" w:hAnsi="Times New Roman" w:cs="Times New Roman"/>
          <w:sz w:val="24"/>
          <w:szCs w:val="24"/>
          <w:lang w:val="es-BO"/>
        </w:rPr>
        <w:t xml:space="preserve"> A. F. </w:t>
      </w:r>
      <w:r w:rsidR="00A567DD" w:rsidRPr="00604F6E">
        <w:rPr>
          <w:rFonts w:ascii="Times New Roman" w:hAnsi="Times New Roman" w:cs="Times New Roman"/>
          <w:sz w:val="24"/>
          <w:szCs w:val="24"/>
          <w:lang w:val="es-BO"/>
        </w:rPr>
        <w:t>and</w:t>
      </w:r>
      <w:r w:rsidRPr="00604F6E">
        <w:rPr>
          <w:rFonts w:ascii="Times New Roman" w:hAnsi="Times New Roman" w:cs="Times New Roman"/>
          <w:sz w:val="24"/>
          <w:szCs w:val="24"/>
          <w:lang w:val="es-BO"/>
        </w:rPr>
        <w:t xml:space="preserve"> </w:t>
      </w:r>
      <w:r w:rsidR="00FC134B" w:rsidRPr="00604F6E">
        <w:rPr>
          <w:rFonts w:ascii="Times New Roman" w:hAnsi="Times New Roman" w:cs="Times New Roman"/>
          <w:sz w:val="24"/>
          <w:szCs w:val="24"/>
          <w:lang w:val="es-BO"/>
        </w:rPr>
        <w:t xml:space="preserve">Joao M. C. </w:t>
      </w:r>
      <w:r w:rsidRPr="00604F6E">
        <w:rPr>
          <w:rFonts w:ascii="Times New Roman" w:hAnsi="Times New Roman" w:cs="Times New Roman"/>
          <w:sz w:val="24"/>
          <w:szCs w:val="24"/>
          <w:lang w:val="es-BO"/>
        </w:rPr>
        <w:t xml:space="preserve">Santos Silva. </w:t>
      </w:r>
      <w:r w:rsidRPr="002D6B4A">
        <w:rPr>
          <w:rFonts w:ascii="Times New Roman" w:hAnsi="Times New Roman" w:cs="Times New Roman"/>
          <w:sz w:val="24"/>
          <w:szCs w:val="24"/>
        </w:rPr>
        <w:t xml:space="preserve">2019. </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Quantiles via moments.</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 xml:space="preserve"> </w:t>
      </w:r>
      <w:r w:rsidRPr="002D6B4A">
        <w:rPr>
          <w:rFonts w:ascii="Times New Roman" w:hAnsi="Times New Roman" w:cs="Times New Roman"/>
          <w:i/>
          <w:sz w:val="24"/>
          <w:szCs w:val="24"/>
        </w:rPr>
        <w:t>Journal of Econometrics</w:t>
      </w:r>
      <w:r w:rsidR="00FC134B" w:rsidRPr="002D6B4A">
        <w:rPr>
          <w:rFonts w:ascii="Times New Roman" w:hAnsi="Times New Roman" w:cs="Times New Roman"/>
          <w:i/>
          <w:sz w:val="24"/>
          <w:szCs w:val="24"/>
        </w:rPr>
        <w:t xml:space="preserve"> </w:t>
      </w:r>
      <w:r w:rsidR="00FC134B" w:rsidRPr="002D6B4A">
        <w:rPr>
          <w:rFonts w:ascii="Times New Roman" w:hAnsi="Times New Roman" w:cs="Times New Roman"/>
          <w:sz w:val="24"/>
          <w:szCs w:val="24"/>
        </w:rPr>
        <w:t>213(1)</w:t>
      </w:r>
      <w:r w:rsidR="00DA7DE9" w:rsidRPr="002D6B4A">
        <w:rPr>
          <w:rFonts w:ascii="Times New Roman" w:hAnsi="Times New Roman" w:cs="Times New Roman"/>
          <w:sz w:val="24"/>
          <w:szCs w:val="24"/>
        </w:rPr>
        <w:t>:</w:t>
      </w:r>
      <w:r w:rsidR="00FC134B" w:rsidRPr="002D6B4A">
        <w:rPr>
          <w:rFonts w:ascii="Times New Roman" w:hAnsi="Times New Roman" w:cs="Times New Roman"/>
          <w:sz w:val="24"/>
          <w:szCs w:val="24"/>
        </w:rPr>
        <w:t>145-73</w:t>
      </w:r>
      <w:r w:rsidRPr="002D6B4A">
        <w:rPr>
          <w:rFonts w:ascii="Times New Roman" w:hAnsi="Times New Roman" w:cs="Times New Roman"/>
          <w:sz w:val="24"/>
          <w:szCs w:val="24"/>
        </w:rPr>
        <w:t xml:space="preserve">. </w:t>
      </w:r>
    </w:p>
    <w:p w14:paraId="26D8AFD3" w14:textId="37A92E13" w:rsidR="00C65359" w:rsidRPr="002D6B4A" w:rsidRDefault="007A01A7" w:rsidP="00C1790F">
      <w:pPr>
        <w:pStyle w:val="EndNoteBibliography"/>
        <w:spacing w:after="0" w:line="480" w:lineRule="auto"/>
        <w:ind w:left="720" w:hanging="720"/>
        <w:jc w:val="both"/>
        <w:rPr>
          <w:rFonts w:ascii="Times New Roman" w:hAnsi="Times New Roman" w:cs="Times New Roman"/>
          <w:sz w:val="24"/>
          <w:szCs w:val="24"/>
        </w:rPr>
      </w:pPr>
      <w:r w:rsidRPr="002D6B4A">
        <w:rPr>
          <w:rFonts w:ascii="Times New Roman" w:hAnsi="Times New Roman" w:cs="Times New Roman"/>
          <w:sz w:val="24"/>
          <w:szCs w:val="24"/>
        </w:rPr>
        <w:t>Melly, B</w:t>
      </w:r>
      <w:r w:rsidR="00C1790F" w:rsidRPr="002D6B4A">
        <w:rPr>
          <w:rFonts w:ascii="Times New Roman" w:hAnsi="Times New Roman" w:cs="Times New Roman"/>
          <w:sz w:val="24"/>
          <w:szCs w:val="24"/>
        </w:rPr>
        <w:t>laise</w:t>
      </w:r>
      <w:r w:rsidRPr="002D6B4A">
        <w:rPr>
          <w:rFonts w:ascii="Times New Roman" w:hAnsi="Times New Roman" w:cs="Times New Roman"/>
          <w:sz w:val="24"/>
          <w:szCs w:val="24"/>
        </w:rPr>
        <w:t xml:space="preserve">. </w:t>
      </w:r>
      <w:r w:rsidR="00C65359" w:rsidRPr="002D6B4A">
        <w:rPr>
          <w:rFonts w:ascii="Times New Roman" w:hAnsi="Times New Roman" w:cs="Times New Roman"/>
          <w:sz w:val="24"/>
          <w:szCs w:val="24"/>
        </w:rPr>
        <w:t xml:space="preserve">2005. </w:t>
      </w:r>
      <w:r w:rsidRPr="002D6B4A">
        <w:rPr>
          <w:rFonts w:ascii="Times New Roman" w:hAnsi="Times New Roman" w:cs="Times New Roman"/>
          <w:sz w:val="24"/>
          <w:szCs w:val="24"/>
        </w:rPr>
        <w:t>“</w:t>
      </w:r>
      <w:r w:rsidR="00C65359" w:rsidRPr="002D6B4A">
        <w:rPr>
          <w:rFonts w:ascii="Times New Roman" w:hAnsi="Times New Roman" w:cs="Times New Roman"/>
          <w:sz w:val="24"/>
          <w:szCs w:val="24"/>
        </w:rPr>
        <w:t>Decomposition of differences in distribution using quantile regression.</w:t>
      </w:r>
      <w:r w:rsidRPr="002D6B4A">
        <w:rPr>
          <w:rFonts w:ascii="Times New Roman" w:hAnsi="Times New Roman" w:cs="Times New Roman"/>
          <w:sz w:val="24"/>
          <w:szCs w:val="24"/>
        </w:rPr>
        <w:t>”</w:t>
      </w:r>
      <w:r w:rsidR="00C65359" w:rsidRPr="002D6B4A">
        <w:rPr>
          <w:rFonts w:ascii="Times New Roman" w:hAnsi="Times New Roman" w:cs="Times New Roman"/>
          <w:sz w:val="24"/>
          <w:szCs w:val="24"/>
        </w:rPr>
        <w:t xml:space="preserve"> </w:t>
      </w:r>
      <w:r w:rsidR="00C65359" w:rsidRPr="002D6B4A">
        <w:rPr>
          <w:rFonts w:ascii="Times New Roman" w:hAnsi="Times New Roman" w:cs="Times New Roman"/>
          <w:i/>
          <w:sz w:val="24"/>
          <w:szCs w:val="24"/>
        </w:rPr>
        <w:t xml:space="preserve">Labour Economics </w:t>
      </w:r>
      <w:r w:rsidR="00C65359" w:rsidRPr="002D6B4A">
        <w:rPr>
          <w:rFonts w:ascii="Times New Roman" w:hAnsi="Times New Roman" w:cs="Times New Roman"/>
          <w:sz w:val="24"/>
          <w:szCs w:val="24"/>
        </w:rPr>
        <w:t>12(4)</w:t>
      </w:r>
      <w:r w:rsidR="00DA7DE9" w:rsidRPr="002D6B4A">
        <w:rPr>
          <w:rFonts w:ascii="Times New Roman" w:hAnsi="Times New Roman" w:cs="Times New Roman"/>
          <w:sz w:val="24"/>
          <w:szCs w:val="24"/>
        </w:rPr>
        <w:t>:</w:t>
      </w:r>
      <w:r w:rsidR="00C65359" w:rsidRPr="002D6B4A">
        <w:rPr>
          <w:rFonts w:ascii="Times New Roman" w:hAnsi="Times New Roman" w:cs="Times New Roman"/>
          <w:sz w:val="24"/>
          <w:szCs w:val="24"/>
        </w:rPr>
        <w:t xml:space="preserve">577-90. </w:t>
      </w:r>
    </w:p>
    <w:p w14:paraId="61DDE8B9" w14:textId="198EFF00" w:rsidR="00C65359" w:rsidRPr="002D6B4A" w:rsidRDefault="00C65359" w:rsidP="00C1790F">
      <w:pPr>
        <w:pStyle w:val="EndNoteBibliography"/>
        <w:spacing w:after="0" w:line="480" w:lineRule="auto"/>
        <w:ind w:left="720" w:hanging="720"/>
        <w:jc w:val="both"/>
        <w:rPr>
          <w:rFonts w:ascii="Times New Roman" w:hAnsi="Times New Roman" w:cs="Times New Roman"/>
          <w:sz w:val="24"/>
          <w:szCs w:val="24"/>
        </w:rPr>
      </w:pPr>
      <w:r w:rsidRPr="002D6B4A">
        <w:rPr>
          <w:rFonts w:ascii="Times New Roman" w:hAnsi="Times New Roman" w:cs="Times New Roman"/>
          <w:sz w:val="24"/>
          <w:szCs w:val="24"/>
        </w:rPr>
        <w:lastRenderedPageBreak/>
        <w:t>Petscher, Y</w:t>
      </w:r>
      <w:r w:rsidR="00C1790F" w:rsidRPr="002D6B4A">
        <w:rPr>
          <w:rFonts w:ascii="Times New Roman" w:hAnsi="Times New Roman" w:cs="Times New Roman"/>
          <w:sz w:val="24"/>
          <w:szCs w:val="24"/>
        </w:rPr>
        <w:t>aacov</w:t>
      </w:r>
      <w:r w:rsidRPr="002D6B4A">
        <w:rPr>
          <w:rFonts w:ascii="Times New Roman" w:hAnsi="Times New Roman" w:cs="Times New Roman"/>
          <w:sz w:val="24"/>
          <w:szCs w:val="24"/>
        </w:rPr>
        <w:t xml:space="preserve">, </w:t>
      </w:r>
      <w:r w:rsidR="00A567DD" w:rsidRPr="002D6B4A">
        <w:rPr>
          <w:rFonts w:ascii="Times New Roman" w:hAnsi="Times New Roman" w:cs="Times New Roman"/>
          <w:sz w:val="24"/>
          <w:szCs w:val="24"/>
        </w:rPr>
        <w:t>and</w:t>
      </w:r>
      <w:r w:rsidRPr="002D6B4A">
        <w:rPr>
          <w:rFonts w:ascii="Times New Roman" w:hAnsi="Times New Roman" w:cs="Times New Roman"/>
          <w:sz w:val="24"/>
          <w:szCs w:val="24"/>
        </w:rPr>
        <w:t xml:space="preserve"> </w:t>
      </w:r>
      <w:r w:rsidR="00C1790F" w:rsidRPr="002D6B4A">
        <w:rPr>
          <w:rFonts w:ascii="Times New Roman" w:hAnsi="Times New Roman" w:cs="Times New Roman"/>
          <w:sz w:val="24"/>
          <w:szCs w:val="24"/>
        </w:rPr>
        <w:t xml:space="preserve">Jessica A. R. </w:t>
      </w:r>
      <w:r w:rsidRPr="002D6B4A">
        <w:rPr>
          <w:rFonts w:ascii="Times New Roman" w:hAnsi="Times New Roman" w:cs="Times New Roman"/>
          <w:sz w:val="24"/>
          <w:szCs w:val="24"/>
        </w:rPr>
        <w:t xml:space="preserve">Logan, 2014. </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Quantile Regression in the Study of Developmental Sciences.</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 xml:space="preserve"> </w:t>
      </w:r>
      <w:r w:rsidRPr="002D6B4A">
        <w:rPr>
          <w:rFonts w:ascii="Times New Roman" w:hAnsi="Times New Roman" w:cs="Times New Roman"/>
          <w:i/>
          <w:sz w:val="24"/>
          <w:szCs w:val="24"/>
        </w:rPr>
        <w:t>Child Development 85</w:t>
      </w:r>
      <w:r w:rsidRPr="002D6B4A">
        <w:rPr>
          <w:rFonts w:ascii="Times New Roman" w:hAnsi="Times New Roman" w:cs="Times New Roman"/>
          <w:sz w:val="24"/>
          <w:szCs w:val="24"/>
        </w:rPr>
        <w:t>(3)</w:t>
      </w:r>
      <w:r w:rsidR="00DA7DE9" w:rsidRPr="002D6B4A">
        <w:rPr>
          <w:rFonts w:ascii="Times New Roman" w:hAnsi="Times New Roman" w:cs="Times New Roman"/>
          <w:sz w:val="24"/>
          <w:szCs w:val="24"/>
        </w:rPr>
        <w:t>:</w:t>
      </w:r>
      <w:r w:rsidRPr="002D6B4A">
        <w:rPr>
          <w:rFonts w:ascii="Times New Roman" w:hAnsi="Times New Roman" w:cs="Times New Roman"/>
          <w:sz w:val="24"/>
          <w:szCs w:val="24"/>
        </w:rPr>
        <w:t>861-81</w:t>
      </w:r>
      <w:r w:rsidR="00C1790F" w:rsidRPr="002D6B4A">
        <w:rPr>
          <w:rFonts w:ascii="Times New Roman" w:hAnsi="Times New Roman" w:cs="Times New Roman"/>
          <w:sz w:val="24"/>
          <w:szCs w:val="24"/>
        </w:rPr>
        <w:t>.</w:t>
      </w:r>
    </w:p>
    <w:p w14:paraId="2AA486A5" w14:textId="77777777" w:rsidR="007A01A7" w:rsidRPr="002D6B4A" w:rsidRDefault="007A01A7" w:rsidP="00C1790F">
      <w:pPr>
        <w:pStyle w:val="EndNoteBibliography"/>
        <w:spacing w:after="0" w:line="480" w:lineRule="auto"/>
        <w:ind w:left="720" w:hanging="720"/>
        <w:jc w:val="both"/>
        <w:rPr>
          <w:rFonts w:ascii="Times New Roman" w:hAnsi="Times New Roman" w:cs="Times New Roman"/>
          <w:sz w:val="24"/>
          <w:szCs w:val="24"/>
        </w:rPr>
      </w:pPr>
      <w:r w:rsidRPr="002D6B4A">
        <w:rPr>
          <w:rFonts w:ascii="Times New Roman" w:hAnsi="Times New Roman" w:cs="Times New Roman"/>
          <w:sz w:val="24"/>
          <w:szCs w:val="24"/>
        </w:rPr>
        <w:t xml:space="preserve">Porter, Stephen R. 2015. "Quantile Regression: Analyzing Changes in Distributions Instead of Means." Pp. 335-81 in </w:t>
      </w:r>
      <w:r w:rsidRPr="002D6B4A">
        <w:rPr>
          <w:rFonts w:ascii="Times New Roman" w:hAnsi="Times New Roman" w:cs="Times New Roman"/>
          <w:i/>
          <w:sz w:val="24"/>
          <w:szCs w:val="24"/>
        </w:rPr>
        <w:t>Higher Education: Handbook of Theory and Research: Volume 30</w:t>
      </w:r>
      <w:r w:rsidRPr="002D6B4A">
        <w:rPr>
          <w:rFonts w:ascii="Times New Roman" w:hAnsi="Times New Roman" w:cs="Times New Roman"/>
          <w:sz w:val="24"/>
          <w:szCs w:val="24"/>
        </w:rPr>
        <w:t>, edited by M. B. Paulsen. Cham: Springer International Publishing.</w:t>
      </w:r>
    </w:p>
    <w:p w14:paraId="4509AB89" w14:textId="075D2A62" w:rsidR="00C65359" w:rsidRDefault="007A01A7" w:rsidP="00C1790F">
      <w:pPr>
        <w:pStyle w:val="EndNoteBibliography"/>
        <w:spacing w:after="0" w:line="480" w:lineRule="auto"/>
        <w:ind w:left="720" w:hanging="720"/>
        <w:jc w:val="both"/>
        <w:rPr>
          <w:rFonts w:ascii="Times New Roman" w:hAnsi="Times New Roman" w:cs="Times New Roman"/>
          <w:sz w:val="24"/>
          <w:szCs w:val="24"/>
        </w:rPr>
      </w:pPr>
      <w:r w:rsidRPr="002D6B4A">
        <w:rPr>
          <w:rFonts w:ascii="Times New Roman" w:hAnsi="Times New Roman" w:cs="Times New Roman"/>
          <w:sz w:val="24"/>
          <w:szCs w:val="24"/>
        </w:rPr>
        <w:t>Powell, D</w:t>
      </w:r>
      <w:r w:rsidR="00FC134B" w:rsidRPr="002D6B4A">
        <w:rPr>
          <w:rFonts w:ascii="Times New Roman" w:hAnsi="Times New Roman" w:cs="Times New Roman"/>
          <w:sz w:val="24"/>
          <w:szCs w:val="24"/>
        </w:rPr>
        <w:t>avid</w:t>
      </w:r>
      <w:r w:rsidRPr="002D6B4A">
        <w:rPr>
          <w:rFonts w:ascii="Times New Roman" w:hAnsi="Times New Roman" w:cs="Times New Roman"/>
          <w:sz w:val="24"/>
          <w:szCs w:val="24"/>
        </w:rPr>
        <w:t>. 2016</w:t>
      </w:r>
      <w:r w:rsidR="00C65359" w:rsidRPr="002D6B4A">
        <w:rPr>
          <w:rFonts w:ascii="Times New Roman" w:hAnsi="Times New Roman" w:cs="Times New Roman"/>
          <w:sz w:val="24"/>
          <w:szCs w:val="24"/>
        </w:rPr>
        <w:t xml:space="preserve">. </w:t>
      </w:r>
      <w:r w:rsidR="00C65359" w:rsidRPr="002D6B4A">
        <w:rPr>
          <w:rFonts w:ascii="Times New Roman" w:hAnsi="Times New Roman" w:cs="Times New Roman"/>
          <w:i/>
          <w:sz w:val="24"/>
          <w:szCs w:val="24"/>
        </w:rPr>
        <w:t>Quantile Regression with Nonadditive Fixed Effects</w:t>
      </w:r>
      <w:r w:rsidR="00C65359" w:rsidRPr="002D6B4A">
        <w:rPr>
          <w:rFonts w:ascii="Times New Roman" w:hAnsi="Times New Roman" w:cs="Times New Roman"/>
          <w:sz w:val="24"/>
          <w:szCs w:val="24"/>
        </w:rPr>
        <w:t xml:space="preserve">. Working paper.  Retrieved </w:t>
      </w:r>
      <w:r w:rsidR="00113823" w:rsidRPr="002D6B4A">
        <w:rPr>
          <w:rFonts w:ascii="Times New Roman" w:hAnsi="Times New Roman" w:cs="Times New Roman"/>
          <w:sz w:val="24"/>
          <w:szCs w:val="24"/>
        </w:rPr>
        <w:t>October 20, 2019 (</w:t>
      </w:r>
      <w:hyperlink r:id="rId8" w:history="1">
        <w:r w:rsidR="00EB3BDE" w:rsidRPr="00567052">
          <w:rPr>
            <w:rStyle w:val="Hyperlink"/>
            <w:rFonts w:ascii="Times New Roman" w:hAnsi="Times New Roman" w:cs="Times New Roman"/>
            <w:sz w:val="24"/>
            <w:szCs w:val="24"/>
          </w:rPr>
          <w:t>https://works.bepress.com/david_powell/1/download/</w:t>
        </w:r>
      </w:hyperlink>
      <w:r w:rsidR="00113823" w:rsidRPr="002D6B4A">
        <w:rPr>
          <w:rFonts w:ascii="Times New Roman" w:hAnsi="Times New Roman" w:cs="Times New Roman"/>
          <w:sz w:val="24"/>
          <w:szCs w:val="24"/>
        </w:rPr>
        <w:t>).</w:t>
      </w:r>
    </w:p>
    <w:p w14:paraId="2BE320F3" w14:textId="048B6D01" w:rsidR="00EB3BDE" w:rsidRPr="00604F6E" w:rsidRDefault="00EB3BDE" w:rsidP="00C1790F">
      <w:pPr>
        <w:pStyle w:val="EndNoteBibliography"/>
        <w:spacing w:after="0" w:line="480" w:lineRule="auto"/>
        <w:ind w:left="720" w:hanging="720"/>
        <w:jc w:val="both"/>
        <w:rPr>
          <w:rFonts w:ascii="Times New Roman" w:hAnsi="Times New Roman" w:cs="Times New Roman"/>
          <w:sz w:val="24"/>
          <w:szCs w:val="24"/>
        </w:rPr>
      </w:pPr>
      <w:r w:rsidRPr="00604F6E">
        <w:rPr>
          <w:rFonts w:ascii="Times New Roman" w:hAnsi="Times New Roman" w:cs="Times New Roman"/>
          <w:color w:val="1A1A1A"/>
          <w:sz w:val="24"/>
          <w:szCs w:val="24"/>
          <w:shd w:val="clear" w:color="auto" w:fill="FFFFFF"/>
        </w:rPr>
        <w:t>Powell, David. 2020. “Quantile Treatment Effects in the Presence of Covariates.” </w:t>
      </w:r>
      <w:r w:rsidRPr="00604F6E">
        <w:rPr>
          <w:rStyle w:val="Emphasis"/>
          <w:rFonts w:ascii="Times New Roman" w:hAnsi="Times New Roman" w:cs="Times New Roman"/>
          <w:color w:val="1A1A1A"/>
          <w:sz w:val="24"/>
          <w:szCs w:val="24"/>
          <w:bdr w:val="none" w:sz="0" w:space="0" w:color="auto" w:frame="1"/>
          <w:shd w:val="clear" w:color="auto" w:fill="FFFFFF"/>
        </w:rPr>
        <w:t>The Review of Economics and Statistics</w:t>
      </w:r>
      <w:r w:rsidRPr="00604F6E">
        <w:rPr>
          <w:rFonts w:ascii="Times New Roman" w:hAnsi="Times New Roman" w:cs="Times New Roman"/>
          <w:color w:val="1A1A1A"/>
          <w:sz w:val="24"/>
          <w:szCs w:val="24"/>
          <w:shd w:val="clear" w:color="auto" w:fill="FFFFFF"/>
        </w:rPr>
        <w:t xml:space="preserve"> 102(5):994</w:t>
      </w:r>
      <w:r w:rsidR="00604F6E">
        <w:rPr>
          <w:rFonts w:ascii="Times New Roman" w:hAnsi="Times New Roman" w:cs="Times New Roman"/>
          <w:color w:val="1A1A1A"/>
          <w:sz w:val="24"/>
          <w:szCs w:val="24"/>
          <w:shd w:val="clear" w:color="auto" w:fill="FFFFFF"/>
        </w:rPr>
        <w:t>-</w:t>
      </w:r>
      <w:r w:rsidRPr="00604F6E">
        <w:rPr>
          <w:rFonts w:ascii="Times New Roman" w:hAnsi="Times New Roman" w:cs="Times New Roman"/>
          <w:color w:val="1A1A1A"/>
          <w:sz w:val="24"/>
          <w:szCs w:val="24"/>
          <w:shd w:val="clear" w:color="auto" w:fill="FFFFFF"/>
        </w:rPr>
        <w:t>1005.</w:t>
      </w:r>
    </w:p>
    <w:p w14:paraId="1F0686FB" w14:textId="6AFD90B6" w:rsidR="00C65359" w:rsidRPr="00604F6E" w:rsidRDefault="007A01A7" w:rsidP="00C1790F">
      <w:pPr>
        <w:pStyle w:val="EndNoteBibliography"/>
        <w:spacing w:after="0" w:line="480" w:lineRule="auto"/>
        <w:ind w:left="720" w:hanging="720"/>
        <w:jc w:val="both"/>
        <w:rPr>
          <w:rFonts w:ascii="Times New Roman" w:hAnsi="Times New Roman" w:cs="Times New Roman"/>
          <w:sz w:val="24"/>
          <w:szCs w:val="24"/>
        </w:rPr>
      </w:pPr>
      <w:r w:rsidRPr="00604F6E">
        <w:rPr>
          <w:rFonts w:ascii="Times New Roman" w:hAnsi="Times New Roman" w:cs="Times New Roman"/>
          <w:sz w:val="24"/>
          <w:szCs w:val="24"/>
        </w:rPr>
        <w:t>Rios-Avila, F</w:t>
      </w:r>
      <w:r w:rsidR="00FC134B" w:rsidRPr="00604F6E">
        <w:rPr>
          <w:rFonts w:ascii="Times New Roman" w:hAnsi="Times New Roman" w:cs="Times New Roman"/>
          <w:sz w:val="24"/>
          <w:szCs w:val="24"/>
        </w:rPr>
        <w:t>ernando</w:t>
      </w:r>
      <w:r w:rsidRPr="00604F6E">
        <w:rPr>
          <w:rFonts w:ascii="Times New Roman" w:hAnsi="Times New Roman" w:cs="Times New Roman"/>
          <w:sz w:val="24"/>
          <w:szCs w:val="24"/>
        </w:rPr>
        <w:t>. 2015</w:t>
      </w:r>
      <w:r w:rsidR="00C65359" w:rsidRPr="00604F6E">
        <w:rPr>
          <w:rFonts w:ascii="Times New Roman" w:hAnsi="Times New Roman" w:cs="Times New Roman"/>
          <w:sz w:val="24"/>
          <w:szCs w:val="24"/>
        </w:rPr>
        <w:t xml:space="preserve">. </w:t>
      </w:r>
      <w:r w:rsidRPr="00604F6E">
        <w:rPr>
          <w:rFonts w:ascii="Times New Roman" w:hAnsi="Times New Roman" w:cs="Times New Roman"/>
          <w:sz w:val="24"/>
          <w:szCs w:val="24"/>
        </w:rPr>
        <w:t>“</w:t>
      </w:r>
      <w:r w:rsidR="00C65359" w:rsidRPr="00604F6E">
        <w:rPr>
          <w:rFonts w:ascii="Times New Roman" w:hAnsi="Times New Roman" w:cs="Times New Roman"/>
          <w:sz w:val="24"/>
          <w:szCs w:val="24"/>
        </w:rPr>
        <w:t>Feasible fitting of linear models with N fixed effects.</w:t>
      </w:r>
      <w:r w:rsidRPr="00604F6E">
        <w:rPr>
          <w:rFonts w:ascii="Times New Roman" w:hAnsi="Times New Roman" w:cs="Times New Roman"/>
          <w:sz w:val="24"/>
          <w:szCs w:val="24"/>
        </w:rPr>
        <w:t>”</w:t>
      </w:r>
      <w:r w:rsidR="00C65359" w:rsidRPr="00604F6E">
        <w:rPr>
          <w:rFonts w:ascii="Times New Roman" w:hAnsi="Times New Roman" w:cs="Times New Roman"/>
          <w:sz w:val="24"/>
          <w:szCs w:val="24"/>
        </w:rPr>
        <w:t xml:space="preserve"> </w:t>
      </w:r>
      <w:r w:rsidR="00C65359" w:rsidRPr="00604F6E">
        <w:rPr>
          <w:rFonts w:ascii="Times New Roman" w:hAnsi="Times New Roman" w:cs="Times New Roman"/>
          <w:i/>
          <w:sz w:val="24"/>
          <w:szCs w:val="24"/>
        </w:rPr>
        <w:t xml:space="preserve">Stata Journal </w:t>
      </w:r>
      <w:r w:rsidR="00C65359" w:rsidRPr="00604F6E">
        <w:rPr>
          <w:rFonts w:ascii="Times New Roman" w:hAnsi="Times New Roman" w:cs="Times New Roman"/>
          <w:sz w:val="24"/>
          <w:szCs w:val="24"/>
        </w:rPr>
        <w:t>15(3)</w:t>
      </w:r>
      <w:r w:rsidR="00DA7DE9" w:rsidRPr="00604F6E">
        <w:rPr>
          <w:rFonts w:ascii="Times New Roman" w:hAnsi="Times New Roman" w:cs="Times New Roman"/>
          <w:sz w:val="24"/>
          <w:szCs w:val="24"/>
        </w:rPr>
        <w:t>:</w:t>
      </w:r>
      <w:r w:rsidR="00C65359" w:rsidRPr="00604F6E">
        <w:rPr>
          <w:rFonts w:ascii="Times New Roman" w:hAnsi="Times New Roman" w:cs="Times New Roman"/>
          <w:sz w:val="24"/>
          <w:szCs w:val="24"/>
        </w:rPr>
        <w:t xml:space="preserve">881-98. </w:t>
      </w:r>
    </w:p>
    <w:p w14:paraId="47CC8174" w14:textId="79959EFA" w:rsidR="009E3E6D" w:rsidRPr="002D6B4A" w:rsidRDefault="007A01A7" w:rsidP="00C1790F">
      <w:pPr>
        <w:pStyle w:val="EndNoteBibliography"/>
        <w:spacing w:after="0" w:line="480" w:lineRule="auto"/>
        <w:ind w:left="720" w:hanging="720"/>
        <w:jc w:val="both"/>
        <w:rPr>
          <w:rFonts w:ascii="Times New Roman" w:hAnsi="Times New Roman" w:cs="Times New Roman"/>
          <w:sz w:val="24"/>
          <w:szCs w:val="24"/>
        </w:rPr>
      </w:pPr>
      <w:r w:rsidRPr="00604F6E">
        <w:rPr>
          <w:rFonts w:ascii="Times New Roman" w:hAnsi="Times New Roman" w:cs="Times New Roman"/>
          <w:sz w:val="24"/>
          <w:szCs w:val="24"/>
        </w:rPr>
        <w:t xml:space="preserve">Rios-Avila, </w:t>
      </w:r>
      <w:r w:rsidR="00FC134B" w:rsidRPr="00604F6E">
        <w:rPr>
          <w:rFonts w:ascii="Times New Roman" w:hAnsi="Times New Roman" w:cs="Times New Roman"/>
          <w:sz w:val="24"/>
          <w:szCs w:val="24"/>
        </w:rPr>
        <w:t>Fernando</w:t>
      </w:r>
      <w:r w:rsidRPr="00604F6E">
        <w:rPr>
          <w:rFonts w:ascii="Times New Roman" w:hAnsi="Times New Roman" w:cs="Times New Roman"/>
          <w:sz w:val="24"/>
          <w:szCs w:val="24"/>
        </w:rPr>
        <w:t>. 20</w:t>
      </w:r>
      <w:r w:rsidR="00113823" w:rsidRPr="00604F6E">
        <w:rPr>
          <w:rFonts w:ascii="Times New Roman" w:hAnsi="Times New Roman" w:cs="Times New Roman"/>
          <w:sz w:val="24"/>
          <w:szCs w:val="24"/>
        </w:rPr>
        <w:t>20</w:t>
      </w:r>
      <w:r w:rsidR="009E3E6D" w:rsidRPr="00604F6E">
        <w:rPr>
          <w:rFonts w:ascii="Times New Roman" w:hAnsi="Times New Roman" w:cs="Times New Roman"/>
          <w:sz w:val="24"/>
          <w:szCs w:val="24"/>
        </w:rPr>
        <w:t>a</w:t>
      </w:r>
      <w:r w:rsidR="00C65359" w:rsidRPr="00604F6E">
        <w:rPr>
          <w:rFonts w:ascii="Times New Roman" w:hAnsi="Times New Roman" w:cs="Times New Roman"/>
          <w:sz w:val="24"/>
          <w:szCs w:val="24"/>
        </w:rPr>
        <w:t xml:space="preserve">. </w:t>
      </w:r>
      <w:r w:rsidRPr="00604F6E">
        <w:rPr>
          <w:rFonts w:ascii="Times New Roman" w:hAnsi="Times New Roman" w:cs="Times New Roman"/>
          <w:sz w:val="24"/>
          <w:szCs w:val="24"/>
        </w:rPr>
        <w:t>“</w:t>
      </w:r>
      <w:r w:rsidR="00735B4D" w:rsidRPr="00604F6E">
        <w:rPr>
          <w:rFonts w:ascii="Times New Roman" w:hAnsi="Times New Roman" w:cs="Times New Roman"/>
          <w:sz w:val="24"/>
          <w:szCs w:val="24"/>
        </w:rPr>
        <w:t>Recentered</w:t>
      </w:r>
      <w:r w:rsidR="00735B4D" w:rsidRPr="00735B4D">
        <w:rPr>
          <w:rFonts w:ascii="Times New Roman" w:hAnsi="Times New Roman" w:cs="Times New Roman"/>
          <w:sz w:val="24"/>
          <w:szCs w:val="24"/>
        </w:rPr>
        <w:t xml:space="preserve"> influence functions (RIFs) in Stata: RIF regression and RIF decomposition</w:t>
      </w:r>
      <w:r w:rsidR="00C65359" w:rsidRPr="002D6B4A">
        <w:rPr>
          <w:rFonts w:ascii="Times New Roman" w:hAnsi="Times New Roman" w:cs="Times New Roman"/>
          <w:sz w:val="24"/>
          <w:szCs w:val="24"/>
        </w:rPr>
        <w:t>.</w:t>
      </w:r>
      <w:r w:rsidRPr="002D6B4A">
        <w:rPr>
          <w:rFonts w:ascii="Times New Roman" w:hAnsi="Times New Roman" w:cs="Times New Roman"/>
          <w:sz w:val="24"/>
          <w:szCs w:val="24"/>
        </w:rPr>
        <w:t>”</w:t>
      </w:r>
      <w:r w:rsidR="00C65359" w:rsidRPr="002D6B4A">
        <w:rPr>
          <w:rFonts w:ascii="Times New Roman" w:hAnsi="Times New Roman" w:cs="Times New Roman"/>
          <w:sz w:val="24"/>
          <w:szCs w:val="24"/>
        </w:rPr>
        <w:t xml:space="preserve"> </w:t>
      </w:r>
      <w:r w:rsidR="00735B4D" w:rsidRPr="00735B4D">
        <w:rPr>
          <w:rFonts w:ascii="Times New Roman" w:hAnsi="Times New Roman" w:cs="Times New Roman"/>
          <w:i/>
          <w:sz w:val="24"/>
          <w:szCs w:val="24"/>
        </w:rPr>
        <w:t>The Stata Journal 20(1)</w:t>
      </w:r>
      <w:r w:rsidR="00604F6E">
        <w:rPr>
          <w:rFonts w:ascii="Times New Roman" w:hAnsi="Times New Roman" w:cs="Times New Roman"/>
          <w:i/>
          <w:sz w:val="24"/>
          <w:szCs w:val="24"/>
        </w:rPr>
        <w:t>:</w:t>
      </w:r>
      <w:r w:rsidR="00735B4D" w:rsidRPr="00735B4D">
        <w:rPr>
          <w:rFonts w:ascii="Times New Roman" w:hAnsi="Times New Roman" w:cs="Times New Roman"/>
          <w:i/>
          <w:sz w:val="24"/>
          <w:szCs w:val="24"/>
        </w:rPr>
        <w:t xml:space="preserve">51–94. </w:t>
      </w:r>
    </w:p>
    <w:p w14:paraId="59246889" w14:textId="0DEEB541" w:rsidR="00046C66" w:rsidRDefault="00046C66" w:rsidP="00C1790F">
      <w:pPr>
        <w:pStyle w:val="EndNoteBibliography"/>
        <w:spacing w:after="0" w:line="480" w:lineRule="auto"/>
        <w:ind w:left="720" w:hanging="720"/>
        <w:jc w:val="both"/>
        <w:rPr>
          <w:rFonts w:ascii="Times New Roman" w:hAnsi="Times New Roman" w:cs="Times New Roman"/>
          <w:sz w:val="24"/>
          <w:szCs w:val="24"/>
        </w:rPr>
      </w:pPr>
      <w:r w:rsidRPr="00046C66">
        <w:rPr>
          <w:rFonts w:ascii="Times New Roman" w:hAnsi="Times New Roman" w:cs="Times New Roman"/>
          <w:sz w:val="24"/>
          <w:szCs w:val="24"/>
        </w:rPr>
        <w:t>Rios-Avila</w:t>
      </w:r>
      <w:r>
        <w:rPr>
          <w:rFonts w:ascii="Times New Roman" w:hAnsi="Times New Roman" w:cs="Times New Roman"/>
          <w:sz w:val="24"/>
          <w:szCs w:val="24"/>
        </w:rPr>
        <w:t>,</w:t>
      </w:r>
      <w:r w:rsidRPr="00046C66">
        <w:rPr>
          <w:rFonts w:ascii="Times New Roman" w:hAnsi="Times New Roman" w:cs="Times New Roman"/>
          <w:sz w:val="24"/>
          <w:szCs w:val="24"/>
        </w:rPr>
        <w:t xml:space="preserve"> Fernando</w:t>
      </w:r>
      <w:r>
        <w:rPr>
          <w:rFonts w:ascii="Times New Roman" w:hAnsi="Times New Roman" w:cs="Times New Roman"/>
          <w:sz w:val="24"/>
          <w:szCs w:val="24"/>
        </w:rPr>
        <w:t>.</w:t>
      </w:r>
      <w:r w:rsidRPr="00046C66">
        <w:rPr>
          <w:rFonts w:ascii="Times New Roman" w:hAnsi="Times New Roman" w:cs="Times New Roman"/>
          <w:sz w:val="24"/>
          <w:szCs w:val="24"/>
        </w:rPr>
        <w:t xml:space="preserve"> 2020</w:t>
      </w:r>
      <w:r>
        <w:rPr>
          <w:rFonts w:ascii="Times New Roman" w:hAnsi="Times New Roman" w:cs="Times New Roman"/>
          <w:sz w:val="24"/>
          <w:szCs w:val="24"/>
        </w:rPr>
        <w:t>b</w:t>
      </w:r>
      <w:r w:rsidRPr="00046C66">
        <w:rPr>
          <w:rFonts w:ascii="Times New Roman" w:hAnsi="Times New Roman" w:cs="Times New Roman"/>
          <w:sz w:val="24"/>
          <w:szCs w:val="24"/>
        </w:rPr>
        <w:t xml:space="preserve">. </w:t>
      </w:r>
      <w:r>
        <w:rPr>
          <w:rFonts w:ascii="Times New Roman" w:hAnsi="Times New Roman" w:cs="Times New Roman"/>
          <w:sz w:val="24"/>
          <w:szCs w:val="24"/>
        </w:rPr>
        <w:t>“</w:t>
      </w:r>
      <w:r w:rsidRPr="00046C66">
        <w:rPr>
          <w:rFonts w:ascii="Times New Roman" w:hAnsi="Times New Roman" w:cs="Times New Roman"/>
          <w:sz w:val="24"/>
          <w:szCs w:val="24"/>
        </w:rPr>
        <w:t>MMQREG: Stata module to estimate quantile regressions via Method of Moments,</w:t>
      </w:r>
      <w:r>
        <w:rPr>
          <w:rFonts w:ascii="Times New Roman" w:hAnsi="Times New Roman" w:cs="Times New Roman"/>
          <w:sz w:val="24"/>
          <w:szCs w:val="24"/>
        </w:rPr>
        <w:t>”</w:t>
      </w:r>
      <w:r w:rsidRPr="00046C66">
        <w:rPr>
          <w:rFonts w:ascii="Times New Roman" w:hAnsi="Times New Roman" w:cs="Times New Roman"/>
          <w:sz w:val="24"/>
          <w:szCs w:val="24"/>
        </w:rPr>
        <w:t xml:space="preserve"> Statistical Software Components S458750, Boston College Department of Economics.</w:t>
      </w:r>
    </w:p>
    <w:p w14:paraId="1CA7DC11" w14:textId="24809B16" w:rsidR="00C65359" w:rsidRPr="002D6B4A" w:rsidRDefault="00C65359" w:rsidP="00C1790F">
      <w:pPr>
        <w:pStyle w:val="EndNoteBibliography"/>
        <w:spacing w:after="0" w:line="480" w:lineRule="auto"/>
        <w:ind w:left="720" w:hanging="720"/>
        <w:jc w:val="both"/>
        <w:rPr>
          <w:rFonts w:ascii="Times New Roman" w:hAnsi="Times New Roman" w:cs="Times New Roman"/>
          <w:sz w:val="24"/>
          <w:szCs w:val="24"/>
        </w:rPr>
      </w:pPr>
      <w:r w:rsidRPr="002D6B4A">
        <w:rPr>
          <w:rFonts w:ascii="Times New Roman" w:hAnsi="Times New Roman" w:cs="Times New Roman"/>
          <w:sz w:val="24"/>
          <w:szCs w:val="24"/>
        </w:rPr>
        <w:t>Rothe, C</w:t>
      </w:r>
      <w:r w:rsidR="00FC134B" w:rsidRPr="002D6B4A">
        <w:rPr>
          <w:rFonts w:ascii="Times New Roman" w:hAnsi="Times New Roman" w:cs="Times New Roman"/>
          <w:sz w:val="24"/>
          <w:szCs w:val="24"/>
        </w:rPr>
        <w:t>hristoph</w:t>
      </w:r>
      <w:r w:rsidRPr="002D6B4A">
        <w:rPr>
          <w:rFonts w:ascii="Times New Roman" w:hAnsi="Times New Roman" w:cs="Times New Roman"/>
          <w:sz w:val="24"/>
          <w:szCs w:val="24"/>
        </w:rPr>
        <w:t xml:space="preserve">. 2010. </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Nonparametric estimation of distributional policy effects.</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 xml:space="preserve"> </w:t>
      </w:r>
      <w:r w:rsidRPr="002D6B4A">
        <w:rPr>
          <w:rFonts w:ascii="Times New Roman" w:hAnsi="Times New Roman" w:cs="Times New Roman"/>
          <w:i/>
          <w:sz w:val="24"/>
          <w:szCs w:val="24"/>
        </w:rPr>
        <w:t xml:space="preserve">Journal of Econometrics </w:t>
      </w:r>
      <w:r w:rsidRPr="002D6B4A">
        <w:rPr>
          <w:rFonts w:ascii="Times New Roman" w:hAnsi="Times New Roman" w:cs="Times New Roman"/>
          <w:sz w:val="24"/>
          <w:szCs w:val="24"/>
        </w:rPr>
        <w:t>155(1)</w:t>
      </w:r>
      <w:r w:rsidR="00DA7DE9" w:rsidRPr="002D6B4A">
        <w:rPr>
          <w:rFonts w:ascii="Times New Roman" w:hAnsi="Times New Roman" w:cs="Times New Roman"/>
          <w:sz w:val="24"/>
          <w:szCs w:val="24"/>
        </w:rPr>
        <w:t>:</w:t>
      </w:r>
      <w:r w:rsidRPr="002D6B4A">
        <w:rPr>
          <w:rFonts w:ascii="Times New Roman" w:hAnsi="Times New Roman" w:cs="Times New Roman"/>
          <w:sz w:val="24"/>
          <w:szCs w:val="24"/>
        </w:rPr>
        <w:t xml:space="preserve">56-70. </w:t>
      </w:r>
      <w:r w:rsidR="00113823" w:rsidRPr="002D6B4A">
        <w:rPr>
          <w:rFonts w:ascii="Times New Roman" w:hAnsi="Times New Roman" w:cs="Times New Roman"/>
          <w:sz w:val="24"/>
          <w:szCs w:val="24"/>
        </w:rPr>
        <w:t xml:space="preserve"> </w:t>
      </w:r>
    </w:p>
    <w:p w14:paraId="6EB23FE1" w14:textId="349A7E75" w:rsidR="00C65359" w:rsidRPr="002D6B4A" w:rsidRDefault="00C65359" w:rsidP="00C1790F">
      <w:pPr>
        <w:pStyle w:val="EndNoteBibliography"/>
        <w:spacing w:after="0" w:line="480" w:lineRule="auto"/>
        <w:ind w:left="720" w:hanging="720"/>
        <w:jc w:val="both"/>
        <w:rPr>
          <w:rFonts w:ascii="Times New Roman" w:hAnsi="Times New Roman" w:cs="Times New Roman"/>
          <w:sz w:val="24"/>
          <w:szCs w:val="24"/>
        </w:rPr>
      </w:pPr>
      <w:r w:rsidRPr="002D6B4A">
        <w:rPr>
          <w:rFonts w:ascii="Times New Roman" w:hAnsi="Times New Roman" w:cs="Times New Roman"/>
          <w:sz w:val="24"/>
          <w:szCs w:val="24"/>
        </w:rPr>
        <w:t>von Mises, R.</w:t>
      </w:r>
      <w:r w:rsidR="00C1790F" w:rsidRPr="002D6B4A">
        <w:rPr>
          <w:rFonts w:ascii="Times New Roman" w:hAnsi="Times New Roman" w:cs="Times New Roman"/>
          <w:sz w:val="24"/>
          <w:szCs w:val="24"/>
        </w:rPr>
        <w:t xml:space="preserve"> V.</w:t>
      </w:r>
      <w:r w:rsidRPr="002D6B4A">
        <w:rPr>
          <w:rFonts w:ascii="Times New Roman" w:hAnsi="Times New Roman" w:cs="Times New Roman"/>
          <w:sz w:val="24"/>
          <w:szCs w:val="24"/>
        </w:rPr>
        <w:t xml:space="preserve"> 1947. </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On the Asymptotic Distribution of Differentiable Statistical Functions.</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 xml:space="preserve"> </w:t>
      </w:r>
      <w:r w:rsidRPr="002D6B4A">
        <w:rPr>
          <w:rFonts w:ascii="Times New Roman" w:hAnsi="Times New Roman" w:cs="Times New Roman"/>
          <w:i/>
          <w:sz w:val="24"/>
          <w:szCs w:val="24"/>
        </w:rPr>
        <w:t>The Annals of Mathematical Statistics</w:t>
      </w:r>
      <w:r w:rsidRPr="002D6B4A">
        <w:rPr>
          <w:rFonts w:ascii="Times New Roman" w:hAnsi="Times New Roman" w:cs="Times New Roman"/>
          <w:sz w:val="24"/>
          <w:szCs w:val="24"/>
        </w:rPr>
        <w:t xml:space="preserve"> 18(3)</w:t>
      </w:r>
      <w:r w:rsidR="00DA7DE9" w:rsidRPr="002D6B4A">
        <w:rPr>
          <w:rFonts w:ascii="Times New Roman" w:hAnsi="Times New Roman" w:cs="Times New Roman"/>
          <w:sz w:val="24"/>
          <w:szCs w:val="24"/>
        </w:rPr>
        <w:t>:</w:t>
      </w:r>
      <w:r w:rsidRPr="002D6B4A">
        <w:rPr>
          <w:rFonts w:ascii="Times New Roman" w:hAnsi="Times New Roman" w:cs="Times New Roman"/>
          <w:sz w:val="24"/>
          <w:szCs w:val="24"/>
        </w:rPr>
        <w:t xml:space="preserve">309-48. </w:t>
      </w:r>
    </w:p>
    <w:p w14:paraId="4749946C" w14:textId="15360976" w:rsidR="00C65359" w:rsidRDefault="00C65359" w:rsidP="00C1790F">
      <w:pPr>
        <w:pStyle w:val="EndNoteBibliography"/>
        <w:spacing w:after="0" w:line="480" w:lineRule="auto"/>
        <w:ind w:left="720" w:hanging="720"/>
        <w:jc w:val="both"/>
        <w:rPr>
          <w:rFonts w:ascii="Times New Roman" w:hAnsi="Times New Roman" w:cs="Times New Roman"/>
          <w:sz w:val="24"/>
          <w:szCs w:val="24"/>
        </w:rPr>
      </w:pPr>
      <w:r w:rsidRPr="002D6B4A">
        <w:rPr>
          <w:rFonts w:ascii="Times New Roman" w:hAnsi="Times New Roman" w:cs="Times New Roman"/>
          <w:sz w:val="24"/>
          <w:szCs w:val="24"/>
        </w:rPr>
        <w:t>Wenz, S</w:t>
      </w:r>
      <w:r w:rsidR="00FC134B" w:rsidRPr="002D6B4A">
        <w:rPr>
          <w:rFonts w:ascii="Times New Roman" w:hAnsi="Times New Roman" w:cs="Times New Roman"/>
          <w:sz w:val="24"/>
          <w:szCs w:val="24"/>
        </w:rPr>
        <w:t>ebastian</w:t>
      </w:r>
      <w:r w:rsidRPr="002D6B4A">
        <w:rPr>
          <w:rFonts w:ascii="Times New Roman" w:hAnsi="Times New Roman" w:cs="Times New Roman"/>
          <w:sz w:val="24"/>
          <w:szCs w:val="24"/>
        </w:rPr>
        <w:t xml:space="preserve"> E. 2019. </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What Quantile Regression Does and Doesn't Do: A Commentary on Petscher and Logan (2014).</w:t>
      </w:r>
      <w:r w:rsidR="007A01A7" w:rsidRPr="002D6B4A">
        <w:rPr>
          <w:rFonts w:ascii="Times New Roman" w:hAnsi="Times New Roman" w:cs="Times New Roman"/>
          <w:sz w:val="24"/>
          <w:szCs w:val="24"/>
        </w:rPr>
        <w:t>”</w:t>
      </w:r>
      <w:r w:rsidRPr="002D6B4A">
        <w:rPr>
          <w:rFonts w:ascii="Times New Roman" w:hAnsi="Times New Roman" w:cs="Times New Roman"/>
          <w:sz w:val="24"/>
          <w:szCs w:val="24"/>
        </w:rPr>
        <w:t xml:space="preserve"> </w:t>
      </w:r>
      <w:r w:rsidRPr="002D6B4A">
        <w:rPr>
          <w:rFonts w:ascii="Times New Roman" w:hAnsi="Times New Roman" w:cs="Times New Roman"/>
          <w:i/>
          <w:sz w:val="24"/>
          <w:szCs w:val="24"/>
        </w:rPr>
        <w:t xml:space="preserve">Child Development </w:t>
      </w:r>
      <w:r w:rsidRPr="002D6B4A">
        <w:rPr>
          <w:rFonts w:ascii="Times New Roman" w:hAnsi="Times New Roman" w:cs="Times New Roman"/>
          <w:sz w:val="24"/>
          <w:szCs w:val="24"/>
        </w:rPr>
        <w:t>90(4)</w:t>
      </w:r>
      <w:r w:rsidR="00DA7DE9" w:rsidRPr="002D6B4A">
        <w:rPr>
          <w:rFonts w:ascii="Times New Roman" w:hAnsi="Times New Roman" w:cs="Times New Roman"/>
          <w:sz w:val="24"/>
          <w:szCs w:val="24"/>
        </w:rPr>
        <w:t>:</w:t>
      </w:r>
      <w:r w:rsidRPr="002D6B4A">
        <w:rPr>
          <w:rFonts w:ascii="Times New Roman" w:hAnsi="Times New Roman" w:cs="Times New Roman"/>
          <w:sz w:val="24"/>
          <w:szCs w:val="24"/>
        </w:rPr>
        <w:t xml:space="preserve">1442-52. </w:t>
      </w:r>
      <w:r w:rsidR="00113823" w:rsidRPr="002D6B4A">
        <w:rPr>
          <w:rFonts w:ascii="Times New Roman" w:hAnsi="Times New Roman" w:cs="Times New Roman"/>
          <w:sz w:val="24"/>
          <w:szCs w:val="24"/>
        </w:rPr>
        <w:t xml:space="preserve"> </w:t>
      </w:r>
    </w:p>
    <w:p w14:paraId="22E79DC8" w14:textId="784C0C5D" w:rsidR="00D65091" w:rsidRPr="002D6B4A" w:rsidRDefault="00D65091" w:rsidP="00604F6E">
      <w:pPr>
        <w:pStyle w:val="EndNoteBibliography"/>
        <w:spacing w:after="0"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lastRenderedPageBreak/>
        <w:t>Wooldridge, Jeffrey. M. 201</w:t>
      </w:r>
      <w:r>
        <w:rPr>
          <w:rFonts w:ascii="Times New Roman" w:hAnsi="Times New Roman" w:cs="Times New Roman"/>
          <w:sz w:val="24"/>
          <w:szCs w:val="24"/>
        </w:rPr>
        <w:t>0</w:t>
      </w:r>
      <w:r w:rsidRPr="00DF4A06">
        <w:rPr>
          <w:rFonts w:ascii="Times New Roman" w:hAnsi="Times New Roman" w:cs="Times New Roman"/>
          <w:sz w:val="24"/>
          <w:szCs w:val="24"/>
        </w:rPr>
        <w:t xml:space="preserve">. </w:t>
      </w:r>
      <w:r>
        <w:rPr>
          <w:rFonts w:ascii="Times New Roman" w:hAnsi="Times New Roman" w:cs="Times New Roman"/>
          <w:i/>
          <w:sz w:val="24"/>
          <w:szCs w:val="24"/>
        </w:rPr>
        <w:t xml:space="preserve">Econometric Analysis of Cross section and Panel Data. </w:t>
      </w:r>
      <w:r w:rsidRPr="00DF4A06">
        <w:rPr>
          <w:rFonts w:ascii="Times New Roman" w:hAnsi="Times New Roman" w:cs="Times New Roman"/>
          <w:sz w:val="24"/>
          <w:szCs w:val="24"/>
        </w:rPr>
        <w:t>(</w:t>
      </w:r>
      <w:r>
        <w:rPr>
          <w:rFonts w:ascii="Times New Roman" w:hAnsi="Times New Roman" w:cs="Times New Roman"/>
          <w:sz w:val="24"/>
          <w:szCs w:val="24"/>
        </w:rPr>
        <w:t>2nd</w:t>
      </w:r>
      <w:r w:rsidRPr="00DF4A06">
        <w:rPr>
          <w:rFonts w:ascii="Times New Roman" w:hAnsi="Times New Roman" w:cs="Times New Roman"/>
          <w:sz w:val="24"/>
          <w:szCs w:val="24"/>
        </w:rPr>
        <w:t xml:space="preserve"> Edition ed.). </w:t>
      </w:r>
      <w:r>
        <w:rPr>
          <w:rFonts w:ascii="Times New Roman" w:hAnsi="Times New Roman" w:cs="Times New Roman"/>
          <w:sz w:val="24"/>
          <w:szCs w:val="24"/>
        </w:rPr>
        <w:t>London, England</w:t>
      </w:r>
      <w:r w:rsidRPr="00DF4A06">
        <w:rPr>
          <w:rFonts w:ascii="Times New Roman" w:hAnsi="Times New Roman" w:cs="Times New Roman"/>
          <w:sz w:val="24"/>
          <w:szCs w:val="24"/>
        </w:rPr>
        <w:t xml:space="preserve">: </w:t>
      </w:r>
      <w:r>
        <w:rPr>
          <w:rFonts w:ascii="Times New Roman" w:hAnsi="Times New Roman" w:cs="Times New Roman"/>
          <w:sz w:val="24"/>
          <w:szCs w:val="24"/>
        </w:rPr>
        <w:t>The MIT Press</w:t>
      </w:r>
      <w:r w:rsidRPr="00DF4A06">
        <w:rPr>
          <w:rFonts w:ascii="Times New Roman" w:hAnsi="Times New Roman" w:cs="Times New Roman"/>
          <w:sz w:val="24"/>
          <w:szCs w:val="24"/>
        </w:rPr>
        <w:t>.</w:t>
      </w:r>
    </w:p>
    <w:p w14:paraId="6CCFCC79" w14:textId="303F79BA" w:rsidR="00D5539E" w:rsidRDefault="00C65359" w:rsidP="00604F6E">
      <w:pPr>
        <w:pStyle w:val="EndNoteBibliography"/>
        <w:spacing w:after="0"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t>Wooldridge, J</w:t>
      </w:r>
      <w:r w:rsidR="00FC134B" w:rsidRPr="00DF4A06">
        <w:rPr>
          <w:rFonts w:ascii="Times New Roman" w:hAnsi="Times New Roman" w:cs="Times New Roman"/>
          <w:sz w:val="24"/>
          <w:szCs w:val="24"/>
        </w:rPr>
        <w:t>effrey</w:t>
      </w:r>
      <w:r w:rsidRPr="00DF4A06">
        <w:rPr>
          <w:rFonts w:ascii="Times New Roman" w:hAnsi="Times New Roman" w:cs="Times New Roman"/>
          <w:sz w:val="24"/>
          <w:szCs w:val="24"/>
        </w:rPr>
        <w:t xml:space="preserve">. M. 2016. </w:t>
      </w:r>
      <w:r w:rsidRPr="00DF4A06">
        <w:rPr>
          <w:rFonts w:ascii="Times New Roman" w:hAnsi="Times New Roman" w:cs="Times New Roman"/>
          <w:i/>
          <w:sz w:val="24"/>
          <w:szCs w:val="24"/>
        </w:rPr>
        <w:t>Introductory Econometrics: A Modern Approach</w:t>
      </w:r>
      <w:r w:rsidRPr="00DF4A06">
        <w:rPr>
          <w:rFonts w:ascii="Times New Roman" w:hAnsi="Times New Roman" w:cs="Times New Roman"/>
          <w:sz w:val="24"/>
          <w:szCs w:val="24"/>
        </w:rPr>
        <w:t xml:space="preserve"> (7th Edition ed.). Mason, Ohio: Cengage Learning.</w:t>
      </w:r>
    </w:p>
    <w:p w14:paraId="14F24827" w14:textId="00DABB58" w:rsidR="00203F3E" w:rsidRPr="00203F3E" w:rsidRDefault="00203F3E" w:rsidP="00203F3E">
      <w:pPr>
        <w:pStyle w:val="EndNoteBibliography"/>
        <w:spacing w:line="480" w:lineRule="auto"/>
        <w:ind w:left="720" w:hanging="720"/>
        <w:jc w:val="both"/>
        <w:rPr>
          <w:rFonts w:ascii="Times New Roman" w:hAnsi="Times New Roman" w:cs="Times New Roman"/>
          <w:sz w:val="24"/>
          <w:szCs w:val="24"/>
        </w:rPr>
      </w:pPr>
      <w:r w:rsidRPr="00DF4A06">
        <w:rPr>
          <w:rFonts w:ascii="Times New Roman" w:hAnsi="Times New Roman" w:cs="Times New Roman"/>
          <w:sz w:val="24"/>
          <w:szCs w:val="24"/>
        </w:rPr>
        <w:t>Wooldridge, Jeffrey. M. 201</w:t>
      </w:r>
      <w:r>
        <w:rPr>
          <w:rFonts w:ascii="Times New Roman" w:hAnsi="Times New Roman" w:cs="Times New Roman"/>
          <w:sz w:val="24"/>
          <w:szCs w:val="24"/>
        </w:rPr>
        <w:t>9</w:t>
      </w:r>
      <w:r w:rsidRPr="00DF4A06">
        <w:rPr>
          <w:rFonts w:ascii="Times New Roman" w:hAnsi="Times New Roman" w:cs="Times New Roman"/>
          <w:sz w:val="24"/>
          <w:szCs w:val="24"/>
        </w:rPr>
        <w:t xml:space="preserve">. </w:t>
      </w:r>
      <w:r w:rsidRPr="00203F3E">
        <w:rPr>
          <w:rFonts w:ascii="Times New Roman" w:hAnsi="Times New Roman" w:cs="Times New Roman"/>
          <w:sz w:val="24"/>
          <w:szCs w:val="24"/>
        </w:rPr>
        <w:t xml:space="preserve">“Correlated </w:t>
      </w:r>
      <w:r w:rsidR="00604F6E">
        <w:rPr>
          <w:rFonts w:ascii="Times New Roman" w:hAnsi="Times New Roman" w:cs="Times New Roman"/>
          <w:sz w:val="24"/>
          <w:szCs w:val="24"/>
        </w:rPr>
        <w:t>R</w:t>
      </w:r>
      <w:r w:rsidRPr="00203F3E">
        <w:rPr>
          <w:rFonts w:ascii="Times New Roman" w:hAnsi="Times New Roman" w:cs="Times New Roman"/>
          <w:sz w:val="24"/>
          <w:szCs w:val="24"/>
        </w:rPr>
        <w:t xml:space="preserve">andom </w:t>
      </w:r>
      <w:r w:rsidR="00604F6E">
        <w:rPr>
          <w:rFonts w:ascii="Times New Roman" w:hAnsi="Times New Roman" w:cs="Times New Roman"/>
          <w:sz w:val="24"/>
          <w:szCs w:val="24"/>
        </w:rPr>
        <w:t>E</w:t>
      </w:r>
      <w:r w:rsidRPr="00203F3E">
        <w:rPr>
          <w:rFonts w:ascii="Times New Roman" w:hAnsi="Times New Roman" w:cs="Times New Roman"/>
          <w:sz w:val="24"/>
          <w:szCs w:val="24"/>
        </w:rPr>
        <w:t xml:space="preserve">ffects </w:t>
      </w:r>
      <w:r w:rsidR="00604F6E">
        <w:rPr>
          <w:rFonts w:ascii="Times New Roman" w:hAnsi="Times New Roman" w:cs="Times New Roman"/>
          <w:sz w:val="24"/>
          <w:szCs w:val="24"/>
        </w:rPr>
        <w:t>M</w:t>
      </w:r>
      <w:r w:rsidRPr="00203F3E">
        <w:rPr>
          <w:rFonts w:ascii="Times New Roman" w:hAnsi="Times New Roman" w:cs="Times New Roman"/>
          <w:sz w:val="24"/>
          <w:szCs w:val="24"/>
        </w:rPr>
        <w:t xml:space="preserve">odels with </w:t>
      </w:r>
      <w:r w:rsidR="00604F6E">
        <w:rPr>
          <w:rFonts w:ascii="Times New Roman" w:hAnsi="Times New Roman" w:cs="Times New Roman"/>
          <w:sz w:val="24"/>
          <w:szCs w:val="24"/>
        </w:rPr>
        <w:t>U</w:t>
      </w:r>
      <w:r w:rsidRPr="00203F3E">
        <w:rPr>
          <w:rFonts w:ascii="Times New Roman" w:hAnsi="Times New Roman" w:cs="Times New Roman"/>
          <w:sz w:val="24"/>
          <w:szCs w:val="24"/>
        </w:rPr>
        <w:t xml:space="preserve">nbalanced </w:t>
      </w:r>
      <w:r w:rsidR="00604F6E">
        <w:rPr>
          <w:rFonts w:ascii="Times New Roman" w:hAnsi="Times New Roman" w:cs="Times New Roman"/>
          <w:sz w:val="24"/>
          <w:szCs w:val="24"/>
        </w:rPr>
        <w:t>P</w:t>
      </w:r>
      <w:r w:rsidRPr="00203F3E">
        <w:rPr>
          <w:rFonts w:ascii="Times New Roman" w:hAnsi="Times New Roman" w:cs="Times New Roman"/>
          <w:sz w:val="24"/>
          <w:szCs w:val="24"/>
        </w:rPr>
        <w:t>anels</w:t>
      </w:r>
      <w:r w:rsidR="00604F6E">
        <w:rPr>
          <w:rFonts w:ascii="Times New Roman" w:hAnsi="Times New Roman" w:cs="Times New Roman"/>
          <w:sz w:val="24"/>
          <w:szCs w:val="24"/>
        </w:rPr>
        <w:t>.</w:t>
      </w:r>
      <w:r w:rsidRPr="00203F3E">
        <w:rPr>
          <w:rFonts w:ascii="Times New Roman" w:hAnsi="Times New Roman" w:cs="Times New Roman"/>
          <w:sz w:val="24"/>
          <w:szCs w:val="24"/>
        </w:rPr>
        <w:t>”</w:t>
      </w:r>
      <w:r>
        <w:rPr>
          <w:rFonts w:ascii="Times New Roman" w:hAnsi="Times New Roman" w:cs="Times New Roman"/>
          <w:i/>
          <w:sz w:val="24"/>
          <w:szCs w:val="24"/>
        </w:rPr>
        <w:t xml:space="preserve"> Journal of Econometrics</w:t>
      </w:r>
      <w:r>
        <w:rPr>
          <w:rFonts w:ascii="Times New Roman" w:hAnsi="Times New Roman" w:cs="Times New Roman"/>
          <w:sz w:val="24"/>
          <w:szCs w:val="24"/>
        </w:rPr>
        <w:t xml:space="preserve"> 211(1):137-150.</w:t>
      </w:r>
    </w:p>
    <w:p w14:paraId="0E2DA56C" w14:textId="77777777" w:rsidR="00D5539E" w:rsidRDefault="00D5539E">
      <w:pPr>
        <w:rPr>
          <w:noProof/>
        </w:rPr>
      </w:pPr>
      <w:r>
        <w:br w:type="page"/>
      </w:r>
    </w:p>
    <w:p w14:paraId="2AD90EC1" w14:textId="789CF676" w:rsidR="00D5539E" w:rsidRDefault="00D5539E" w:rsidP="00D5539E">
      <w:pPr>
        <w:ind w:left="1440" w:hanging="1440"/>
        <w:rPr>
          <w:b/>
        </w:rPr>
      </w:pPr>
      <w:r w:rsidRPr="00D5539E">
        <w:rPr>
          <w:b/>
        </w:rPr>
        <w:lastRenderedPageBreak/>
        <w:t xml:space="preserve">Table 1. </w:t>
      </w:r>
      <w:r w:rsidRPr="00D5539E">
        <w:rPr>
          <w:b/>
        </w:rPr>
        <w:tab/>
      </w:r>
      <w:r w:rsidR="00D57C86" w:rsidRPr="00D5539E">
        <w:rPr>
          <w:b/>
        </w:rPr>
        <w:t xml:space="preserve">Results from </w:t>
      </w:r>
      <w:r w:rsidR="00D57C86">
        <w:rPr>
          <w:b/>
        </w:rPr>
        <w:t>Linear Regression (LR), C</w:t>
      </w:r>
      <w:r w:rsidR="00D57C86" w:rsidRPr="00D5539E">
        <w:rPr>
          <w:b/>
        </w:rPr>
        <w:t>onditional Quantile Regression (UQR)</w:t>
      </w:r>
      <w:r w:rsidR="00D57C86">
        <w:rPr>
          <w:b/>
        </w:rPr>
        <w:t>,</w:t>
      </w:r>
      <w:r w:rsidR="00D57C86" w:rsidRPr="00D5539E">
        <w:rPr>
          <w:b/>
        </w:rPr>
        <w:t xml:space="preserve"> Unconditional Quantile Regression (UQR</w:t>
      </w:r>
      <w:r w:rsidR="00D41483">
        <w:rPr>
          <w:b/>
        </w:rPr>
        <w:t xml:space="preserve">) </w:t>
      </w:r>
      <w:r w:rsidR="00D57C86" w:rsidRPr="00D5539E">
        <w:rPr>
          <w:b/>
        </w:rPr>
        <w:t>Models Predicting Logged Hourly Wages with Fixed Effects (FE) for Selected Quantiles</w:t>
      </w:r>
      <w:r w:rsidR="00D57C86">
        <w:rPr>
          <w:b/>
        </w:rPr>
        <w:t xml:space="preserve"> Associated with Number of Children</w:t>
      </w:r>
    </w:p>
    <w:tbl>
      <w:tblPr>
        <w:tblW w:w="5000" w:type="pct"/>
        <w:tblLook w:val="04A0" w:firstRow="1" w:lastRow="0" w:firstColumn="1" w:lastColumn="0" w:noHBand="0" w:noVBand="1"/>
      </w:tblPr>
      <w:tblGrid>
        <w:gridCol w:w="1685"/>
        <w:gridCol w:w="1310"/>
        <w:gridCol w:w="1457"/>
        <w:gridCol w:w="1310"/>
        <w:gridCol w:w="1253"/>
        <w:gridCol w:w="1310"/>
        <w:gridCol w:w="1251"/>
      </w:tblGrid>
      <w:tr w:rsidR="00FB66A5" w:rsidRPr="00FB66A5" w14:paraId="2A372D21" w14:textId="77777777" w:rsidTr="00D41483">
        <w:trPr>
          <w:trHeight w:val="300"/>
        </w:trPr>
        <w:tc>
          <w:tcPr>
            <w:tcW w:w="880" w:type="pct"/>
            <w:vMerge w:val="restart"/>
            <w:tcBorders>
              <w:top w:val="single" w:sz="8" w:space="0" w:color="auto"/>
              <w:left w:val="nil"/>
              <w:bottom w:val="single" w:sz="8" w:space="0" w:color="000000"/>
              <w:right w:val="nil"/>
            </w:tcBorders>
            <w:shd w:val="clear" w:color="auto" w:fill="auto"/>
            <w:vAlign w:val="center"/>
            <w:hideMark/>
          </w:tcPr>
          <w:p w14:paraId="569ED650" w14:textId="77777777" w:rsidR="00FB66A5" w:rsidRPr="00FB66A5" w:rsidRDefault="00FB66A5" w:rsidP="00FB66A5">
            <w:pPr>
              <w:jc w:val="center"/>
              <w:rPr>
                <w:b/>
                <w:bCs/>
                <w:color w:val="000000"/>
                <w:sz w:val="20"/>
                <w:szCs w:val="20"/>
                <w:lang w:val="en-US"/>
              </w:rPr>
            </w:pPr>
            <w:r w:rsidRPr="00FB66A5">
              <w:rPr>
                <w:b/>
                <w:bCs/>
                <w:color w:val="000000"/>
                <w:sz w:val="20"/>
                <w:szCs w:val="20"/>
                <w:lang w:val="en-US"/>
              </w:rPr>
              <w:t>Quantile</w:t>
            </w:r>
          </w:p>
        </w:tc>
        <w:tc>
          <w:tcPr>
            <w:tcW w:w="1445" w:type="pct"/>
            <w:gridSpan w:val="2"/>
            <w:tcBorders>
              <w:top w:val="single" w:sz="8" w:space="0" w:color="auto"/>
              <w:left w:val="nil"/>
              <w:bottom w:val="single" w:sz="4" w:space="0" w:color="auto"/>
              <w:right w:val="nil"/>
            </w:tcBorders>
            <w:shd w:val="clear" w:color="auto" w:fill="auto"/>
            <w:vAlign w:val="center"/>
            <w:hideMark/>
          </w:tcPr>
          <w:p w14:paraId="26909547" w14:textId="77777777" w:rsidR="00FB66A5" w:rsidRPr="00FB66A5" w:rsidRDefault="00FB66A5" w:rsidP="00FB66A5">
            <w:pPr>
              <w:jc w:val="center"/>
              <w:rPr>
                <w:b/>
                <w:bCs/>
                <w:color w:val="000000"/>
                <w:sz w:val="20"/>
                <w:szCs w:val="20"/>
                <w:lang w:val="en-US"/>
              </w:rPr>
            </w:pPr>
            <w:r w:rsidRPr="00FB66A5">
              <w:rPr>
                <w:b/>
                <w:bCs/>
                <w:color w:val="000000"/>
                <w:sz w:val="20"/>
                <w:szCs w:val="20"/>
                <w:lang w:val="en-US"/>
              </w:rPr>
              <w:t>Model 1: LR with FE</w:t>
            </w:r>
          </w:p>
        </w:tc>
        <w:tc>
          <w:tcPr>
            <w:tcW w:w="1338" w:type="pct"/>
            <w:gridSpan w:val="2"/>
            <w:tcBorders>
              <w:top w:val="single" w:sz="8" w:space="0" w:color="auto"/>
              <w:left w:val="nil"/>
              <w:bottom w:val="single" w:sz="4" w:space="0" w:color="auto"/>
              <w:right w:val="nil"/>
            </w:tcBorders>
            <w:shd w:val="clear" w:color="auto" w:fill="auto"/>
            <w:vAlign w:val="center"/>
            <w:hideMark/>
          </w:tcPr>
          <w:p w14:paraId="13BB92F2" w14:textId="77777777" w:rsidR="00FB66A5" w:rsidRPr="00FB66A5" w:rsidRDefault="00FB66A5" w:rsidP="00FB66A5">
            <w:pPr>
              <w:jc w:val="center"/>
              <w:rPr>
                <w:b/>
                <w:bCs/>
                <w:color w:val="000000"/>
                <w:sz w:val="20"/>
                <w:szCs w:val="20"/>
                <w:lang w:val="en-US"/>
              </w:rPr>
            </w:pPr>
            <w:r w:rsidRPr="00FB66A5">
              <w:rPr>
                <w:b/>
                <w:bCs/>
                <w:color w:val="000000"/>
                <w:sz w:val="20"/>
                <w:szCs w:val="20"/>
                <w:lang w:val="en-US"/>
              </w:rPr>
              <w:t>Model 2: CQR with FE</w:t>
            </w:r>
          </w:p>
        </w:tc>
        <w:tc>
          <w:tcPr>
            <w:tcW w:w="1337" w:type="pct"/>
            <w:gridSpan w:val="2"/>
            <w:tcBorders>
              <w:top w:val="single" w:sz="8" w:space="0" w:color="auto"/>
              <w:left w:val="nil"/>
              <w:bottom w:val="single" w:sz="4" w:space="0" w:color="auto"/>
              <w:right w:val="nil"/>
            </w:tcBorders>
            <w:shd w:val="clear" w:color="auto" w:fill="auto"/>
            <w:vAlign w:val="center"/>
            <w:hideMark/>
          </w:tcPr>
          <w:p w14:paraId="1E0112B3" w14:textId="77777777" w:rsidR="00FB66A5" w:rsidRPr="00FB66A5" w:rsidRDefault="00FB66A5" w:rsidP="00FB66A5">
            <w:pPr>
              <w:jc w:val="center"/>
              <w:rPr>
                <w:b/>
                <w:bCs/>
                <w:color w:val="000000"/>
                <w:sz w:val="20"/>
                <w:szCs w:val="20"/>
                <w:lang w:val="en-US"/>
              </w:rPr>
            </w:pPr>
            <w:r w:rsidRPr="00FB66A5">
              <w:rPr>
                <w:b/>
                <w:bCs/>
                <w:color w:val="000000"/>
                <w:sz w:val="20"/>
                <w:szCs w:val="20"/>
                <w:lang w:val="en-US"/>
              </w:rPr>
              <w:t>Model 3: UQR with FE</w:t>
            </w:r>
          </w:p>
        </w:tc>
      </w:tr>
      <w:tr w:rsidR="00FB66A5" w:rsidRPr="00FB66A5" w14:paraId="2710E453" w14:textId="77777777" w:rsidTr="00D41483">
        <w:trPr>
          <w:trHeight w:val="315"/>
        </w:trPr>
        <w:tc>
          <w:tcPr>
            <w:tcW w:w="880" w:type="pct"/>
            <w:vMerge/>
            <w:tcBorders>
              <w:top w:val="single" w:sz="8" w:space="0" w:color="auto"/>
              <w:left w:val="nil"/>
              <w:bottom w:val="single" w:sz="8" w:space="0" w:color="000000"/>
              <w:right w:val="nil"/>
            </w:tcBorders>
            <w:vAlign w:val="center"/>
            <w:hideMark/>
          </w:tcPr>
          <w:p w14:paraId="21CB0523" w14:textId="77777777" w:rsidR="00FB66A5" w:rsidRPr="00FB66A5" w:rsidRDefault="00FB66A5" w:rsidP="00FB66A5">
            <w:pPr>
              <w:rPr>
                <w:b/>
                <w:bCs/>
                <w:color w:val="000000"/>
                <w:sz w:val="20"/>
                <w:szCs w:val="20"/>
                <w:lang w:val="en-US"/>
              </w:rPr>
            </w:pPr>
          </w:p>
        </w:tc>
        <w:tc>
          <w:tcPr>
            <w:tcW w:w="684" w:type="pct"/>
            <w:tcBorders>
              <w:top w:val="nil"/>
              <w:left w:val="nil"/>
              <w:bottom w:val="single" w:sz="8" w:space="0" w:color="auto"/>
              <w:right w:val="nil"/>
            </w:tcBorders>
            <w:shd w:val="clear" w:color="auto" w:fill="auto"/>
            <w:vAlign w:val="center"/>
            <w:hideMark/>
          </w:tcPr>
          <w:p w14:paraId="0490C165" w14:textId="77777777" w:rsidR="00FB66A5" w:rsidRPr="00FB66A5" w:rsidRDefault="00FB66A5" w:rsidP="00FB66A5">
            <w:pPr>
              <w:jc w:val="right"/>
              <w:rPr>
                <w:b/>
                <w:bCs/>
                <w:color w:val="000000"/>
                <w:sz w:val="20"/>
                <w:szCs w:val="20"/>
                <w:lang w:val="en-US"/>
              </w:rPr>
            </w:pPr>
            <w:r w:rsidRPr="00FB66A5">
              <w:rPr>
                <w:b/>
                <w:bCs/>
                <w:color w:val="000000"/>
                <w:sz w:val="20"/>
                <w:szCs w:val="20"/>
                <w:lang w:val="en-US"/>
              </w:rPr>
              <w:t>b (SE)</w:t>
            </w:r>
          </w:p>
        </w:tc>
        <w:tc>
          <w:tcPr>
            <w:tcW w:w="761" w:type="pct"/>
            <w:tcBorders>
              <w:top w:val="nil"/>
              <w:left w:val="nil"/>
              <w:bottom w:val="single" w:sz="8" w:space="0" w:color="auto"/>
              <w:right w:val="nil"/>
            </w:tcBorders>
            <w:shd w:val="clear" w:color="auto" w:fill="auto"/>
            <w:vAlign w:val="center"/>
            <w:hideMark/>
          </w:tcPr>
          <w:p w14:paraId="40580394" w14:textId="77777777" w:rsidR="00FB66A5" w:rsidRPr="00FB66A5" w:rsidRDefault="00FB66A5" w:rsidP="00FB66A5">
            <w:pPr>
              <w:jc w:val="right"/>
              <w:rPr>
                <w:b/>
                <w:bCs/>
                <w:color w:val="000000"/>
                <w:sz w:val="20"/>
                <w:szCs w:val="20"/>
                <w:lang w:val="en-US"/>
              </w:rPr>
            </w:pPr>
            <w:r w:rsidRPr="00FB66A5">
              <w:rPr>
                <w:b/>
                <w:bCs/>
                <w:color w:val="000000"/>
                <w:sz w:val="20"/>
                <w:szCs w:val="20"/>
                <w:lang w:val="en-US"/>
              </w:rPr>
              <w:t>e</w:t>
            </w:r>
            <w:r w:rsidRPr="00FB66A5">
              <w:rPr>
                <w:b/>
                <w:bCs/>
                <w:color w:val="000000"/>
                <w:sz w:val="20"/>
                <w:szCs w:val="20"/>
                <w:vertAlign w:val="superscript"/>
                <w:lang w:val="en-US"/>
              </w:rPr>
              <w:t>b</w:t>
            </w:r>
            <w:r w:rsidRPr="00FB66A5">
              <w:rPr>
                <w:b/>
                <w:bCs/>
                <w:color w:val="000000"/>
                <w:sz w:val="20"/>
                <w:szCs w:val="20"/>
                <w:lang w:val="en-US"/>
              </w:rPr>
              <w:t>-1</w:t>
            </w:r>
          </w:p>
        </w:tc>
        <w:tc>
          <w:tcPr>
            <w:tcW w:w="684" w:type="pct"/>
            <w:tcBorders>
              <w:top w:val="nil"/>
              <w:left w:val="nil"/>
              <w:bottom w:val="single" w:sz="8" w:space="0" w:color="auto"/>
              <w:right w:val="nil"/>
            </w:tcBorders>
            <w:shd w:val="clear" w:color="auto" w:fill="auto"/>
            <w:vAlign w:val="center"/>
            <w:hideMark/>
          </w:tcPr>
          <w:p w14:paraId="0B8E0DF9" w14:textId="77777777" w:rsidR="00FB66A5" w:rsidRPr="00FB66A5" w:rsidRDefault="00FB66A5" w:rsidP="00FB66A5">
            <w:pPr>
              <w:jc w:val="right"/>
              <w:rPr>
                <w:b/>
                <w:bCs/>
                <w:color w:val="000000"/>
                <w:sz w:val="20"/>
                <w:szCs w:val="20"/>
                <w:lang w:val="en-US"/>
              </w:rPr>
            </w:pPr>
            <w:r w:rsidRPr="00FB66A5">
              <w:rPr>
                <w:b/>
                <w:bCs/>
                <w:color w:val="000000"/>
                <w:sz w:val="20"/>
                <w:szCs w:val="20"/>
                <w:lang w:val="en-US"/>
              </w:rPr>
              <w:t>b (SE)</w:t>
            </w:r>
          </w:p>
        </w:tc>
        <w:tc>
          <w:tcPr>
            <w:tcW w:w="654" w:type="pct"/>
            <w:tcBorders>
              <w:top w:val="nil"/>
              <w:left w:val="nil"/>
              <w:bottom w:val="single" w:sz="8" w:space="0" w:color="auto"/>
              <w:right w:val="nil"/>
            </w:tcBorders>
            <w:shd w:val="clear" w:color="auto" w:fill="auto"/>
            <w:vAlign w:val="center"/>
            <w:hideMark/>
          </w:tcPr>
          <w:p w14:paraId="63BACEB0" w14:textId="77777777" w:rsidR="00FB66A5" w:rsidRPr="00FB66A5" w:rsidRDefault="00FB66A5" w:rsidP="00FB66A5">
            <w:pPr>
              <w:jc w:val="right"/>
              <w:rPr>
                <w:b/>
                <w:bCs/>
                <w:color w:val="000000"/>
                <w:sz w:val="20"/>
                <w:szCs w:val="20"/>
                <w:lang w:val="en-US"/>
              </w:rPr>
            </w:pPr>
            <w:r w:rsidRPr="00FB66A5">
              <w:rPr>
                <w:b/>
                <w:bCs/>
                <w:color w:val="000000"/>
                <w:sz w:val="20"/>
                <w:szCs w:val="20"/>
                <w:lang w:val="en-US"/>
              </w:rPr>
              <w:t>e</w:t>
            </w:r>
            <w:r w:rsidRPr="00FB66A5">
              <w:rPr>
                <w:b/>
                <w:bCs/>
                <w:color w:val="000000"/>
                <w:sz w:val="20"/>
                <w:szCs w:val="20"/>
                <w:vertAlign w:val="superscript"/>
                <w:lang w:val="en-US"/>
              </w:rPr>
              <w:t>b</w:t>
            </w:r>
            <w:r w:rsidRPr="00FB66A5">
              <w:rPr>
                <w:b/>
                <w:bCs/>
                <w:color w:val="000000"/>
                <w:sz w:val="20"/>
                <w:szCs w:val="20"/>
                <w:lang w:val="en-US"/>
              </w:rPr>
              <w:t>-1</w:t>
            </w:r>
          </w:p>
        </w:tc>
        <w:tc>
          <w:tcPr>
            <w:tcW w:w="684" w:type="pct"/>
            <w:tcBorders>
              <w:top w:val="nil"/>
              <w:left w:val="nil"/>
              <w:bottom w:val="single" w:sz="8" w:space="0" w:color="auto"/>
              <w:right w:val="nil"/>
            </w:tcBorders>
            <w:shd w:val="clear" w:color="auto" w:fill="auto"/>
            <w:vAlign w:val="center"/>
            <w:hideMark/>
          </w:tcPr>
          <w:p w14:paraId="10982FD9" w14:textId="77777777" w:rsidR="00FB66A5" w:rsidRPr="00FB66A5" w:rsidRDefault="00FB66A5" w:rsidP="00FB66A5">
            <w:pPr>
              <w:jc w:val="right"/>
              <w:rPr>
                <w:b/>
                <w:bCs/>
                <w:color w:val="000000"/>
                <w:sz w:val="20"/>
                <w:szCs w:val="20"/>
                <w:lang w:val="en-US"/>
              </w:rPr>
            </w:pPr>
            <w:r w:rsidRPr="00FB66A5">
              <w:rPr>
                <w:b/>
                <w:bCs/>
                <w:color w:val="000000"/>
                <w:sz w:val="20"/>
                <w:szCs w:val="20"/>
                <w:lang w:val="en-US"/>
              </w:rPr>
              <w:t>b (SE)</w:t>
            </w:r>
          </w:p>
        </w:tc>
        <w:tc>
          <w:tcPr>
            <w:tcW w:w="653" w:type="pct"/>
            <w:tcBorders>
              <w:top w:val="nil"/>
              <w:left w:val="nil"/>
              <w:bottom w:val="single" w:sz="8" w:space="0" w:color="auto"/>
              <w:right w:val="nil"/>
            </w:tcBorders>
            <w:shd w:val="clear" w:color="auto" w:fill="auto"/>
            <w:vAlign w:val="center"/>
            <w:hideMark/>
          </w:tcPr>
          <w:p w14:paraId="39705F9D" w14:textId="77777777" w:rsidR="00FB66A5" w:rsidRPr="00FB66A5" w:rsidRDefault="00FB66A5" w:rsidP="00FB66A5">
            <w:pPr>
              <w:jc w:val="right"/>
              <w:rPr>
                <w:b/>
                <w:bCs/>
                <w:color w:val="000000"/>
                <w:sz w:val="20"/>
                <w:szCs w:val="20"/>
                <w:lang w:val="en-US"/>
              </w:rPr>
            </w:pPr>
            <w:r w:rsidRPr="00FB66A5">
              <w:rPr>
                <w:b/>
                <w:bCs/>
                <w:color w:val="000000"/>
                <w:sz w:val="20"/>
                <w:szCs w:val="20"/>
                <w:lang w:val="en-US"/>
              </w:rPr>
              <w:t>e</w:t>
            </w:r>
            <w:r w:rsidRPr="00FB66A5">
              <w:rPr>
                <w:b/>
                <w:bCs/>
                <w:color w:val="000000"/>
                <w:sz w:val="20"/>
                <w:szCs w:val="20"/>
                <w:vertAlign w:val="superscript"/>
                <w:lang w:val="en-US"/>
              </w:rPr>
              <w:t>b</w:t>
            </w:r>
            <w:r w:rsidRPr="00FB66A5">
              <w:rPr>
                <w:b/>
                <w:bCs/>
                <w:color w:val="000000"/>
                <w:sz w:val="20"/>
                <w:szCs w:val="20"/>
                <w:lang w:val="en-US"/>
              </w:rPr>
              <w:t>-1</w:t>
            </w:r>
          </w:p>
        </w:tc>
      </w:tr>
      <w:tr w:rsidR="00FB66A5" w:rsidRPr="00FB66A5" w14:paraId="383E25D3" w14:textId="77777777" w:rsidTr="00D41483">
        <w:trPr>
          <w:trHeight w:val="300"/>
        </w:trPr>
        <w:tc>
          <w:tcPr>
            <w:tcW w:w="880" w:type="pct"/>
            <w:vMerge w:val="restart"/>
            <w:tcBorders>
              <w:top w:val="nil"/>
              <w:left w:val="nil"/>
              <w:bottom w:val="nil"/>
              <w:right w:val="nil"/>
            </w:tcBorders>
            <w:shd w:val="clear" w:color="auto" w:fill="auto"/>
            <w:vAlign w:val="center"/>
            <w:hideMark/>
          </w:tcPr>
          <w:p w14:paraId="4E141945" w14:textId="77777777" w:rsidR="00FB66A5" w:rsidRPr="00FB66A5" w:rsidRDefault="00FB66A5" w:rsidP="00FB66A5">
            <w:pPr>
              <w:jc w:val="center"/>
              <w:rPr>
                <w:color w:val="000000"/>
                <w:sz w:val="20"/>
                <w:szCs w:val="20"/>
                <w:lang w:val="en-US"/>
              </w:rPr>
            </w:pPr>
            <w:r w:rsidRPr="00FB66A5">
              <w:rPr>
                <w:color w:val="000000"/>
                <w:sz w:val="20"/>
                <w:szCs w:val="20"/>
                <w:lang w:val="en-US"/>
              </w:rPr>
              <w:t>q10</w:t>
            </w:r>
          </w:p>
        </w:tc>
        <w:tc>
          <w:tcPr>
            <w:tcW w:w="684" w:type="pct"/>
            <w:tcBorders>
              <w:top w:val="nil"/>
              <w:left w:val="nil"/>
              <w:bottom w:val="nil"/>
              <w:right w:val="nil"/>
            </w:tcBorders>
            <w:shd w:val="clear" w:color="auto" w:fill="auto"/>
            <w:vAlign w:val="center"/>
            <w:hideMark/>
          </w:tcPr>
          <w:p w14:paraId="741A5317" w14:textId="77777777" w:rsidR="00FB66A5" w:rsidRPr="00FB66A5" w:rsidRDefault="00FB66A5" w:rsidP="00FB66A5">
            <w:pPr>
              <w:jc w:val="right"/>
              <w:rPr>
                <w:color w:val="000000"/>
                <w:sz w:val="20"/>
                <w:szCs w:val="20"/>
                <w:lang w:val="en-US"/>
              </w:rPr>
            </w:pPr>
            <w:r w:rsidRPr="00FB66A5">
              <w:rPr>
                <w:color w:val="000000"/>
                <w:sz w:val="20"/>
                <w:szCs w:val="20"/>
                <w:lang w:val="en-US"/>
              </w:rPr>
              <w:t>-0.028***</w:t>
            </w:r>
          </w:p>
        </w:tc>
        <w:tc>
          <w:tcPr>
            <w:tcW w:w="761" w:type="pct"/>
            <w:tcBorders>
              <w:top w:val="nil"/>
              <w:left w:val="nil"/>
              <w:bottom w:val="nil"/>
              <w:right w:val="nil"/>
            </w:tcBorders>
            <w:shd w:val="clear" w:color="auto" w:fill="auto"/>
            <w:vAlign w:val="center"/>
            <w:hideMark/>
          </w:tcPr>
          <w:p w14:paraId="30F29031" w14:textId="77777777" w:rsidR="00FB66A5" w:rsidRPr="00FB66A5" w:rsidRDefault="00FB66A5" w:rsidP="00FB66A5">
            <w:pPr>
              <w:jc w:val="right"/>
              <w:rPr>
                <w:color w:val="000000"/>
                <w:sz w:val="20"/>
                <w:szCs w:val="20"/>
                <w:lang w:val="en-US"/>
              </w:rPr>
            </w:pPr>
            <w:r w:rsidRPr="00FB66A5">
              <w:rPr>
                <w:color w:val="000000"/>
                <w:sz w:val="20"/>
                <w:szCs w:val="20"/>
                <w:lang w:val="en-US"/>
              </w:rPr>
              <w:t>-0.027</w:t>
            </w:r>
          </w:p>
        </w:tc>
        <w:tc>
          <w:tcPr>
            <w:tcW w:w="684" w:type="pct"/>
            <w:tcBorders>
              <w:top w:val="nil"/>
              <w:left w:val="nil"/>
              <w:bottom w:val="nil"/>
              <w:right w:val="nil"/>
            </w:tcBorders>
            <w:shd w:val="clear" w:color="auto" w:fill="auto"/>
            <w:vAlign w:val="center"/>
            <w:hideMark/>
          </w:tcPr>
          <w:p w14:paraId="649284EF" w14:textId="77777777" w:rsidR="00FB66A5" w:rsidRPr="00FB66A5" w:rsidRDefault="00FB66A5" w:rsidP="00FB66A5">
            <w:pPr>
              <w:jc w:val="right"/>
              <w:rPr>
                <w:color w:val="000000"/>
                <w:sz w:val="20"/>
                <w:szCs w:val="20"/>
                <w:lang w:val="en-US"/>
              </w:rPr>
            </w:pPr>
            <w:r w:rsidRPr="00FB66A5">
              <w:rPr>
                <w:color w:val="000000"/>
                <w:sz w:val="20"/>
                <w:szCs w:val="20"/>
                <w:lang w:val="en-US"/>
              </w:rPr>
              <w:t>-0.026**</w:t>
            </w:r>
          </w:p>
        </w:tc>
        <w:tc>
          <w:tcPr>
            <w:tcW w:w="654" w:type="pct"/>
            <w:tcBorders>
              <w:top w:val="nil"/>
              <w:left w:val="nil"/>
              <w:bottom w:val="nil"/>
              <w:right w:val="nil"/>
            </w:tcBorders>
            <w:shd w:val="clear" w:color="auto" w:fill="auto"/>
            <w:vAlign w:val="center"/>
            <w:hideMark/>
          </w:tcPr>
          <w:p w14:paraId="6402BC8F" w14:textId="77777777" w:rsidR="00FB66A5" w:rsidRPr="00FB66A5" w:rsidRDefault="00FB66A5" w:rsidP="00FB66A5">
            <w:pPr>
              <w:jc w:val="right"/>
              <w:rPr>
                <w:color w:val="000000"/>
                <w:sz w:val="20"/>
                <w:szCs w:val="20"/>
                <w:lang w:val="en-US"/>
              </w:rPr>
            </w:pPr>
            <w:r w:rsidRPr="00FB66A5">
              <w:rPr>
                <w:color w:val="000000"/>
                <w:sz w:val="20"/>
                <w:szCs w:val="20"/>
                <w:lang w:val="en-US"/>
              </w:rPr>
              <w:t>-0.025</w:t>
            </w:r>
          </w:p>
        </w:tc>
        <w:tc>
          <w:tcPr>
            <w:tcW w:w="684" w:type="pct"/>
            <w:tcBorders>
              <w:top w:val="nil"/>
              <w:left w:val="nil"/>
              <w:bottom w:val="nil"/>
              <w:right w:val="nil"/>
            </w:tcBorders>
            <w:shd w:val="clear" w:color="auto" w:fill="auto"/>
            <w:vAlign w:val="center"/>
            <w:hideMark/>
          </w:tcPr>
          <w:p w14:paraId="58089DD4" w14:textId="77777777" w:rsidR="00FB66A5" w:rsidRPr="00FB66A5" w:rsidRDefault="00FB66A5" w:rsidP="00FB66A5">
            <w:pPr>
              <w:jc w:val="right"/>
              <w:rPr>
                <w:color w:val="000000"/>
                <w:sz w:val="20"/>
                <w:szCs w:val="20"/>
                <w:lang w:val="en-US"/>
              </w:rPr>
            </w:pPr>
            <w:r w:rsidRPr="00FB66A5">
              <w:rPr>
                <w:color w:val="000000"/>
                <w:sz w:val="20"/>
                <w:szCs w:val="20"/>
                <w:lang w:val="en-US"/>
              </w:rPr>
              <w:t>-0.023***</w:t>
            </w:r>
          </w:p>
        </w:tc>
        <w:tc>
          <w:tcPr>
            <w:tcW w:w="653" w:type="pct"/>
            <w:tcBorders>
              <w:top w:val="nil"/>
              <w:left w:val="nil"/>
              <w:bottom w:val="nil"/>
              <w:right w:val="nil"/>
            </w:tcBorders>
            <w:shd w:val="clear" w:color="auto" w:fill="auto"/>
            <w:vAlign w:val="center"/>
            <w:hideMark/>
          </w:tcPr>
          <w:p w14:paraId="5D9BACB9" w14:textId="77777777" w:rsidR="00FB66A5" w:rsidRPr="00FB66A5" w:rsidRDefault="00FB66A5" w:rsidP="00FB66A5">
            <w:pPr>
              <w:jc w:val="right"/>
              <w:rPr>
                <w:color w:val="000000"/>
                <w:sz w:val="20"/>
                <w:szCs w:val="20"/>
                <w:lang w:val="en-US"/>
              </w:rPr>
            </w:pPr>
            <w:r w:rsidRPr="00FB66A5">
              <w:rPr>
                <w:color w:val="000000"/>
                <w:sz w:val="20"/>
                <w:szCs w:val="20"/>
                <w:lang w:val="en-US"/>
              </w:rPr>
              <w:t>-0.023</w:t>
            </w:r>
          </w:p>
        </w:tc>
      </w:tr>
      <w:tr w:rsidR="00FB66A5" w:rsidRPr="00FB66A5" w14:paraId="47413D83" w14:textId="77777777" w:rsidTr="00D41483">
        <w:trPr>
          <w:trHeight w:val="300"/>
        </w:trPr>
        <w:tc>
          <w:tcPr>
            <w:tcW w:w="880" w:type="pct"/>
            <w:vMerge/>
            <w:tcBorders>
              <w:top w:val="nil"/>
              <w:left w:val="nil"/>
              <w:bottom w:val="nil"/>
              <w:right w:val="nil"/>
            </w:tcBorders>
            <w:vAlign w:val="center"/>
            <w:hideMark/>
          </w:tcPr>
          <w:p w14:paraId="433DE9B7" w14:textId="77777777" w:rsidR="00FB66A5" w:rsidRPr="00FB66A5" w:rsidRDefault="00FB66A5" w:rsidP="00FB66A5">
            <w:pPr>
              <w:rPr>
                <w:color w:val="000000"/>
                <w:sz w:val="20"/>
                <w:szCs w:val="20"/>
                <w:lang w:val="en-US"/>
              </w:rPr>
            </w:pPr>
          </w:p>
        </w:tc>
        <w:tc>
          <w:tcPr>
            <w:tcW w:w="684" w:type="pct"/>
            <w:tcBorders>
              <w:top w:val="nil"/>
              <w:left w:val="nil"/>
              <w:bottom w:val="nil"/>
              <w:right w:val="nil"/>
            </w:tcBorders>
            <w:shd w:val="clear" w:color="auto" w:fill="auto"/>
            <w:vAlign w:val="center"/>
            <w:hideMark/>
          </w:tcPr>
          <w:p w14:paraId="393BF80F" w14:textId="77777777" w:rsidR="00FB66A5" w:rsidRPr="00FB66A5" w:rsidRDefault="00FB66A5" w:rsidP="00FB66A5">
            <w:pPr>
              <w:jc w:val="right"/>
              <w:rPr>
                <w:color w:val="000000"/>
                <w:sz w:val="20"/>
                <w:szCs w:val="20"/>
                <w:lang w:val="en-US"/>
              </w:rPr>
            </w:pPr>
            <w:r w:rsidRPr="00FB66A5">
              <w:rPr>
                <w:color w:val="000000"/>
                <w:sz w:val="20"/>
                <w:szCs w:val="20"/>
                <w:lang w:val="en-US"/>
              </w:rPr>
              <w:t>(0.006)</w:t>
            </w:r>
          </w:p>
        </w:tc>
        <w:tc>
          <w:tcPr>
            <w:tcW w:w="761" w:type="pct"/>
            <w:tcBorders>
              <w:top w:val="nil"/>
              <w:left w:val="nil"/>
              <w:bottom w:val="nil"/>
              <w:right w:val="nil"/>
            </w:tcBorders>
            <w:shd w:val="clear" w:color="auto" w:fill="auto"/>
            <w:vAlign w:val="center"/>
            <w:hideMark/>
          </w:tcPr>
          <w:p w14:paraId="4CA8247A" w14:textId="77777777" w:rsidR="00FB66A5" w:rsidRPr="00FB66A5" w:rsidRDefault="00FB66A5" w:rsidP="00FB66A5">
            <w:pPr>
              <w:jc w:val="right"/>
              <w:rPr>
                <w:color w:val="000000"/>
                <w:sz w:val="20"/>
                <w:szCs w:val="20"/>
                <w:lang w:val="en-US"/>
              </w:rPr>
            </w:pPr>
          </w:p>
        </w:tc>
        <w:tc>
          <w:tcPr>
            <w:tcW w:w="684" w:type="pct"/>
            <w:tcBorders>
              <w:top w:val="nil"/>
              <w:left w:val="nil"/>
              <w:bottom w:val="nil"/>
              <w:right w:val="nil"/>
            </w:tcBorders>
            <w:shd w:val="clear" w:color="auto" w:fill="auto"/>
            <w:vAlign w:val="center"/>
            <w:hideMark/>
          </w:tcPr>
          <w:p w14:paraId="698C2BAB" w14:textId="77777777" w:rsidR="00FB66A5" w:rsidRPr="00FB66A5" w:rsidRDefault="00FB66A5" w:rsidP="00FB66A5">
            <w:pPr>
              <w:jc w:val="right"/>
              <w:rPr>
                <w:color w:val="000000"/>
                <w:sz w:val="20"/>
                <w:szCs w:val="20"/>
                <w:lang w:val="en-US"/>
              </w:rPr>
            </w:pPr>
            <w:r w:rsidRPr="00FB66A5">
              <w:rPr>
                <w:color w:val="000000"/>
                <w:sz w:val="20"/>
                <w:szCs w:val="20"/>
                <w:lang w:val="en-US"/>
              </w:rPr>
              <w:t>(0.008)</w:t>
            </w:r>
          </w:p>
        </w:tc>
        <w:tc>
          <w:tcPr>
            <w:tcW w:w="654" w:type="pct"/>
            <w:tcBorders>
              <w:top w:val="nil"/>
              <w:left w:val="nil"/>
              <w:bottom w:val="nil"/>
              <w:right w:val="nil"/>
            </w:tcBorders>
            <w:shd w:val="clear" w:color="auto" w:fill="auto"/>
            <w:vAlign w:val="center"/>
            <w:hideMark/>
          </w:tcPr>
          <w:p w14:paraId="417426AC" w14:textId="77777777" w:rsidR="00FB66A5" w:rsidRPr="00FB66A5" w:rsidRDefault="00FB66A5" w:rsidP="00FB66A5">
            <w:pPr>
              <w:jc w:val="right"/>
              <w:rPr>
                <w:color w:val="000000"/>
                <w:sz w:val="20"/>
                <w:szCs w:val="20"/>
                <w:lang w:val="en-US"/>
              </w:rPr>
            </w:pPr>
          </w:p>
        </w:tc>
        <w:tc>
          <w:tcPr>
            <w:tcW w:w="684" w:type="pct"/>
            <w:tcBorders>
              <w:top w:val="nil"/>
              <w:left w:val="nil"/>
              <w:bottom w:val="nil"/>
              <w:right w:val="nil"/>
            </w:tcBorders>
            <w:shd w:val="clear" w:color="auto" w:fill="auto"/>
            <w:vAlign w:val="center"/>
            <w:hideMark/>
          </w:tcPr>
          <w:p w14:paraId="1FFC6F60" w14:textId="77777777" w:rsidR="00FB66A5" w:rsidRPr="00FB66A5" w:rsidRDefault="00FB66A5" w:rsidP="00FB66A5">
            <w:pPr>
              <w:jc w:val="right"/>
              <w:rPr>
                <w:color w:val="000000"/>
                <w:sz w:val="20"/>
                <w:szCs w:val="20"/>
                <w:lang w:val="en-US"/>
              </w:rPr>
            </w:pPr>
            <w:r w:rsidRPr="00FB66A5">
              <w:rPr>
                <w:color w:val="000000"/>
                <w:sz w:val="20"/>
                <w:szCs w:val="20"/>
                <w:lang w:val="en-US"/>
              </w:rPr>
              <w:t>(0.007)</w:t>
            </w:r>
          </w:p>
        </w:tc>
        <w:tc>
          <w:tcPr>
            <w:tcW w:w="653" w:type="pct"/>
            <w:tcBorders>
              <w:top w:val="nil"/>
              <w:left w:val="nil"/>
              <w:bottom w:val="nil"/>
              <w:right w:val="nil"/>
            </w:tcBorders>
            <w:shd w:val="clear" w:color="auto" w:fill="auto"/>
            <w:vAlign w:val="center"/>
            <w:hideMark/>
          </w:tcPr>
          <w:p w14:paraId="32497604" w14:textId="77777777" w:rsidR="00FB66A5" w:rsidRPr="00FB66A5" w:rsidRDefault="00FB66A5" w:rsidP="00FB66A5">
            <w:pPr>
              <w:jc w:val="right"/>
              <w:rPr>
                <w:color w:val="000000"/>
                <w:sz w:val="20"/>
                <w:szCs w:val="20"/>
                <w:lang w:val="en-US"/>
              </w:rPr>
            </w:pPr>
          </w:p>
        </w:tc>
      </w:tr>
      <w:tr w:rsidR="00FB66A5" w:rsidRPr="00FB66A5" w14:paraId="12FF11D7" w14:textId="77777777" w:rsidTr="00D41483">
        <w:trPr>
          <w:trHeight w:val="300"/>
        </w:trPr>
        <w:tc>
          <w:tcPr>
            <w:tcW w:w="880" w:type="pct"/>
            <w:vMerge w:val="restart"/>
            <w:tcBorders>
              <w:top w:val="nil"/>
              <w:left w:val="nil"/>
              <w:bottom w:val="nil"/>
              <w:right w:val="nil"/>
            </w:tcBorders>
            <w:shd w:val="clear" w:color="auto" w:fill="auto"/>
            <w:vAlign w:val="center"/>
            <w:hideMark/>
          </w:tcPr>
          <w:p w14:paraId="2CE19E10" w14:textId="77777777" w:rsidR="00FB66A5" w:rsidRPr="00FB66A5" w:rsidRDefault="00FB66A5" w:rsidP="00FB66A5">
            <w:pPr>
              <w:jc w:val="center"/>
              <w:rPr>
                <w:color w:val="000000"/>
                <w:sz w:val="20"/>
                <w:szCs w:val="20"/>
                <w:lang w:val="en-US"/>
              </w:rPr>
            </w:pPr>
            <w:r w:rsidRPr="00FB66A5">
              <w:rPr>
                <w:color w:val="000000"/>
                <w:sz w:val="20"/>
                <w:szCs w:val="20"/>
                <w:lang w:val="en-US"/>
              </w:rPr>
              <w:t>q25</w:t>
            </w:r>
          </w:p>
        </w:tc>
        <w:tc>
          <w:tcPr>
            <w:tcW w:w="684" w:type="pct"/>
            <w:tcBorders>
              <w:top w:val="nil"/>
              <w:left w:val="nil"/>
              <w:bottom w:val="nil"/>
              <w:right w:val="nil"/>
            </w:tcBorders>
            <w:shd w:val="clear" w:color="auto" w:fill="auto"/>
            <w:vAlign w:val="center"/>
            <w:hideMark/>
          </w:tcPr>
          <w:p w14:paraId="66798CA0" w14:textId="77777777" w:rsidR="00FB66A5" w:rsidRPr="00FB66A5" w:rsidRDefault="00FB66A5" w:rsidP="00FB66A5">
            <w:pPr>
              <w:jc w:val="right"/>
              <w:rPr>
                <w:color w:val="000000"/>
                <w:sz w:val="20"/>
                <w:szCs w:val="20"/>
                <w:lang w:val="en-US"/>
              </w:rPr>
            </w:pPr>
            <w:r w:rsidRPr="00FB66A5">
              <w:rPr>
                <w:color w:val="000000"/>
                <w:sz w:val="20"/>
                <w:szCs w:val="20"/>
                <w:lang w:val="en-US"/>
              </w:rPr>
              <w:t>-0.028***</w:t>
            </w:r>
          </w:p>
        </w:tc>
        <w:tc>
          <w:tcPr>
            <w:tcW w:w="761" w:type="pct"/>
            <w:tcBorders>
              <w:top w:val="nil"/>
              <w:left w:val="nil"/>
              <w:bottom w:val="nil"/>
              <w:right w:val="nil"/>
            </w:tcBorders>
            <w:shd w:val="clear" w:color="auto" w:fill="auto"/>
            <w:vAlign w:val="center"/>
            <w:hideMark/>
          </w:tcPr>
          <w:p w14:paraId="6014B488" w14:textId="77777777" w:rsidR="00FB66A5" w:rsidRPr="00FB66A5" w:rsidRDefault="00FB66A5" w:rsidP="00FB66A5">
            <w:pPr>
              <w:jc w:val="right"/>
              <w:rPr>
                <w:color w:val="000000"/>
                <w:sz w:val="20"/>
                <w:szCs w:val="20"/>
                <w:lang w:val="en-US"/>
              </w:rPr>
            </w:pPr>
            <w:r w:rsidRPr="00FB66A5">
              <w:rPr>
                <w:color w:val="000000"/>
                <w:sz w:val="20"/>
                <w:szCs w:val="20"/>
                <w:lang w:val="en-US"/>
              </w:rPr>
              <w:t>-0.027</w:t>
            </w:r>
          </w:p>
        </w:tc>
        <w:tc>
          <w:tcPr>
            <w:tcW w:w="684" w:type="pct"/>
            <w:tcBorders>
              <w:top w:val="nil"/>
              <w:left w:val="nil"/>
              <w:bottom w:val="nil"/>
              <w:right w:val="nil"/>
            </w:tcBorders>
            <w:shd w:val="clear" w:color="auto" w:fill="auto"/>
            <w:vAlign w:val="center"/>
            <w:hideMark/>
          </w:tcPr>
          <w:p w14:paraId="155EC084" w14:textId="77777777" w:rsidR="00FB66A5" w:rsidRPr="00FB66A5" w:rsidRDefault="00FB66A5" w:rsidP="00FB66A5">
            <w:pPr>
              <w:jc w:val="right"/>
              <w:rPr>
                <w:color w:val="000000"/>
                <w:sz w:val="20"/>
                <w:szCs w:val="20"/>
                <w:lang w:val="en-US"/>
              </w:rPr>
            </w:pPr>
            <w:r w:rsidRPr="00FB66A5">
              <w:rPr>
                <w:color w:val="000000"/>
                <w:sz w:val="20"/>
                <w:szCs w:val="20"/>
                <w:lang w:val="en-US"/>
              </w:rPr>
              <w:t>-0.022***</w:t>
            </w:r>
          </w:p>
        </w:tc>
        <w:tc>
          <w:tcPr>
            <w:tcW w:w="654" w:type="pct"/>
            <w:tcBorders>
              <w:top w:val="nil"/>
              <w:left w:val="nil"/>
              <w:bottom w:val="nil"/>
              <w:right w:val="nil"/>
            </w:tcBorders>
            <w:shd w:val="clear" w:color="auto" w:fill="auto"/>
            <w:vAlign w:val="center"/>
            <w:hideMark/>
          </w:tcPr>
          <w:p w14:paraId="6F0C4C23" w14:textId="77777777" w:rsidR="00FB66A5" w:rsidRPr="00FB66A5" w:rsidRDefault="00FB66A5" w:rsidP="00FB66A5">
            <w:pPr>
              <w:jc w:val="right"/>
              <w:rPr>
                <w:color w:val="000000"/>
                <w:sz w:val="20"/>
                <w:szCs w:val="20"/>
                <w:lang w:val="en-US"/>
              </w:rPr>
            </w:pPr>
            <w:r w:rsidRPr="00FB66A5">
              <w:rPr>
                <w:color w:val="000000"/>
                <w:sz w:val="20"/>
                <w:szCs w:val="20"/>
                <w:lang w:val="en-US"/>
              </w:rPr>
              <w:t>-0.022</w:t>
            </w:r>
          </w:p>
        </w:tc>
        <w:tc>
          <w:tcPr>
            <w:tcW w:w="684" w:type="pct"/>
            <w:tcBorders>
              <w:top w:val="nil"/>
              <w:left w:val="nil"/>
              <w:bottom w:val="nil"/>
              <w:right w:val="nil"/>
            </w:tcBorders>
            <w:shd w:val="clear" w:color="auto" w:fill="auto"/>
            <w:vAlign w:val="center"/>
            <w:hideMark/>
          </w:tcPr>
          <w:p w14:paraId="45D1BFCB" w14:textId="77777777" w:rsidR="00FB66A5" w:rsidRPr="00FB66A5" w:rsidRDefault="00FB66A5" w:rsidP="00FB66A5">
            <w:pPr>
              <w:jc w:val="right"/>
              <w:rPr>
                <w:color w:val="000000"/>
                <w:sz w:val="20"/>
                <w:szCs w:val="20"/>
                <w:lang w:val="en-US"/>
              </w:rPr>
            </w:pPr>
            <w:r w:rsidRPr="00FB66A5">
              <w:rPr>
                <w:color w:val="000000"/>
                <w:sz w:val="20"/>
                <w:szCs w:val="20"/>
                <w:lang w:val="en-US"/>
              </w:rPr>
              <w:t>-0.041***</w:t>
            </w:r>
          </w:p>
        </w:tc>
        <w:tc>
          <w:tcPr>
            <w:tcW w:w="653" w:type="pct"/>
            <w:tcBorders>
              <w:top w:val="nil"/>
              <w:left w:val="nil"/>
              <w:bottom w:val="nil"/>
              <w:right w:val="nil"/>
            </w:tcBorders>
            <w:shd w:val="clear" w:color="auto" w:fill="auto"/>
            <w:vAlign w:val="center"/>
            <w:hideMark/>
          </w:tcPr>
          <w:p w14:paraId="1AB7A9F0" w14:textId="77777777" w:rsidR="00FB66A5" w:rsidRPr="00FB66A5" w:rsidRDefault="00FB66A5" w:rsidP="00FB66A5">
            <w:pPr>
              <w:jc w:val="right"/>
              <w:rPr>
                <w:color w:val="000000"/>
                <w:sz w:val="20"/>
                <w:szCs w:val="20"/>
                <w:lang w:val="en-US"/>
              </w:rPr>
            </w:pPr>
            <w:r w:rsidRPr="00FB66A5">
              <w:rPr>
                <w:color w:val="000000"/>
                <w:sz w:val="20"/>
                <w:szCs w:val="20"/>
                <w:lang w:val="en-US"/>
              </w:rPr>
              <w:t>-0.040</w:t>
            </w:r>
          </w:p>
        </w:tc>
      </w:tr>
      <w:tr w:rsidR="00FB66A5" w:rsidRPr="00FB66A5" w14:paraId="604B1679" w14:textId="77777777" w:rsidTr="00D41483">
        <w:trPr>
          <w:trHeight w:val="300"/>
        </w:trPr>
        <w:tc>
          <w:tcPr>
            <w:tcW w:w="880" w:type="pct"/>
            <w:vMerge/>
            <w:tcBorders>
              <w:top w:val="nil"/>
              <w:left w:val="nil"/>
              <w:bottom w:val="nil"/>
              <w:right w:val="nil"/>
            </w:tcBorders>
            <w:vAlign w:val="center"/>
            <w:hideMark/>
          </w:tcPr>
          <w:p w14:paraId="5E5C1AAD" w14:textId="77777777" w:rsidR="00FB66A5" w:rsidRPr="00FB66A5" w:rsidRDefault="00FB66A5" w:rsidP="00FB66A5">
            <w:pPr>
              <w:rPr>
                <w:color w:val="000000"/>
                <w:sz w:val="20"/>
                <w:szCs w:val="20"/>
                <w:lang w:val="en-US"/>
              </w:rPr>
            </w:pPr>
          </w:p>
        </w:tc>
        <w:tc>
          <w:tcPr>
            <w:tcW w:w="684" w:type="pct"/>
            <w:tcBorders>
              <w:top w:val="nil"/>
              <w:left w:val="nil"/>
              <w:bottom w:val="nil"/>
              <w:right w:val="nil"/>
            </w:tcBorders>
            <w:shd w:val="clear" w:color="auto" w:fill="auto"/>
            <w:vAlign w:val="center"/>
            <w:hideMark/>
          </w:tcPr>
          <w:p w14:paraId="0E785A2F" w14:textId="77777777" w:rsidR="00FB66A5" w:rsidRPr="00FB66A5" w:rsidRDefault="00FB66A5" w:rsidP="00FB66A5">
            <w:pPr>
              <w:jc w:val="right"/>
              <w:rPr>
                <w:color w:val="000000"/>
                <w:sz w:val="20"/>
                <w:szCs w:val="20"/>
                <w:lang w:val="en-US"/>
              </w:rPr>
            </w:pPr>
            <w:r w:rsidRPr="00FB66A5">
              <w:rPr>
                <w:color w:val="000000"/>
                <w:sz w:val="20"/>
                <w:szCs w:val="20"/>
                <w:lang w:val="en-US"/>
              </w:rPr>
              <w:t>(0.006)</w:t>
            </w:r>
          </w:p>
        </w:tc>
        <w:tc>
          <w:tcPr>
            <w:tcW w:w="761" w:type="pct"/>
            <w:tcBorders>
              <w:top w:val="nil"/>
              <w:left w:val="nil"/>
              <w:bottom w:val="nil"/>
              <w:right w:val="nil"/>
            </w:tcBorders>
            <w:shd w:val="clear" w:color="auto" w:fill="auto"/>
            <w:vAlign w:val="center"/>
            <w:hideMark/>
          </w:tcPr>
          <w:p w14:paraId="3A286FCD" w14:textId="77777777" w:rsidR="00FB66A5" w:rsidRPr="00FB66A5" w:rsidRDefault="00FB66A5" w:rsidP="00FB66A5">
            <w:pPr>
              <w:jc w:val="right"/>
              <w:rPr>
                <w:color w:val="000000"/>
                <w:sz w:val="20"/>
                <w:szCs w:val="20"/>
                <w:lang w:val="en-US"/>
              </w:rPr>
            </w:pPr>
          </w:p>
        </w:tc>
        <w:tc>
          <w:tcPr>
            <w:tcW w:w="684" w:type="pct"/>
            <w:tcBorders>
              <w:top w:val="nil"/>
              <w:left w:val="nil"/>
              <w:bottom w:val="nil"/>
              <w:right w:val="nil"/>
            </w:tcBorders>
            <w:shd w:val="clear" w:color="auto" w:fill="auto"/>
            <w:vAlign w:val="center"/>
            <w:hideMark/>
          </w:tcPr>
          <w:p w14:paraId="3C55E430" w14:textId="77777777" w:rsidR="00FB66A5" w:rsidRPr="00FB66A5" w:rsidRDefault="00FB66A5" w:rsidP="00FB66A5">
            <w:pPr>
              <w:jc w:val="right"/>
              <w:rPr>
                <w:color w:val="000000"/>
                <w:sz w:val="20"/>
                <w:szCs w:val="20"/>
                <w:lang w:val="en-US"/>
              </w:rPr>
            </w:pPr>
            <w:r w:rsidRPr="00FB66A5">
              <w:rPr>
                <w:color w:val="000000"/>
                <w:sz w:val="20"/>
                <w:szCs w:val="20"/>
                <w:lang w:val="en-US"/>
              </w:rPr>
              <w:t>(0.006)</w:t>
            </w:r>
          </w:p>
        </w:tc>
        <w:tc>
          <w:tcPr>
            <w:tcW w:w="654" w:type="pct"/>
            <w:tcBorders>
              <w:top w:val="nil"/>
              <w:left w:val="nil"/>
              <w:bottom w:val="nil"/>
              <w:right w:val="nil"/>
            </w:tcBorders>
            <w:shd w:val="clear" w:color="auto" w:fill="auto"/>
            <w:vAlign w:val="center"/>
            <w:hideMark/>
          </w:tcPr>
          <w:p w14:paraId="461FE1AD" w14:textId="77777777" w:rsidR="00FB66A5" w:rsidRPr="00FB66A5" w:rsidRDefault="00FB66A5" w:rsidP="00FB66A5">
            <w:pPr>
              <w:jc w:val="right"/>
              <w:rPr>
                <w:color w:val="000000"/>
                <w:sz w:val="20"/>
                <w:szCs w:val="20"/>
                <w:lang w:val="en-US"/>
              </w:rPr>
            </w:pPr>
          </w:p>
        </w:tc>
        <w:tc>
          <w:tcPr>
            <w:tcW w:w="684" w:type="pct"/>
            <w:tcBorders>
              <w:top w:val="nil"/>
              <w:left w:val="nil"/>
              <w:bottom w:val="nil"/>
              <w:right w:val="nil"/>
            </w:tcBorders>
            <w:shd w:val="clear" w:color="auto" w:fill="auto"/>
            <w:vAlign w:val="center"/>
            <w:hideMark/>
          </w:tcPr>
          <w:p w14:paraId="50217453" w14:textId="77777777" w:rsidR="00FB66A5" w:rsidRPr="00FB66A5" w:rsidRDefault="00FB66A5" w:rsidP="00FB66A5">
            <w:pPr>
              <w:jc w:val="right"/>
              <w:rPr>
                <w:color w:val="000000"/>
                <w:sz w:val="20"/>
                <w:szCs w:val="20"/>
                <w:lang w:val="en-US"/>
              </w:rPr>
            </w:pPr>
            <w:r w:rsidRPr="00FB66A5">
              <w:rPr>
                <w:color w:val="000000"/>
                <w:sz w:val="20"/>
                <w:szCs w:val="20"/>
                <w:lang w:val="en-US"/>
              </w:rPr>
              <w:t>(0.008)</w:t>
            </w:r>
          </w:p>
        </w:tc>
        <w:tc>
          <w:tcPr>
            <w:tcW w:w="653" w:type="pct"/>
            <w:tcBorders>
              <w:top w:val="nil"/>
              <w:left w:val="nil"/>
              <w:bottom w:val="nil"/>
              <w:right w:val="nil"/>
            </w:tcBorders>
            <w:shd w:val="clear" w:color="auto" w:fill="auto"/>
            <w:vAlign w:val="center"/>
            <w:hideMark/>
          </w:tcPr>
          <w:p w14:paraId="2E78831F" w14:textId="77777777" w:rsidR="00FB66A5" w:rsidRPr="00FB66A5" w:rsidRDefault="00FB66A5" w:rsidP="00FB66A5">
            <w:pPr>
              <w:jc w:val="right"/>
              <w:rPr>
                <w:color w:val="000000"/>
                <w:sz w:val="20"/>
                <w:szCs w:val="20"/>
                <w:lang w:val="en-US"/>
              </w:rPr>
            </w:pPr>
          </w:p>
        </w:tc>
      </w:tr>
      <w:tr w:rsidR="00FB66A5" w:rsidRPr="00FB66A5" w14:paraId="26C417C4" w14:textId="77777777" w:rsidTr="00D41483">
        <w:trPr>
          <w:trHeight w:val="300"/>
        </w:trPr>
        <w:tc>
          <w:tcPr>
            <w:tcW w:w="880" w:type="pct"/>
            <w:vMerge w:val="restart"/>
            <w:tcBorders>
              <w:top w:val="nil"/>
              <w:left w:val="nil"/>
              <w:bottom w:val="nil"/>
              <w:right w:val="nil"/>
            </w:tcBorders>
            <w:shd w:val="clear" w:color="auto" w:fill="auto"/>
            <w:vAlign w:val="center"/>
            <w:hideMark/>
          </w:tcPr>
          <w:p w14:paraId="3BAA1479" w14:textId="77777777" w:rsidR="00FB66A5" w:rsidRPr="00FB66A5" w:rsidRDefault="00FB66A5" w:rsidP="00FB66A5">
            <w:pPr>
              <w:jc w:val="center"/>
              <w:rPr>
                <w:color w:val="000000"/>
                <w:sz w:val="20"/>
                <w:szCs w:val="20"/>
                <w:lang w:val="en-US"/>
              </w:rPr>
            </w:pPr>
            <w:r w:rsidRPr="00FB66A5">
              <w:rPr>
                <w:color w:val="000000"/>
                <w:sz w:val="20"/>
                <w:szCs w:val="20"/>
                <w:lang w:val="en-US"/>
              </w:rPr>
              <w:t>q50</w:t>
            </w:r>
          </w:p>
        </w:tc>
        <w:tc>
          <w:tcPr>
            <w:tcW w:w="684" w:type="pct"/>
            <w:tcBorders>
              <w:top w:val="nil"/>
              <w:left w:val="nil"/>
              <w:bottom w:val="nil"/>
              <w:right w:val="nil"/>
            </w:tcBorders>
            <w:shd w:val="clear" w:color="auto" w:fill="auto"/>
            <w:vAlign w:val="center"/>
            <w:hideMark/>
          </w:tcPr>
          <w:p w14:paraId="06E02ABF" w14:textId="77777777" w:rsidR="00FB66A5" w:rsidRPr="00FB66A5" w:rsidRDefault="00FB66A5" w:rsidP="00FB66A5">
            <w:pPr>
              <w:jc w:val="right"/>
              <w:rPr>
                <w:color w:val="000000"/>
                <w:sz w:val="20"/>
                <w:szCs w:val="20"/>
                <w:lang w:val="en-US"/>
              </w:rPr>
            </w:pPr>
            <w:r w:rsidRPr="00FB66A5">
              <w:rPr>
                <w:color w:val="000000"/>
                <w:sz w:val="20"/>
                <w:szCs w:val="20"/>
                <w:lang w:val="en-US"/>
              </w:rPr>
              <w:t>-0.028***</w:t>
            </w:r>
          </w:p>
        </w:tc>
        <w:tc>
          <w:tcPr>
            <w:tcW w:w="761" w:type="pct"/>
            <w:tcBorders>
              <w:top w:val="nil"/>
              <w:left w:val="nil"/>
              <w:bottom w:val="nil"/>
              <w:right w:val="nil"/>
            </w:tcBorders>
            <w:shd w:val="clear" w:color="auto" w:fill="auto"/>
            <w:vAlign w:val="center"/>
            <w:hideMark/>
          </w:tcPr>
          <w:p w14:paraId="60D48B1F" w14:textId="77777777" w:rsidR="00FB66A5" w:rsidRPr="00FB66A5" w:rsidRDefault="00FB66A5" w:rsidP="00FB66A5">
            <w:pPr>
              <w:jc w:val="right"/>
              <w:rPr>
                <w:color w:val="000000"/>
                <w:sz w:val="20"/>
                <w:szCs w:val="20"/>
                <w:lang w:val="en-US"/>
              </w:rPr>
            </w:pPr>
            <w:r w:rsidRPr="00FB66A5">
              <w:rPr>
                <w:color w:val="000000"/>
                <w:sz w:val="20"/>
                <w:szCs w:val="20"/>
                <w:lang w:val="en-US"/>
              </w:rPr>
              <w:t>-0.027</w:t>
            </w:r>
          </w:p>
        </w:tc>
        <w:tc>
          <w:tcPr>
            <w:tcW w:w="684" w:type="pct"/>
            <w:tcBorders>
              <w:top w:val="nil"/>
              <w:left w:val="nil"/>
              <w:bottom w:val="nil"/>
              <w:right w:val="nil"/>
            </w:tcBorders>
            <w:shd w:val="clear" w:color="auto" w:fill="auto"/>
            <w:vAlign w:val="center"/>
            <w:hideMark/>
          </w:tcPr>
          <w:p w14:paraId="54EA04C5" w14:textId="77777777" w:rsidR="00FB66A5" w:rsidRPr="00FB66A5" w:rsidRDefault="00FB66A5" w:rsidP="00FB66A5">
            <w:pPr>
              <w:jc w:val="right"/>
              <w:rPr>
                <w:color w:val="000000"/>
                <w:sz w:val="20"/>
                <w:szCs w:val="20"/>
                <w:lang w:val="en-US"/>
              </w:rPr>
            </w:pPr>
            <w:r w:rsidRPr="00FB66A5">
              <w:rPr>
                <w:color w:val="000000"/>
                <w:sz w:val="20"/>
                <w:szCs w:val="20"/>
                <w:lang w:val="en-US"/>
              </w:rPr>
              <w:t>-0.020**</w:t>
            </w:r>
          </w:p>
        </w:tc>
        <w:tc>
          <w:tcPr>
            <w:tcW w:w="654" w:type="pct"/>
            <w:tcBorders>
              <w:top w:val="nil"/>
              <w:left w:val="nil"/>
              <w:bottom w:val="nil"/>
              <w:right w:val="nil"/>
            </w:tcBorders>
            <w:shd w:val="clear" w:color="auto" w:fill="auto"/>
            <w:vAlign w:val="center"/>
            <w:hideMark/>
          </w:tcPr>
          <w:p w14:paraId="30C5D19C" w14:textId="77777777" w:rsidR="00FB66A5" w:rsidRPr="00FB66A5" w:rsidRDefault="00FB66A5" w:rsidP="00FB66A5">
            <w:pPr>
              <w:jc w:val="right"/>
              <w:rPr>
                <w:color w:val="000000"/>
                <w:sz w:val="20"/>
                <w:szCs w:val="20"/>
                <w:lang w:val="en-US"/>
              </w:rPr>
            </w:pPr>
            <w:r w:rsidRPr="00FB66A5">
              <w:rPr>
                <w:color w:val="000000"/>
                <w:sz w:val="20"/>
                <w:szCs w:val="20"/>
                <w:lang w:val="en-US"/>
              </w:rPr>
              <w:t>-0.020</w:t>
            </w:r>
          </w:p>
        </w:tc>
        <w:tc>
          <w:tcPr>
            <w:tcW w:w="684" w:type="pct"/>
            <w:tcBorders>
              <w:top w:val="nil"/>
              <w:left w:val="nil"/>
              <w:bottom w:val="nil"/>
              <w:right w:val="nil"/>
            </w:tcBorders>
            <w:shd w:val="clear" w:color="auto" w:fill="auto"/>
            <w:vAlign w:val="center"/>
            <w:hideMark/>
          </w:tcPr>
          <w:p w14:paraId="3007118F" w14:textId="77777777" w:rsidR="00FB66A5" w:rsidRPr="00FB66A5" w:rsidRDefault="00FB66A5" w:rsidP="00FB66A5">
            <w:pPr>
              <w:jc w:val="right"/>
              <w:rPr>
                <w:color w:val="000000"/>
                <w:sz w:val="20"/>
                <w:szCs w:val="20"/>
                <w:lang w:val="en-US"/>
              </w:rPr>
            </w:pPr>
            <w:r w:rsidRPr="00FB66A5">
              <w:rPr>
                <w:color w:val="000000"/>
                <w:sz w:val="20"/>
                <w:szCs w:val="20"/>
                <w:lang w:val="en-US"/>
              </w:rPr>
              <w:t>-0.033***</w:t>
            </w:r>
          </w:p>
        </w:tc>
        <w:tc>
          <w:tcPr>
            <w:tcW w:w="653" w:type="pct"/>
            <w:tcBorders>
              <w:top w:val="nil"/>
              <w:left w:val="nil"/>
              <w:bottom w:val="nil"/>
              <w:right w:val="nil"/>
            </w:tcBorders>
            <w:shd w:val="clear" w:color="auto" w:fill="auto"/>
            <w:vAlign w:val="center"/>
            <w:hideMark/>
          </w:tcPr>
          <w:p w14:paraId="1A396428" w14:textId="77777777" w:rsidR="00FB66A5" w:rsidRPr="00FB66A5" w:rsidRDefault="00FB66A5" w:rsidP="00FB66A5">
            <w:pPr>
              <w:jc w:val="right"/>
              <w:rPr>
                <w:color w:val="000000"/>
                <w:sz w:val="20"/>
                <w:szCs w:val="20"/>
                <w:lang w:val="en-US"/>
              </w:rPr>
            </w:pPr>
            <w:r w:rsidRPr="00FB66A5">
              <w:rPr>
                <w:color w:val="000000"/>
                <w:sz w:val="20"/>
                <w:szCs w:val="20"/>
                <w:lang w:val="en-US"/>
              </w:rPr>
              <w:t>-0.032</w:t>
            </w:r>
          </w:p>
        </w:tc>
      </w:tr>
      <w:tr w:rsidR="00FB66A5" w:rsidRPr="00FB66A5" w14:paraId="1716F9C5" w14:textId="77777777" w:rsidTr="00D41483">
        <w:trPr>
          <w:trHeight w:val="300"/>
        </w:trPr>
        <w:tc>
          <w:tcPr>
            <w:tcW w:w="880" w:type="pct"/>
            <w:vMerge/>
            <w:tcBorders>
              <w:top w:val="nil"/>
              <w:left w:val="nil"/>
              <w:bottom w:val="nil"/>
              <w:right w:val="nil"/>
            </w:tcBorders>
            <w:vAlign w:val="center"/>
            <w:hideMark/>
          </w:tcPr>
          <w:p w14:paraId="4BD08DBF" w14:textId="77777777" w:rsidR="00FB66A5" w:rsidRPr="00FB66A5" w:rsidRDefault="00FB66A5" w:rsidP="00FB66A5">
            <w:pPr>
              <w:rPr>
                <w:color w:val="000000"/>
                <w:sz w:val="20"/>
                <w:szCs w:val="20"/>
                <w:lang w:val="en-US"/>
              </w:rPr>
            </w:pPr>
          </w:p>
        </w:tc>
        <w:tc>
          <w:tcPr>
            <w:tcW w:w="684" w:type="pct"/>
            <w:tcBorders>
              <w:top w:val="nil"/>
              <w:left w:val="nil"/>
              <w:bottom w:val="nil"/>
              <w:right w:val="nil"/>
            </w:tcBorders>
            <w:shd w:val="clear" w:color="auto" w:fill="auto"/>
            <w:vAlign w:val="center"/>
            <w:hideMark/>
          </w:tcPr>
          <w:p w14:paraId="1ADAC689" w14:textId="77777777" w:rsidR="00FB66A5" w:rsidRPr="00FB66A5" w:rsidRDefault="00FB66A5" w:rsidP="00FB66A5">
            <w:pPr>
              <w:jc w:val="right"/>
              <w:rPr>
                <w:color w:val="000000"/>
                <w:sz w:val="20"/>
                <w:szCs w:val="20"/>
                <w:lang w:val="en-US"/>
              </w:rPr>
            </w:pPr>
            <w:r w:rsidRPr="00FB66A5">
              <w:rPr>
                <w:color w:val="000000"/>
                <w:sz w:val="20"/>
                <w:szCs w:val="20"/>
                <w:lang w:val="en-US"/>
              </w:rPr>
              <w:t>(0.006)</w:t>
            </w:r>
          </w:p>
        </w:tc>
        <w:tc>
          <w:tcPr>
            <w:tcW w:w="761" w:type="pct"/>
            <w:tcBorders>
              <w:top w:val="nil"/>
              <w:left w:val="nil"/>
              <w:bottom w:val="nil"/>
              <w:right w:val="nil"/>
            </w:tcBorders>
            <w:shd w:val="clear" w:color="auto" w:fill="auto"/>
            <w:vAlign w:val="center"/>
            <w:hideMark/>
          </w:tcPr>
          <w:p w14:paraId="55FF29B2" w14:textId="77777777" w:rsidR="00FB66A5" w:rsidRPr="00FB66A5" w:rsidRDefault="00FB66A5" w:rsidP="00FB66A5">
            <w:pPr>
              <w:jc w:val="right"/>
              <w:rPr>
                <w:color w:val="000000"/>
                <w:sz w:val="20"/>
                <w:szCs w:val="20"/>
                <w:lang w:val="en-US"/>
              </w:rPr>
            </w:pPr>
          </w:p>
        </w:tc>
        <w:tc>
          <w:tcPr>
            <w:tcW w:w="684" w:type="pct"/>
            <w:tcBorders>
              <w:top w:val="nil"/>
              <w:left w:val="nil"/>
              <w:bottom w:val="nil"/>
              <w:right w:val="nil"/>
            </w:tcBorders>
            <w:shd w:val="clear" w:color="auto" w:fill="auto"/>
            <w:vAlign w:val="center"/>
            <w:hideMark/>
          </w:tcPr>
          <w:p w14:paraId="38EF66C9" w14:textId="77777777" w:rsidR="00FB66A5" w:rsidRPr="00FB66A5" w:rsidRDefault="00FB66A5" w:rsidP="00FB66A5">
            <w:pPr>
              <w:jc w:val="right"/>
              <w:rPr>
                <w:color w:val="000000"/>
                <w:sz w:val="20"/>
                <w:szCs w:val="20"/>
                <w:lang w:val="en-US"/>
              </w:rPr>
            </w:pPr>
            <w:r w:rsidRPr="00FB66A5">
              <w:rPr>
                <w:color w:val="000000"/>
                <w:sz w:val="20"/>
                <w:szCs w:val="20"/>
                <w:lang w:val="en-US"/>
              </w:rPr>
              <w:t>(0.006)</w:t>
            </w:r>
          </w:p>
        </w:tc>
        <w:tc>
          <w:tcPr>
            <w:tcW w:w="654" w:type="pct"/>
            <w:tcBorders>
              <w:top w:val="nil"/>
              <w:left w:val="nil"/>
              <w:bottom w:val="nil"/>
              <w:right w:val="nil"/>
            </w:tcBorders>
            <w:shd w:val="clear" w:color="auto" w:fill="auto"/>
            <w:vAlign w:val="center"/>
            <w:hideMark/>
          </w:tcPr>
          <w:p w14:paraId="5346EDAF" w14:textId="77777777" w:rsidR="00FB66A5" w:rsidRPr="00FB66A5" w:rsidRDefault="00FB66A5" w:rsidP="00FB66A5">
            <w:pPr>
              <w:jc w:val="right"/>
              <w:rPr>
                <w:color w:val="000000"/>
                <w:sz w:val="20"/>
                <w:szCs w:val="20"/>
                <w:lang w:val="en-US"/>
              </w:rPr>
            </w:pPr>
          </w:p>
        </w:tc>
        <w:tc>
          <w:tcPr>
            <w:tcW w:w="684" w:type="pct"/>
            <w:tcBorders>
              <w:top w:val="nil"/>
              <w:left w:val="nil"/>
              <w:bottom w:val="nil"/>
              <w:right w:val="nil"/>
            </w:tcBorders>
            <w:shd w:val="clear" w:color="auto" w:fill="auto"/>
            <w:vAlign w:val="center"/>
            <w:hideMark/>
          </w:tcPr>
          <w:p w14:paraId="6319230C" w14:textId="77777777" w:rsidR="00FB66A5" w:rsidRPr="00FB66A5" w:rsidRDefault="00FB66A5" w:rsidP="00FB66A5">
            <w:pPr>
              <w:jc w:val="right"/>
              <w:rPr>
                <w:color w:val="000000"/>
                <w:sz w:val="20"/>
                <w:szCs w:val="20"/>
                <w:lang w:val="en-US"/>
              </w:rPr>
            </w:pPr>
            <w:r w:rsidRPr="00FB66A5">
              <w:rPr>
                <w:color w:val="000000"/>
                <w:sz w:val="20"/>
                <w:szCs w:val="20"/>
                <w:lang w:val="en-US"/>
              </w:rPr>
              <w:t>(0.009)</w:t>
            </w:r>
          </w:p>
        </w:tc>
        <w:tc>
          <w:tcPr>
            <w:tcW w:w="653" w:type="pct"/>
            <w:tcBorders>
              <w:top w:val="nil"/>
              <w:left w:val="nil"/>
              <w:bottom w:val="nil"/>
              <w:right w:val="nil"/>
            </w:tcBorders>
            <w:shd w:val="clear" w:color="auto" w:fill="auto"/>
            <w:vAlign w:val="center"/>
            <w:hideMark/>
          </w:tcPr>
          <w:p w14:paraId="56626058" w14:textId="77777777" w:rsidR="00FB66A5" w:rsidRPr="00FB66A5" w:rsidRDefault="00FB66A5" w:rsidP="00FB66A5">
            <w:pPr>
              <w:jc w:val="right"/>
              <w:rPr>
                <w:color w:val="000000"/>
                <w:sz w:val="20"/>
                <w:szCs w:val="20"/>
                <w:lang w:val="en-US"/>
              </w:rPr>
            </w:pPr>
          </w:p>
        </w:tc>
      </w:tr>
      <w:tr w:rsidR="00FB66A5" w:rsidRPr="00FB66A5" w14:paraId="67FCAA8B" w14:textId="77777777" w:rsidTr="00D41483">
        <w:trPr>
          <w:trHeight w:val="300"/>
        </w:trPr>
        <w:tc>
          <w:tcPr>
            <w:tcW w:w="880" w:type="pct"/>
            <w:vMerge w:val="restart"/>
            <w:tcBorders>
              <w:top w:val="nil"/>
              <w:left w:val="nil"/>
              <w:bottom w:val="nil"/>
              <w:right w:val="nil"/>
            </w:tcBorders>
            <w:shd w:val="clear" w:color="auto" w:fill="auto"/>
            <w:vAlign w:val="center"/>
            <w:hideMark/>
          </w:tcPr>
          <w:p w14:paraId="6778C053" w14:textId="77777777" w:rsidR="00FB66A5" w:rsidRPr="00FB66A5" w:rsidRDefault="00FB66A5" w:rsidP="00FB66A5">
            <w:pPr>
              <w:jc w:val="center"/>
              <w:rPr>
                <w:color w:val="000000"/>
                <w:sz w:val="20"/>
                <w:szCs w:val="20"/>
                <w:lang w:val="en-US"/>
              </w:rPr>
            </w:pPr>
            <w:r w:rsidRPr="00FB66A5">
              <w:rPr>
                <w:color w:val="000000"/>
                <w:sz w:val="20"/>
                <w:szCs w:val="20"/>
                <w:lang w:val="en-US"/>
              </w:rPr>
              <w:t>q75</w:t>
            </w:r>
          </w:p>
        </w:tc>
        <w:tc>
          <w:tcPr>
            <w:tcW w:w="684" w:type="pct"/>
            <w:tcBorders>
              <w:top w:val="nil"/>
              <w:left w:val="nil"/>
              <w:bottom w:val="nil"/>
              <w:right w:val="nil"/>
            </w:tcBorders>
            <w:shd w:val="clear" w:color="auto" w:fill="auto"/>
            <w:vAlign w:val="center"/>
            <w:hideMark/>
          </w:tcPr>
          <w:p w14:paraId="1E770E1D" w14:textId="77777777" w:rsidR="00FB66A5" w:rsidRPr="00FB66A5" w:rsidRDefault="00FB66A5" w:rsidP="00FB66A5">
            <w:pPr>
              <w:jc w:val="right"/>
              <w:rPr>
                <w:color w:val="000000"/>
                <w:sz w:val="20"/>
                <w:szCs w:val="20"/>
                <w:lang w:val="en-US"/>
              </w:rPr>
            </w:pPr>
            <w:r w:rsidRPr="00FB66A5">
              <w:rPr>
                <w:color w:val="000000"/>
                <w:sz w:val="20"/>
                <w:szCs w:val="20"/>
                <w:lang w:val="en-US"/>
              </w:rPr>
              <w:t>-0.028***</w:t>
            </w:r>
          </w:p>
        </w:tc>
        <w:tc>
          <w:tcPr>
            <w:tcW w:w="761" w:type="pct"/>
            <w:tcBorders>
              <w:top w:val="nil"/>
              <w:left w:val="nil"/>
              <w:bottom w:val="nil"/>
              <w:right w:val="nil"/>
            </w:tcBorders>
            <w:shd w:val="clear" w:color="auto" w:fill="auto"/>
            <w:vAlign w:val="center"/>
            <w:hideMark/>
          </w:tcPr>
          <w:p w14:paraId="58653FD5" w14:textId="77777777" w:rsidR="00FB66A5" w:rsidRPr="00FB66A5" w:rsidRDefault="00FB66A5" w:rsidP="00FB66A5">
            <w:pPr>
              <w:jc w:val="right"/>
              <w:rPr>
                <w:color w:val="000000"/>
                <w:sz w:val="20"/>
                <w:szCs w:val="20"/>
                <w:lang w:val="en-US"/>
              </w:rPr>
            </w:pPr>
            <w:r w:rsidRPr="00FB66A5">
              <w:rPr>
                <w:color w:val="000000"/>
                <w:sz w:val="20"/>
                <w:szCs w:val="20"/>
                <w:lang w:val="en-US"/>
              </w:rPr>
              <w:t>-0.027</w:t>
            </w:r>
          </w:p>
        </w:tc>
        <w:tc>
          <w:tcPr>
            <w:tcW w:w="684" w:type="pct"/>
            <w:tcBorders>
              <w:top w:val="nil"/>
              <w:left w:val="nil"/>
              <w:bottom w:val="nil"/>
              <w:right w:val="nil"/>
            </w:tcBorders>
            <w:shd w:val="clear" w:color="auto" w:fill="auto"/>
            <w:vAlign w:val="center"/>
            <w:hideMark/>
          </w:tcPr>
          <w:p w14:paraId="3F4EAB4A" w14:textId="77777777" w:rsidR="00FB66A5" w:rsidRPr="00FB66A5" w:rsidRDefault="00FB66A5" w:rsidP="00FB66A5">
            <w:pPr>
              <w:jc w:val="right"/>
              <w:rPr>
                <w:color w:val="000000"/>
                <w:sz w:val="20"/>
                <w:szCs w:val="20"/>
                <w:lang w:val="en-US"/>
              </w:rPr>
            </w:pPr>
            <w:r w:rsidRPr="00FB66A5">
              <w:rPr>
                <w:color w:val="000000"/>
                <w:sz w:val="20"/>
                <w:szCs w:val="20"/>
                <w:lang w:val="en-US"/>
              </w:rPr>
              <w:t>-0.019**</w:t>
            </w:r>
          </w:p>
        </w:tc>
        <w:tc>
          <w:tcPr>
            <w:tcW w:w="654" w:type="pct"/>
            <w:tcBorders>
              <w:top w:val="nil"/>
              <w:left w:val="nil"/>
              <w:bottom w:val="nil"/>
              <w:right w:val="nil"/>
            </w:tcBorders>
            <w:shd w:val="clear" w:color="auto" w:fill="auto"/>
            <w:vAlign w:val="center"/>
            <w:hideMark/>
          </w:tcPr>
          <w:p w14:paraId="480E18B7" w14:textId="77777777" w:rsidR="00FB66A5" w:rsidRPr="00FB66A5" w:rsidRDefault="00FB66A5" w:rsidP="00FB66A5">
            <w:pPr>
              <w:jc w:val="right"/>
              <w:rPr>
                <w:color w:val="000000"/>
                <w:sz w:val="20"/>
                <w:szCs w:val="20"/>
                <w:lang w:val="en-US"/>
              </w:rPr>
            </w:pPr>
            <w:r w:rsidRPr="00FB66A5">
              <w:rPr>
                <w:color w:val="000000"/>
                <w:sz w:val="20"/>
                <w:szCs w:val="20"/>
                <w:lang w:val="en-US"/>
              </w:rPr>
              <w:t>-0.018</w:t>
            </w:r>
          </w:p>
        </w:tc>
        <w:tc>
          <w:tcPr>
            <w:tcW w:w="684" w:type="pct"/>
            <w:tcBorders>
              <w:top w:val="nil"/>
              <w:left w:val="nil"/>
              <w:bottom w:val="nil"/>
              <w:right w:val="nil"/>
            </w:tcBorders>
            <w:shd w:val="clear" w:color="auto" w:fill="auto"/>
            <w:vAlign w:val="center"/>
            <w:hideMark/>
          </w:tcPr>
          <w:p w14:paraId="5FD6EE5C" w14:textId="77777777" w:rsidR="00FB66A5" w:rsidRPr="00FB66A5" w:rsidRDefault="00FB66A5" w:rsidP="00FB66A5">
            <w:pPr>
              <w:jc w:val="right"/>
              <w:rPr>
                <w:color w:val="000000"/>
                <w:sz w:val="20"/>
                <w:szCs w:val="20"/>
                <w:lang w:val="en-US"/>
              </w:rPr>
            </w:pPr>
            <w:r w:rsidRPr="00FB66A5">
              <w:rPr>
                <w:color w:val="000000"/>
                <w:sz w:val="20"/>
                <w:szCs w:val="20"/>
                <w:lang w:val="en-US"/>
              </w:rPr>
              <w:t>-0.023*</w:t>
            </w:r>
          </w:p>
        </w:tc>
        <w:tc>
          <w:tcPr>
            <w:tcW w:w="653" w:type="pct"/>
            <w:tcBorders>
              <w:top w:val="nil"/>
              <w:left w:val="nil"/>
              <w:bottom w:val="nil"/>
              <w:right w:val="nil"/>
            </w:tcBorders>
            <w:shd w:val="clear" w:color="auto" w:fill="auto"/>
            <w:vAlign w:val="center"/>
            <w:hideMark/>
          </w:tcPr>
          <w:p w14:paraId="53831D02" w14:textId="77777777" w:rsidR="00FB66A5" w:rsidRPr="00FB66A5" w:rsidRDefault="00FB66A5" w:rsidP="00FB66A5">
            <w:pPr>
              <w:jc w:val="right"/>
              <w:rPr>
                <w:color w:val="000000"/>
                <w:sz w:val="20"/>
                <w:szCs w:val="20"/>
                <w:lang w:val="en-US"/>
              </w:rPr>
            </w:pPr>
            <w:r w:rsidRPr="00FB66A5">
              <w:rPr>
                <w:color w:val="000000"/>
                <w:sz w:val="20"/>
                <w:szCs w:val="20"/>
                <w:lang w:val="en-US"/>
              </w:rPr>
              <w:t>-0.023</w:t>
            </w:r>
          </w:p>
        </w:tc>
      </w:tr>
      <w:tr w:rsidR="00FB66A5" w:rsidRPr="00FB66A5" w14:paraId="4A1D89BC" w14:textId="77777777" w:rsidTr="00D41483">
        <w:trPr>
          <w:trHeight w:val="300"/>
        </w:trPr>
        <w:tc>
          <w:tcPr>
            <w:tcW w:w="880" w:type="pct"/>
            <w:vMerge/>
            <w:tcBorders>
              <w:top w:val="nil"/>
              <w:left w:val="nil"/>
              <w:bottom w:val="nil"/>
              <w:right w:val="nil"/>
            </w:tcBorders>
            <w:vAlign w:val="center"/>
            <w:hideMark/>
          </w:tcPr>
          <w:p w14:paraId="63278803" w14:textId="77777777" w:rsidR="00FB66A5" w:rsidRPr="00FB66A5" w:rsidRDefault="00FB66A5" w:rsidP="00FB66A5">
            <w:pPr>
              <w:rPr>
                <w:color w:val="000000"/>
                <w:sz w:val="20"/>
                <w:szCs w:val="20"/>
                <w:lang w:val="en-US"/>
              </w:rPr>
            </w:pPr>
          </w:p>
        </w:tc>
        <w:tc>
          <w:tcPr>
            <w:tcW w:w="684" w:type="pct"/>
            <w:tcBorders>
              <w:top w:val="nil"/>
              <w:left w:val="nil"/>
              <w:bottom w:val="nil"/>
              <w:right w:val="nil"/>
            </w:tcBorders>
            <w:shd w:val="clear" w:color="auto" w:fill="auto"/>
            <w:vAlign w:val="center"/>
            <w:hideMark/>
          </w:tcPr>
          <w:p w14:paraId="7E99BC0B" w14:textId="77777777" w:rsidR="00FB66A5" w:rsidRPr="00FB66A5" w:rsidRDefault="00FB66A5" w:rsidP="00FB66A5">
            <w:pPr>
              <w:jc w:val="right"/>
              <w:rPr>
                <w:color w:val="000000"/>
                <w:sz w:val="20"/>
                <w:szCs w:val="20"/>
                <w:lang w:val="en-US"/>
              </w:rPr>
            </w:pPr>
            <w:r w:rsidRPr="00FB66A5">
              <w:rPr>
                <w:color w:val="000000"/>
                <w:sz w:val="20"/>
                <w:szCs w:val="20"/>
                <w:lang w:val="en-US"/>
              </w:rPr>
              <w:t>(0.006)</w:t>
            </w:r>
          </w:p>
        </w:tc>
        <w:tc>
          <w:tcPr>
            <w:tcW w:w="761" w:type="pct"/>
            <w:tcBorders>
              <w:top w:val="nil"/>
              <w:left w:val="nil"/>
              <w:bottom w:val="nil"/>
              <w:right w:val="nil"/>
            </w:tcBorders>
            <w:shd w:val="clear" w:color="auto" w:fill="auto"/>
            <w:vAlign w:val="center"/>
            <w:hideMark/>
          </w:tcPr>
          <w:p w14:paraId="6ACFF3D8" w14:textId="77777777" w:rsidR="00FB66A5" w:rsidRPr="00FB66A5" w:rsidRDefault="00FB66A5" w:rsidP="00FB66A5">
            <w:pPr>
              <w:jc w:val="right"/>
              <w:rPr>
                <w:color w:val="000000"/>
                <w:sz w:val="20"/>
                <w:szCs w:val="20"/>
                <w:lang w:val="en-US"/>
              </w:rPr>
            </w:pPr>
          </w:p>
        </w:tc>
        <w:tc>
          <w:tcPr>
            <w:tcW w:w="684" w:type="pct"/>
            <w:tcBorders>
              <w:top w:val="nil"/>
              <w:left w:val="nil"/>
              <w:bottom w:val="nil"/>
              <w:right w:val="nil"/>
            </w:tcBorders>
            <w:shd w:val="clear" w:color="auto" w:fill="auto"/>
            <w:vAlign w:val="center"/>
            <w:hideMark/>
          </w:tcPr>
          <w:p w14:paraId="46CA9D6E" w14:textId="77777777" w:rsidR="00FB66A5" w:rsidRPr="00FB66A5" w:rsidRDefault="00FB66A5" w:rsidP="00FB66A5">
            <w:pPr>
              <w:jc w:val="right"/>
              <w:rPr>
                <w:color w:val="000000"/>
                <w:sz w:val="20"/>
                <w:szCs w:val="20"/>
                <w:lang w:val="en-US"/>
              </w:rPr>
            </w:pPr>
            <w:r w:rsidRPr="00FB66A5">
              <w:rPr>
                <w:color w:val="000000"/>
                <w:sz w:val="20"/>
                <w:szCs w:val="20"/>
                <w:lang w:val="en-US"/>
              </w:rPr>
              <w:t>(0.006)</w:t>
            </w:r>
          </w:p>
        </w:tc>
        <w:tc>
          <w:tcPr>
            <w:tcW w:w="654" w:type="pct"/>
            <w:tcBorders>
              <w:top w:val="nil"/>
              <w:left w:val="nil"/>
              <w:bottom w:val="nil"/>
              <w:right w:val="nil"/>
            </w:tcBorders>
            <w:shd w:val="clear" w:color="auto" w:fill="auto"/>
            <w:vAlign w:val="center"/>
            <w:hideMark/>
          </w:tcPr>
          <w:p w14:paraId="66065774" w14:textId="77777777" w:rsidR="00FB66A5" w:rsidRPr="00FB66A5" w:rsidRDefault="00FB66A5" w:rsidP="00FB66A5">
            <w:pPr>
              <w:jc w:val="right"/>
              <w:rPr>
                <w:color w:val="000000"/>
                <w:sz w:val="20"/>
                <w:szCs w:val="20"/>
                <w:lang w:val="en-US"/>
              </w:rPr>
            </w:pPr>
          </w:p>
        </w:tc>
        <w:tc>
          <w:tcPr>
            <w:tcW w:w="684" w:type="pct"/>
            <w:tcBorders>
              <w:top w:val="nil"/>
              <w:left w:val="nil"/>
              <w:bottom w:val="nil"/>
              <w:right w:val="nil"/>
            </w:tcBorders>
            <w:shd w:val="clear" w:color="auto" w:fill="auto"/>
            <w:vAlign w:val="center"/>
            <w:hideMark/>
          </w:tcPr>
          <w:p w14:paraId="1C55FCD2" w14:textId="77777777" w:rsidR="00FB66A5" w:rsidRPr="00FB66A5" w:rsidRDefault="00FB66A5" w:rsidP="00FB66A5">
            <w:pPr>
              <w:jc w:val="right"/>
              <w:rPr>
                <w:color w:val="000000"/>
                <w:sz w:val="20"/>
                <w:szCs w:val="20"/>
                <w:lang w:val="en-US"/>
              </w:rPr>
            </w:pPr>
            <w:r w:rsidRPr="00FB66A5">
              <w:rPr>
                <w:color w:val="000000"/>
                <w:sz w:val="20"/>
                <w:szCs w:val="20"/>
                <w:lang w:val="en-US"/>
              </w:rPr>
              <w:t>(0.010)</w:t>
            </w:r>
          </w:p>
        </w:tc>
        <w:tc>
          <w:tcPr>
            <w:tcW w:w="653" w:type="pct"/>
            <w:tcBorders>
              <w:top w:val="nil"/>
              <w:left w:val="nil"/>
              <w:bottom w:val="nil"/>
              <w:right w:val="nil"/>
            </w:tcBorders>
            <w:shd w:val="clear" w:color="auto" w:fill="auto"/>
            <w:vAlign w:val="center"/>
            <w:hideMark/>
          </w:tcPr>
          <w:p w14:paraId="29D0CB8C" w14:textId="77777777" w:rsidR="00FB66A5" w:rsidRPr="00FB66A5" w:rsidRDefault="00FB66A5" w:rsidP="00FB66A5">
            <w:pPr>
              <w:jc w:val="right"/>
              <w:rPr>
                <w:color w:val="000000"/>
                <w:sz w:val="20"/>
                <w:szCs w:val="20"/>
                <w:lang w:val="en-US"/>
              </w:rPr>
            </w:pPr>
          </w:p>
        </w:tc>
      </w:tr>
      <w:tr w:rsidR="00FB66A5" w:rsidRPr="00FB66A5" w14:paraId="5D3B4CE3" w14:textId="77777777" w:rsidTr="00D41483">
        <w:trPr>
          <w:trHeight w:val="300"/>
        </w:trPr>
        <w:tc>
          <w:tcPr>
            <w:tcW w:w="880" w:type="pct"/>
            <w:vMerge w:val="restart"/>
            <w:tcBorders>
              <w:top w:val="nil"/>
              <w:left w:val="nil"/>
              <w:bottom w:val="single" w:sz="4" w:space="0" w:color="000000"/>
              <w:right w:val="nil"/>
            </w:tcBorders>
            <w:shd w:val="clear" w:color="auto" w:fill="auto"/>
            <w:vAlign w:val="center"/>
            <w:hideMark/>
          </w:tcPr>
          <w:p w14:paraId="6A39BCE6" w14:textId="77777777" w:rsidR="00FB66A5" w:rsidRPr="00FB66A5" w:rsidRDefault="00FB66A5" w:rsidP="00FB66A5">
            <w:pPr>
              <w:jc w:val="center"/>
              <w:rPr>
                <w:color w:val="000000"/>
                <w:sz w:val="20"/>
                <w:szCs w:val="20"/>
                <w:lang w:val="en-US"/>
              </w:rPr>
            </w:pPr>
            <w:r w:rsidRPr="00FB66A5">
              <w:rPr>
                <w:color w:val="000000"/>
                <w:sz w:val="20"/>
                <w:szCs w:val="20"/>
                <w:lang w:val="en-US"/>
              </w:rPr>
              <w:t>q90</w:t>
            </w:r>
          </w:p>
        </w:tc>
        <w:tc>
          <w:tcPr>
            <w:tcW w:w="684" w:type="pct"/>
            <w:tcBorders>
              <w:top w:val="nil"/>
              <w:left w:val="nil"/>
              <w:bottom w:val="nil"/>
              <w:right w:val="nil"/>
            </w:tcBorders>
            <w:shd w:val="clear" w:color="auto" w:fill="auto"/>
            <w:vAlign w:val="center"/>
            <w:hideMark/>
          </w:tcPr>
          <w:p w14:paraId="4410A7F5" w14:textId="77777777" w:rsidR="00FB66A5" w:rsidRPr="00FB66A5" w:rsidRDefault="00FB66A5" w:rsidP="00FB66A5">
            <w:pPr>
              <w:jc w:val="right"/>
              <w:rPr>
                <w:color w:val="000000"/>
                <w:sz w:val="20"/>
                <w:szCs w:val="20"/>
                <w:lang w:val="en-US"/>
              </w:rPr>
            </w:pPr>
            <w:r w:rsidRPr="00FB66A5">
              <w:rPr>
                <w:color w:val="000000"/>
                <w:sz w:val="20"/>
                <w:szCs w:val="20"/>
                <w:lang w:val="en-US"/>
              </w:rPr>
              <w:t>-0.028***</w:t>
            </w:r>
          </w:p>
        </w:tc>
        <w:tc>
          <w:tcPr>
            <w:tcW w:w="761" w:type="pct"/>
            <w:tcBorders>
              <w:top w:val="nil"/>
              <w:left w:val="nil"/>
              <w:bottom w:val="nil"/>
              <w:right w:val="nil"/>
            </w:tcBorders>
            <w:shd w:val="clear" w:color="auto" w:fill="auto"/>
            <w:vAlign w:val="center"/>
            <w:hideMark/>
          </w:tcPr>
          <w:p w14:paraId="4E084B21" w14:textId="77777777" w:rsidR="00FB66A5" w:rsidRPr="00FB66A5" w:rsidRDefault="00FB66A5" w:rsidP="00FB66A5">
            <w:pPr>
              <w:jc w:val="right"/>
              <w:rPr>
                <w:color w:val="000000"/>
                <w:sz w:val="20"/>
                <w:szCs w:val="20"/>
                <w:lang w:val="en-US"/>
              </w:rPr>
            </w:pPr>
            <w:r w:rsidRPr="00FB66A5">
              <w:rPr>
                <w:color w:val="000000"/>
                <w:sz w:val="20"/>
                <w:szCs w:val="20"/>
                <w:lang w:val="en-US"/>
              </w:rPr>
              <w:t>-0.027</w:t>
            </w:r>
          </w:p>
        </w:tc>
        <w:tc>
          <w:tcPr>
            <w:tcW w:w="684" w:type="pct"/>
            <w:tcBorders>
              <w:top w:val="nil"/>
              <w:left w:val="nil"/>
              <w:bottom w:val="nil"/>
              <w:right w:val="nil"/>
            </w:tcBorders>
            <w:shd w:val="clear" w:color="auto" w:fill="auto"/>
            <w:vAlign w:val="center"/>
            <w:hideMark/>
          </w:tcPr>
          <w:p w14:paraId="2F3704C2" w14:textId="77777777" w:rsidR="00FB66A5" w:rsidRPr="00FB66A5" w:rsidRDefault="00FB66A5" w:rsidP="00FB66A5">
            <w:pPr>
              <w:jc w:val="right"/>
              <w:rPr>
                <w:color w:val="000000"/>
                <w:sz w:val="20"/>
                <w:szCs w:val="20"/>
                <w:lang w:val="en-US"/>
              </w:rPr>
            </w:pPr>
            <w:r w:rsidRPr="00FB66A5">
              <w:rPr>
                <w:color w:val="000000"/>
                <w:sz w:val="20"/>
                <w:szCs w:val="20"/>
                <w:lang w:val="en-US"/>
              </w:rPr>
              <w:t>-0.018*</w:t>
            </w:r>
          </w:p>
        </w:tc>
        <w:tc>
          <w:tcPr>
            <w:tcW w:w="654" w:type="pct"/>
            <w:tcBorders>
              <w:top w:val="nil"/>
              <w:left w:val="nil"/>
              <w:bottom w:val="nil"/>
              <w:right w:val="nil"/>
            </w:tcBorders>
            <w:shd w:val="clear" w:color="auto" w:fill="auto"/>
            <w:vAlign w:val="center"/>
            <w:hideMark/>
          </w:tcPr>
          <w:p w14:paraId="6CBE6329" w14:textId="77777777" w:rsidR="00FB66A5" w:rsidRPr="00FB66A5" w:rsidRDefault="00FB66A5" w:rsidP="00FB66A5">
            <w:pPr>
              <w:jc w:val="right"/>
              <w:rPr>
                <w:color w:val="000000"/>
                <w:sz w:val="20"/>
                <w:szCs w:val="20"/>
                <w:lang w:val="en-US"/>
              </w:rPr>
            </w:pPr>
            <w:r w:rsidRPr="00FB66A5">
              <w:rPr>
                <w:color w:val="000000"/>
                <w:sz w:val="20"/>
                <w:szCs w:val="20"/>
                <w:lang w:val="en-US"/>
              </w:rPr>
              <w:t>-0.018</w:t>
            </w:r>
          </w:p>
        </w:tc>
        <w:tc>
          <w:tcPr>
            <w:tcW w:w="684" w:type="pct"/>
            <w:tcBorders>
              <w:top w:val="nil"/>
              <w:left w:val="nil"/>
              <w:bottom w:val="nil"/>
              <w:right w:val="nil"/>
            </w:tcBorders>
            <w:shd w:val="clear" w:color="auto" w:fill="auto"/>
            <w:vAlign w:val="center"/>
            <w:hideMark/>
          </w:tcPr>
          <w:p w14:paraId="5EEF102F" w14:textId="77777777" w:rsidR="00FB66A5" w:rsidRPr="00FB66A5" w:rsidRDefault="00FB66A5" w:rsidP="00FB66A5">
            <w:pPr>
              <w:jc w:val="right"/>
              <w:rPr>
                <w:color w:val="000000"/>
                <w:sz w:val="20"/>
                <w:szCs w:val="20"/>
                <w:lang w:val="en-US"/>
              </w:rPr>
            </w:pPr>
            <w:r w:rsidRPr="00FB66A5">
              <w:rPr>
                <w:color w:val="000000"/>
                <w:sz w:val="20"/>
                <w:szCs w:val="20"/>
                <w:lang w:val="en-US"/>
              </w:rPr>
              <w:t>0.015</w:t>
            </w:r>
          </w:p>
        </w:tc>
        <w:tc>
          <w:tcPr>
            <w:tcW w:w="653" w:type="pct"/>
            <w:tcBorders>
              <w:top w:val="nil"/>
              <w:left w:val="nil"/>
              <w:bottom w:val="nil"/>
              <w:right w:val="nil"/>
            </w:tcBorders>
            <w:shd w:val="clear" w:color="auto" w:fill="auto"/>
            <w:vAlign w:val="center"/>
            <w:hideMark/>
          </w:tcPr>
          <w:p w14:paraId="144CB152" w14:textId="77777777" w:rsidR="00FB66A5" w:rsidRPr="00FB66A5" w:rsidRDefault="00FB66A5" w:rsidP="00FB66A5">
            <w:pPr>
              <w:jc w:val="right"/>
              <w:rPr>
                <w:color w:val="000000"/>
                <w:sz w:val="20"/>
                <w:szCs w:val="20"/>
                <w:lang w:val="en-US"/>
              </w:rPr>
            </w:pPr>
            <w:r w:rsidRPr="00FB66A5">
              <w:rPr>
                <w:color w:val="000000"/>
                <w:sz w:val="20"/>
                <w:szCs w:val="20"/>
                <w:lang w:val="en-US"/>
              </w:rPr>
              <w:t>0.015</w:t>
            </w:r>
          </w:p>
        </w:tc>
      </w:tr>
      <w:tr w:rsidR="00FB66A5" w:rsidRPr="00FB66A5" w14:paraId="7955441C" w14:textId="77777777" w:rsidTr="00D41483">
        <w:trPr>
          <w:trHeight w:val="300"/>
        </w:trPr>
        <w:tc>
          <w:tcPr>
            <w:tcW w:w="880" w:type="pct"/>
            <w:vMerge/>
            <w:tcBorders>
              <w:top w:val="nil"/>
              <w:left w:val="nil"/>
              <w:bottom w:val="single" w:sz="4" w:space="0" w:color="000000"/>
              <w:right w:val="nil"/>
            </w:tcBorders>
            <w:vAlign w:val="center"/>
            <w:hideMark/>
          </w:tcPr>
          <w:p w14:paraId="47017FD9" w14:textId="77777777" w:rsidR="00FB66A5" w:rsidRPr="00FB66A5" w:rsidRDefault="00FB66A5" w:rsidP="00FB66A5">
            <w:pPr>
              <w:rPr>
                <w:color w:val="000000"/>
                <w:sz w:val="20"/>
                <w:szCs w:val="20"/>
                <w:lang w:val="en-US"/>
              </w:rPr>
            </w:pPr>
          </w:p>
        </w:tc>
        <w:tc>
          <w:tcPr>
            <w:tcW w:w="684" w:type="pct"/>
            <w:tcBorders>
              <w:top w:val="nil"/>
              <w:left w:val="nil"/>
              <w:bottom w:val="single" w:sz="4" w:space="0" w:color="auto"/>
              <w:right w:val="nil"/>
            </w:tcBorders>
            <w:shd w:val="clear" w:color="auto" w:fill="auto"/>
            <w:vAlign w:val="center"/>
            <w:hideMark/>
          </w:tcPr>
          <w:p w14:paraId="1F928A71" w14:textId="77777777" w:rsidR="00FB66A5" w:rsidRPr="00FB66A5" w:rsidRDefault="00FB66A5" w:rsidP="00FB66A5">
            <w:pPr>
              <w:jc w:val="right"/>
              <w:rPr>
                <w:color w:val="000000"/>
                <w:sz w:val="20"/>
                <w:szCs w:val="20"/>
                <w:lang w:val="en-US"/>
              </w:rPr>
            </w:pPr>
            <w:r w:rsidRPr="00FB66A5">
              <w:rPr>
                <w:color w:val="000000"/>
                <w:sz w:val="20"/>
                <w:szCs w:val="20"/>
                <w:lang w:val="en-US"/>
              </w:rPr>
              <w:t>(0.006)</w:t>
            </w:r>
          </w:p>
        </w:tc>
        <w:tc>
          <w:tcPr>
            <w:tcW w:w="761" w:type="pct"/>
            <w:tcBorders>
              <w:top w:val="nil"/>
              <w:left w:val="nil"/>
              <w:bottom w:val="single" w:sz="4" w:space="0" w:color="auto"/>
              <w:right w:val="nil"/>
            </w:tcBorders>
            <w:shd w:val="clear" w:color="auto" w:fill="auto"/>
            <w:vAlign w:val="center"/>
            <w:hideMark/>
          </w:tcPr>
          <w:p w14:paraId="53D5C606" w14:textId="77777777" w:rsidR="00FB66A5" w:rsidRPr="00FB66A5" w:rsidRDefault="00FB66A5" w:rsidP="00FB66A5">
            <w:pPr>
              <w:rPr>
                <w:rFonts w:ascii="Calibri" w:hAnsi="Calibri" w:cs="Calibri"/>
                <w:color w:val="000000"/>
                <w:sz w:val="20"/>
                <w:szCs w:val="20"/>
                <w:lang w:val="en-US"/>
              </w:rPr>
            </w:pPr>
            <w:r w:rsidRPr="00FB66A5">
              <w:rPr>
                <w:rFonts w:ascii="Calibri" w:hAnsi="Calibri" w:cs="Calibri"/>
                <w:color w:val="000000"/>
                <w:sz w:val="20"/>
                <w:szCs w:val="20"/>
                <w:lang w:val="en-US"/>
              </w:rPr>
              <w:t> </w:t>
            </w:r>
          </w:p>
        </w:tc>
        <w:tc>
          <w:tcPr>
            <w:tcW w:w="684" w:type="pct"/>
            <w:tcBorders>
              <w:top w:val="nil"/>
              <w:left w:val="nil"/>
              <w:bottom w:val="single" w:sz="4" w:space="0" w:color="auto"/>
              <w:right w:val="nil"/>
            </w:tcBorders>
            <w:shd w:val="clear" w:color="auto" w:fill="auto"/>
            <w:vAlign w:val="center"/>
            <w:hideMark/>
          </w:tcPr>
          <w:p w14:paraId="4B1ABE21" w14:textId="77777777" w:rsidR="00FB66A5" w:rsidRPr="00FB66A5" w:rsidRDefault="00FB66A5" w:rsidP="00FB66A5">
            <w:pPr>
              <w:jc w:val="right"/>
              <w:rPr>
                <w:color w:val="000000"/>
                <w:sz w:val="20"/>
                <w:szCs w:val="20"/>
                <w:lang w:val="en-US"/>
              </w:rPr>
            </w:pPr>
            <w:r w:rsidRPr="00FB66A5">
              <w:rPr>
                <w:color w:val="000000"/>
                <w:sz w:val="20"/>
                <w:szCs w:val="20"/>
                <w:lang w:val="en-US"/>
              </w:rPr>
              <w:t>(0.007)</w:t>
            </w:r>
          </w:p>
        </w:tc>
        <w:tc>
          <w:tcPr>
            <w:tcW w:w="654" w:type="pct"/>
            <w:tcBorders>
              <w:top w:val="nil"/>
              <w:left w:val="nil"/>
              <w:bottom w:val="single" w:sz="4" w:space="0" w:color="auto"/>
              <w:right w:val="nil"/>
            </w:tcBorders>
            <w:shd w:val="clear" w:color="auto" w:fill="auto"/>
            <w:vAlign w:val="center"/>
            <w:hideMark/>
          </w:tcPr>
          <w:p w14:paraId="5BFCCBAF" w14:textId="77777777" w:rsidR="00FB66A5" w:rsidRPr="00FB66A5" w:rsidRDefault="00FB66A5" w:rsidP="00FB66A5">
            <w:pPr>
              <w:rPr>
                <w:rFonts w:ascii="Calibri" w:hAnsi="Calibri" w:cs="Calibri"/>
                <w:color w:val="000000"/>
                <w:sz w:val="20"/>
                <w:szCs w:val="20"/>
                <w:lang w:val="en-US"/>
              </w:rPr>
            </w:pPr>
            <w:r w:rsidRPr="00FB66A5">
              <w:rPr>
                <w:rFonts w:ascii="Calibri" w:hAnsi="Calibri" w:cs="Calibri"/>
                <w:color w:val="000000"/>
                <w:sz w:val="20"/>
                <w:szCs w:val="20"/>
                <w:lang w:val="en-US"/>
              </w:rPr>
              <w:t> </w:t>
            </w:r>
          </w:p>
        </w:tc>
        <w:tc>
          <w:tcPr>
            <w:tcW w:w="684" w:type="pct"/>
            <w:tcBorders>
              <w:top w:val="nil"/>
              <w:left w:val="nil"/>
              <w:bottom w:val="single" w:sz="4" w:space="0" w:color="auto"/>
              <w:right w:val="nil"/>
            </w:tcBorders>
            <w:shd w:val="clear" w:color="auto" w:fill="auto"/>
            <w:vAlign w:val="center"/>
            <w:hideMark/>
          </w:tcPr>
          <w:p w14:paraId="0C1ECE4C" w14:textId="77777777" w:rsidR="00FB66A5" w:rsidRPr="00FB66A5" w:rsidRDefault="00FB66A5" w:rsidP="00FB66A5">
            <w:pPr>
              <w:jc w:val="right"/>
              <w:rPr>
                <w:color w:val="000000"/>
                <w:sz w:val="20"/>
                <w:szCs w:val="20"/>
                <w:lang w:val="en-US"/>
              </w:rPr>
            </w:pPr>
            <w:r w:rsidRPr="00FB66A5">
              <w:rPr>
                <w:color w:val="000000"/>
                <w:sz w:val="20"/>
                <w:szCs w:val="20"/>
                <w:lang w:val="en-US"/>
              </w:rPr>
              <w:t>(0.018)</w:t>
            </w:r>
          </w:p>
        </w:tc>
        <w:tc>
          <w:tcPr>
            <w:tcW w:w="653" w:type="pct"/>
            <w:tcBorders>
              <w:top w:val="nil"/>
              <w:left w:val="nil"/>
              <w:bottom w:val="single" w:sz="4" w:space="0" w:color="auto"/>
              <w:right w:val="nil"/>
            </w:tcBorders>
            <w:shd w:val="clear" w:color="auto" w:fill="auto"/>
            <w:vAlign w:val="center"/>
            <w:hideMark/>
          </w:tcPr>
          <w:p w14:paraId="14DCE54C" w14:textId="77777777" w:rsidR="00FB66A5" w:rsidRPr="00FB66A5" w:rsidRDefault="00FB66A5" w:rsidP="00FB66A5">
            <w:pPr>
              <w:rPr>
                <w:rFonts w:ascii="Calibri" w:hAnsi="Calibri" w:cs="Calibri"/>
                <w:color w:val="000000"/>
                <w:sz w:val="20"/>
                <w:szCs w:val="20"/>
                <w:lang w:val="en-US"/>
              </w:rPr>
            </w:pPr>
            <w:r w:rsidRPr="00FB66A5">
              <w:rPr>
                <w:rFonts w:ascii="Calibri" w:hAnsi="Calibri" w:cs="Calibri"/>
                <w:color w:val="000000"/>
                <w:sz w:val="20"/>
                <w:szCs w:val="20"/>
                <w:lang w:val="en-US"/>
              </w:rPr>
              <w:t> </w:t>
            </w:r>
          </w:p>
        </w:tc>
      </w:tr>
      <w:tr w:rsidR="00D57C86" w14:paraId="1E1CE172" w14:textId="77777777" w:rsidTr="00FB66A5">
        <w:trPr>
          <w:trHeight w:val="220"/>
        </w:trPr>
        <w:tc>
          <w:tcPr>
            <w:tcW w:w="5000" w:type="pct"/>
            <w:gridSpan w:val="7"/>
            <w:tcBorders>
              <w:top w:val="single" w:sz="4" w:space="0" w:color="auto"/>
              <w:left w:val="nil"/>
              <w:bottom w:val="nil"/>
              <w:right w:val="nil"/>
            </w:tcBorders>
            <w:shd w:val="clear" w:color="auto" w:fill="auto"/>
            <w:vAlign w:val="center"/>
            <w:hideMark/>
          </w:tcPr>
          <w:p w14:paraId="69C0A23D" w14:textId="77777777" w:rsidR="00D57C86" w:rsidRPr="00E66946" w:rsidRDefault="00D57C86" w:rsidP="00E66946">
            <w:pPr>
              <w:rPr>
                <w:color w:val="000000"/>
                <w:sz w:val="20"/>
                <w:szCs w:val="20"/>
              </w:rPr>
            </w:pPr>
            <w:r w:rsidRPr="00E66946">
              <w:rPr>
                <w:color w:val="000000"/>
                <w:sz w:val="20"/>
                <w:szCs w:val="20"/>
              </w:rPr>
              <w:t>SOURCE: NLSY79, 1979-2004, non-Hispanic white women with earnings, N = 36,361 observations and 3,293 individuals.</w:t>
            </w:r>
          </w:p>
        </w:tc>
      </w:tr>
      <w:tr w:rsidR="00D57C86" w14:paraId="36520F50" w14:textId="77777777" w:rsidTr="00FB66A5">
        <w:trPr>
          <w:trHeight w:val="1000"/>
        </w:trPr>
        <w:tc>
          <w:tcPr>
            <w:tcW w:w="5000" w:type="pct"/>
            <w:gridSpan w:val="7"/>
            <w:tcBorders>
              <w:top w:val="nil"/>
              <w:left w:val="nil"/>
              <w:bottom w:val="nil"/>
              <w:right w:val="nil"/>
            </w:tcBorders>
            <w:shd w:val="clear" w:color="auto" w:fill="auto"/>
            <w:vAlign w:val="center"/>
            <w:hideMark/>
          </w:tcPr>
          <w:p w14:paraId="550184D7" w14:textId="2BAED5FF" w:rsidR="00D57C86" w:rsidRPr="00E66946" w:rsidRDefault="00D57C86" w:rsidP="00E66946">
            <w:pPr>
              <w:rPr>
                <w:color w:val="000000"/>
                <w:sz w:val="20"/>
                <w:szCs w:val="20"/>
              </w:rPr>
            </w:pPr>
            <w:r w:rsidRPr="00E66946">
              <w:rPr>
                <w:color w:val="000000"/>
                <w:sz w:val="20"/>
                <w:szCs w:val="20"/>
              </w:rPr>
              <w:t>NOTES: Relationship between number of children and logged hourly wages. Clustered standard errors at the individual level in parentheses. Models include all control variables from BH (2010). CQR model fixed effects obtained following Canay (2011), with standard errors based on 100 bootstrapped samples, clustered at the individual level. UQR with fixed effects estimated using the within transformation estimator and implemented using the command –rifhdreg– with standard errors based on 100 bootstrapped samples, clustered at the individual level</w:t>
            </w:r>
            <w:r w:rsidR="00FB66A5" w:rsidRPr="00E66946">
              <w:rPr>
                <w:color w:val="000000"/>
                <w:sz w:val="20"/>
                <w:szCs w:val="20"/>
              </w:rPr>
              <w:t>.</w:t>
            </w:r>
            <w:r w:rsidRPr="00E66946">
              <w:rPr>
                <w:color w:val="000000"/>
                <w:sz w:val="20"/>
                <w:szCs w:val="20"/>
              </w:rPr>
              <w:t xml:space="preserve"> </w:t>
            </w:r>
            <w:r w:rsidR="00822315" w:rsidRPr="00E66946">
              <w:rPr>
                <w:color w:val="000000"/>
                <w:sz w:val="20"/>
                <w:szCs w:val="20"/>
              </w:rPr>
              <w:t>UQR estimates differ from BH</w:t>
            </w:r>
            <w:r w:rsidR="00D12134" w:rsidRPr="00E66946">
              <w:rPr>
                <w:color w:val="000000"/>
                <w:sz w:val="20"/>
                <w:szCs w:val="20"/>
              </w:rPr>
              <w:t xml:space="preserve"> </w:t>
            </w:r>
            <w:r w:rsidR="00822315" w:rsidRPr="00E66946">
              <w:rPr>
                <w:color w:val="000000"/>
                <w:sz w:val="20"/>
                <w:szCs w:val="20"/>
              </w:rPr>
              <w:t xml:space="preserve">(2014) because -rifhdreg- uses a different bandwidth compared to the command -rifreg-. </w:t>
            </w:r>
            <w:r w:rsidR="00325C06" w:rsidRPr="00E66946">
              <w:rPr>
                <w:color w:val="000000"/>
                <w:sz w:val="20"/>
                <w:szCs w:val="20"/>
              </w:rPr>
              <w:t>Because some of these coefficients exceed 0.1, we use the following formula to determine the percent change in wages for a one-unit change in each predictor variable: %Δ(y) = 100*(e</w:t>
            </w:r>
            <w:r w:rsidR="00325C06" w:rsidRPr="00E66946">
              <w:rPr>
                <w:color w:val="000000"/>
                <w:sz w:val="20"/>
                <w:szCs w:val="20"/>
                <w:vertAlign w:val="superscript"/>
              </w:rPr>
              <w:t>b</w:t>
            </w:r>
            <w:r w:rsidR="00325C06" w:rsidRPr="00E66946">
              <w:rPr>
                <w:color w:val="000000"/>
                <w:sz w:val="20"/>
                <w:szCs w:val="20"/>
              </w:rPr>
              <w:t xml:space="preserve"> – 1).</w:t>
            </w:r>
          </w:p>
        </w:tc>
      </w:tr>
      <w:tr w:rsidR="00D57C86" w14:paraId="0C8E9638" w14:textId="77777777" w:rsidTr="00FB66A5">
        <w:trPr>
          <w:trHeight w:val="220"/>
        </w:trPr>
        <w:tc>
          <w:tcPr>
            <w:tcW w:w="5000" w:type="pct"/>
            <w:gridSpan w:val="7"/>
            <w:tcBorders>
              <w:top w:val="nil"/>
              <w:left w:val="nil"/>
              <w:bottom w:val="single" w:sz="4" w:space="0" w:color="auto"/>
              <w:right w:val="nil"/>
            </w:tcBorders>
            <w:shd w:val="clear" w:color="auto" w:fill="auto"/>
            <w:vAlign w:val="center"/>
            <w:hideMark/>
          </w:tcPr>
          <w:p w14:paraId="0522366D" w14:textId="77777777" w:rsidR="00D57C86" w:rsidRPr="00E66946" w:rsidRDefault="00D57C86" w:rsidP="00E66946">
            <w:pPr>
              <w:rPr>
                <w:color w:val="000000"/>
                <w:sz w:val="20"/>
                <w:szCs w:val="20"/>
              </w:rPr>
            </w:pPr>
            <w:r w:rsidRPr="00E66946">
              <w:rPr>
                <w:color w:val="000000"/>
                <w:sz w:val="20"/>
                <w:szCs w:val="20"/>
              </w:rPr>
              <w:t>* p&lt;</w:t>
            </w:r>
            <w:proofErr w:type="gramStart"/>
            <w:r w:rsidRPr="00E66946">
              <w:rPr>
                <w:color w:val="000000"/>
                <w:sz w:val="20"/>
                <w:szCs w:val="20"/>
              </w:rPr>
              <w:t>0.05  *</w:t>
            </w:r>
            <w:proofErr w:type="gramEnd"/>
            <w:r w:rsidRPr="00E66946">
              <w:rPr>
                <w:color w:val="000000"/>
                <w:sz w:val="20"/>
                <w:szCs w:val="20"/>
              </w:rPr>
              <w:t>* p&lt;0.01  *** p&lt;0.001</w:t>
            </w:r>
          </w:p>
        </w:tc>
      </w:tr>
    </w:tbl>
    <w:p w14:paraId="3E0E1643" w14:textId="77777777" w:rsidR="00D57C86" w:rsidRPr="00D5539E" w:rsidRDefault="00D57C86" w:rsidP="00D5539E">
      <w:pPr>
        <w:ind w:left="1440" w:hanging="1440"/>
        <w:rPr>
          <w:b/>
        </w:rPr>
      </w:pPr>
    </w:p>
    <w:p w14:paraId="6417DA60" w14:textId="77777777" w:rsidR="00D5539E" w:rsidRPr="00D5539E" w:rsidRDefault="00D5539E" w:rsidP="00D5539E"/>
    <w:p w14:paraId="770BE3B6" w14:textId="33FD1BA8" w:rsidR="00D5539E" w:rsidRPr="00D5539E" w:rsidRDefault="00D5539E" w:rsidP="00D5539E">
      <w:r w:rsidRPr="00D5539E">
        <w:br w:type="page"/>
      </w:r>
      <w:r w:rsidR="00CC59F9">
        <w:lastRenderedPageBreak/>
        <w:t xml:space="preserve"> </w:t>
      </w:r>
    </w:p>
    <w:p w14:paraId="1E2BA2E0" w14:textId="779B031B" w:rsidR="00D5539E" w:rsidRDefault="00D5539E" w:rsidP="00D5539E">
      <w:pPr>
        <w:ind w:left="1440" w:hanging="1440"/>
        <w:rPr>
          <w:b/>
        </w:rPr>
      </w:pPr>
      <w:r w:rsidRPr="00D5539E">
        <w:rPr>
          <w:b/>
        </w:rPr>
        <w:t xml:space="preserve">Table 2. </w:t>
      </w:r>
      <w:r w:rsidRPr="00D5539E">
        <w:rPr>
          <w:b/>
        </w:rPr>
        <w:tab/>
      </w:r>
      <w:r w:rsidR="00D57C86" w:rsidRPr="00D5539E">
        <w:rPr>
          <w:b/>
        </w:rPr>
        <w:t xml:space="preserve">Results from </w:t>
      </w:r>
      <w:r w:rsidR="00D57C86">
        <w:rPr>
          <w:b/>
        </w:rPr>
        <w:t>Linear Regression (LR), C</w:t>
      </w:r>
      <w:r w:rsidR="00D57C86" w:rsidRPr="00D5539E">
        <w:rPr>
          <w:b/>
        </w:rPr>
        <w:t>onditional Quantile Regression (UQR)</w:t>
      </w:r>
      <w:r w:rsidR="00D57C86">
        <w:rPr>
          <w:b/>
        </w:rPr>
        <w:t>,</w:t>
      </w:r>
      <w:r w:rsidR="00D57C86" w:rsidRPr="00D5539E">
        <w:rPr>
          <w:b/>
        </w:rPr>
        <w:t xml:space="preserve"> Unconditional Quantile Regression (UQR</w:t>
      </w:r>
      <w:r w:rsidR="00D41483">
        <w:rPr>
          <w:b/>
        </w:rPr>
        <w:t>)</w:t>
      </w:r>
      <w:r w:rsidR="006B5581">
        <w:rPr>
          <w:b/>
        </w:rPr>
        <w:t>, and Quantile Treatment effects (QTE)</w:t>
      </w:r>
      <w:r w:rsidR="00D57C86" w:rsidRPr="00D5539E">
        <w:rPr>
          <w:b/>
        </w:rPr>
        <w:t xml:space="preserve"> Models Predicting Logged Hourly Wages with Fixed Effects (FE) for Selected Quantiles</w:t>
      </w:r>
      <w:r w:rsidR="00D57C86">
        <w:rPr>
          <w:b/>
        </w:rPr>
        <w:t xml:space="preserve"> Associated </w:t>
      </w:r>
      <w:r w:rsidR="006B5581">
        <w:rPr>
          <w:b/>
        </w:rPr>
        <w:t xml:space="preserve">with </w:t>
      </w:r>
      <w:r w:rsidR="00FB66A5">
        <w:rPr>
          <w:b/>
        </w:rPr>
        <w:t>Motherhood</w:t>
      </w:r>
    </w:p>
    <w:p w14:paraId="10D31EF8" w14:textId="77777777" w:rsidR="00E66946" w:rsidRPr="00D5539E" w:rsidRDefault="00E66946" w:rsidP="00D5539E">
      <w:pPr>
        <w:ind w:left="1440" w:hanging="1440"/>
        <w:rPr>
          <w:b/>
        </w:rPr>
      </w:pPr>
    </w:p>
    <w:tbl>
      <w:tblPr>
        <w:tblW w:w="0" w:type="auto"/>
        <w:tblLook w:val="04A0" w:firstRow="1" w:lastRow="0" w:firstColumn="1" w:lastColumn="0" w:noHBand="0" w:noVBand="1"/>
      </w:tblPr>
      <w:tblGrid>
        <w:gridCol w:w="1284"/>
        <w:gridCol w:w="1217"/>
        <w:gridCol w:w="856"/>
        <w:gridCol w:w="1217"/>
        <w:gridCol w:w="856"/>
        <w:gridCol w:w="1217"/>
        <w:gridCol w:w="856"/>
        <w:gridCol w:w="1217"/>
        <w:gridCol w:w="856"/>
      </w:tblGrid>
      <w:tr w:rsidR="009D64B9" w:rsidRPr="00FB66A5" w14:paraId="46412845" w14:textId="77777777" w:rsidTr="009D64B9">
        <w:trPr>
          <w:trHeight w:val="394"/>
        </w:trPr>
        <w:tc>
          <w:tcPr>
            <w:tcW w:w="0" w:type="auto"/>
            <w:vMerge w:val="restart"/>
            <w:tcBorders>
              <w:top w:val="single" w:sz="8" w:space="0" w:color="auto"/>
              <w:left w:val="nil"/>
              <w:bottom w:val="single" w:sz="8" w:space="0" w:color="000000"/>
              <w:right w:val="nil"/>
            </w:tcBorders>
            <w:shd w:val="clear" w:color="auto" w:fill="auto"/>
            <w:vAlign w:val="center"/>
            <w:hideMark/>
          </w:tcPr>
          <w:p w14:paraId="1CF32FA4" w14:textId="77777777" w:rsidR="009D64B9" w:rsidRPr="00FB66A5" w:rsidRDefault="009D64B9" w:rsidP="009D64B9">
            <w:pPr>
              <w:jc w:val="center"/>
              <w:rPr>
                <w:b/>
                <w:bCs/>
                <w:color w:val="000000"/>
                <w:sz w:val="20"/>
                <w:szCs w:val="20"/>
                <w:lang w:val="en-US"/>
              </w:rPr>
            </w:pPr>
            <w:r w:rsidRPr="00FB66A5">
              <w:rPr>
                <w:b/>
                <w:bCs/>
                <w:color w:val="000000"/>
                <w:sz w:val="20"/>
                <w:szCs w:val="20"/>
                <w:lang w:val="en-US"/>
              </w:rPr>
              <w:t>Quantile</w:t>
            </w:r>
          </w:p>
        </w:tc>
        <w:tc>
          <w:tcPr>
            <w:tcW w:w="0" w:type="auto"/>
            <w:gridSpan w:val="2"/>
            <w:tcBorders>
              <w:top w:val="single" w:sz="8" w:space="0" w:color="auto"/>
              <w:left w:val="nil"/>
              <w:bottom w:val="single" w:sz="4" w:space="0" w:color="auto"/>
              <w:right w:val="nil"/>
            </w:tcBorders>
            <w:shd w:val="clear" w:color="auto" w:fill="auto"/>
            <w:vAlign w:val="center"/>
            <w:hideMark/>
          </w:tcPr>
          <w:p w14:paraId="23D180D9" w14:textId="77777777" w:rsidR="009D64B9" w:rsidRDefault="009D64B9" w:rsidP="009D64B9">
            <w:pPr>
              <w:jc w:val="center"/>
              <w:rPr>
                <w:b/>
                <w:bCs/>
                <w:color w:val="000000"/>
                <w:sz w:val="20"/>
                <w:szCs w:val="20"/>
                <w:lang w:val="en-US"/>
              </w:rPr>
            </w:pPr>
            <w:r w:rsidRPr="00FB66A5">
              <w:rPr>
                <w:b/>
                <w:bCs/>
                <w:color w:val="000000"/>
                <w:sz w:val="20"/>
                <w:szCs w:val="20"/>
                <w:lang w:val="en-US"/>
              </w:rPr>
              <w:t xml:space="preserve">Model 1: </w:t>
            </w:r>
          </w:p>
          <w:p w14:paraId="38776FA2" w14:textId="0EE93636" w:rsidR="009D64B9" w:rsidRPr="00FB66A5" w:rsidRDefault="009D64B9" w:rsidP="009D64B9">
            <w:pPr>
              <w:jc w:val="center"/>
              <w:rPr>
                <w:b/>
                <w:bCs/>
                <w:color w:val="000000"/>
                <w:sz w:val="20"/>
                <w:szCs w:val="20"/>
                <w:lang w:val="en-US"/>
              </w:rPr>
            </w:pPr>
            <w:r w:rsidRPr="00FB66A5">
              <w:rPr>
                <w:b/>
                <w:bCs/>
                <w:color w:val="000000"/>
                <w:sz w:val="20"/>
                <w:szCs w:val="20"/>
                <w:lang w:val="en-US"/>
              </w:rPr>
              <w:t>LR with FE</w:t>
            </w:r>
          </w:p>
        </w:tc>
        <w:tc>
          <w:tcPr>
            <w:tcW w:w="0" w:type="auto"/>
            <w:gridSpan w:val="2"/>
            <w:tcBorders>
              <w:top w:val="single" w:sz="8" w:space="0" w:color="auto"/>
              <w:left w:val="nil"/>
              <w:bottom w:val="single" w:sz="4" w:space="0" w:color="auto"/>
              <w:right w:val="nil"/>
            </w:tcBorders>
            <w:shd w:val="clear" w:color="auto" w:fill="auto"/>
            <w:vAlign w:val="center"/>
            <w:hideMark/>
          </w:tcPr>
          <w:p w14:paraId="4A0A79A3" w14:textId="77777777" w:rsidR="009D64B9" w:rsidRDefault="009D64B9" w:rsidP="009D64B9">
            <w:pPr>
              <w:jc w:val="center"/>
              <w:rPr>
                <w:b/>
                <w:bCs/>
                <w:color w:val="000000"/>
                <w:sz w:val="20"/>
                <w:szCs w:val="20"/>
                <w:lang w:val="en-US"/>
              </w:rPr>
            </w:pPr>
            <w:r w:rsidRPr="00FB66A5">
              <w:rPr>
                <w:b/>
                <w:bCs/>
                <w:color w:val="000000"/>
                <w:sz w:val="20"/>
                <w:szCs w:val="20"/>
                <w:lang w:val="en-US"/>
              </w:rPr>
              <w:t xml:space="preserve">Model 2: </w:t>
            </w:r>
          </w:p>
          <w:p w14:paraId="59027783" w14:textId="440D372C" w:rsidR="009D64B9" w:rsidRPr="00FB66A5" w:rsidRDefault="009D64B9" w:rsidP="009D64B9">
            <w:pPr>
              <w:jc w:val="center"/>
              <w:rPr>
                <w:b/>
                <w:bCs/>
                <w:color w:val="000000"/>
                <w:sz w:val="20"/>
                <w:szCs w:val="20"/>
                <w:lang w:val="en-US"/>
              </w:rPr>
            </w:pPr>
            <w:r w:rsidRPr="00FB66A5">
              <w:rPr>
                <w:b/>
                <w:bCs/>
                <w:color w:val="000000"/>
                <w:sz w:val="20"/>
                <w:szCs w:val="20"/>
                <w:lang w:val="en-US"/>
              </w:rPr>
              <w:t>CQR with FE</w:t>
            </w:r>
          </w:p>
        </w:tc>
        <w:tc>
          <w:tcPr>
            <w:tcW w:w="0" w:type="auto"/>
            <w:gridSpan w:val="2"/>
            <w:tcBorders>
              <w:top w:val="single" w:sz="8" w:space="0" w:color="auto"/>
              <w:left w:val="nil"/>
              <w:bottom w:val="single" w:sz="4" w:space="0" w:color="auto"/>
              <w:right w:val="nil"/>
            </w:tcBorders>
          </w:tcPr>
          <w:p w14:paraId="1A8038BC" w14:textId="77777777" w:rsidR="009D64B9" w:rsidRDefault="009D64B9" w:rsidP="009D64B9">
            <w:pPr>
              <w:jc w:val="center"/>
              <w:rPr>
                <w:b/>
                <w:bCs/>
                <w:color w:val="000000"/>
                <w:sz w:val="20"/>
                <w:szCs w:val="20"/>
                <w:lang w:val="en-US"/>
              </w:rPr>
            </w:pPr>
            <w:r w:rsidRPr="00F67E08">
              <w:rPr>
                <w:b/>
                <w:bCs/>
                <w:color w:val="000000"/>
                <w:sz w:val="20"/>
                <w:szCs w:val="20"/>
                <w:lang w:val="en-US"/>
              </w:rPr>
              <w:t xml:space="preserve">Model 3: </w:t>
            </w:r>
          </w:p>
          <w:p w14:paraId="5D223C0F" w14:textId="092047D0" w:rsidR="009D64B9" w:rsidRPr="00FB66A5" w:rsidRDefault="009D64B9" w:rsidP="009D64B9">
            <w:pPr>
              <w:jc w:val="center"/>
              <w:rPr>
                <w:b/>
                <w:bCs/>
                <w:color w:val="000000"/>
                <w:sz w:val="20"/>
                <w:szCs w:val="20"/>
                <w:lang w:val="en-US"/>
              </w:rPr>
            </w:pPr>
            <w:r w:rsidRPr="00F67E08">
              <w:rPr>
                <w:b/>
                <w:bCs/>
                <w:color w:val="000000"/>
                <w:sz w:val="20"/>
                <w:szCs w:val="20"/>
                <w:lang w:val="en-US"/>
              </w:rPr>
              <w:t>UQR with FE</w:t>
            </w:r>
          </w:p>
        </w:tc>
        <w:tc>
          <w:tcPr>
            <w:tcW w:w="0" w:type="auto"/>
            <w:gridSpan w:val="2"/>
            <w:tcBorders>
              <w:top w:val="single" w:sz="8" w:space="0" w:color="auto"/>
              <w:left w:val="nil"/>
              <w:bottom w:val="single" w:sz="4" w:space="0" w:color="auto"/>
              <w:right w:val="nil"/>
            </w:tcBorders>
            <w:shd w:val="clear" w:color="auto" w:fill="auto"/>
            <w:vAlign w:val="center"/>
            <w:hideMark/>
          </w:tcPr>
          <w:p w14:paraId="39333E7B" w14:textId="77777777" w:rsidR="009D64B9" w:rsidRDefault="009D64B9" w:rsidP="009D64B9">
            <w:pPr>
              <w:jc w:val="center"/>
              <w:rPr>
                <w:b/>
                <w:bCs/>
                <w:color w:val="000000"/>
                <w:sz w:val="20"/>
                <w:szCs w:val="20"/>
                <w:lang w:val="en-US"/>
              </w:rPr>
            </w:pPr>
            <w:r w:rsidRPr="00FB66A5">
              <w:rPr>
                <w:b/>
                <w:bCs/>
                <w:color w:val="000000"/>
                <w:sz w:val="20"/>
                <w:szCs w:val="20"/>
                <w:lang w:val="en-US"/>
              </w:rPr>
              <w:t xml:space="preserve">Model </w:t>
            </w:r>
            <w:r>
              <w:rPr>
                <w:b/>
                <w:bCs/>
                <w:color w:val="000000"/>
                <w:sz w:val="20"/>
                <w:szCs w:val="20"/>
                <w:lang w:val="en-US"/>
              </w:rPr>
              <w:t>4</w:t>
            </w:r>
            <w:r w:rsidRPr="00FB66A5">
              <w:rPr>
                <w:b/>
                <w:bCs/>
                <w:color w:val="000000"/>
                <w:sz w:val="20"/>
                <w:szCs w:val="20"/>
                <w:lang w:val="en-US"/>
              </w:rPr>
              <w:t>:</w:t>
            </w:r>
          </w:p>
          <w:p w14:paraId="4EAFB860" w14:textId="3944FC96" w:rsidR="009D64B9" w:rsidRPr="00FB66A5" w:rsidRDefault="009D64B9" w:rsidP="009D64B9">
            <w:pPr>
              <w:jc w:val="center"/>
              <w:rPr>
                <w:b/>
                <w:bCs/>
                <w:color w:val="000000"/>
                <w:sz w:val="20"/>
                <w:szCs w:val="20"/>
                <w:lang w:val="en-US"/>
              </w:rPr>
            </w:pPr>
            <w:r w:rsidRPr="00FB66A5">
              <w:rPr>
                <w:b/>
                <w:bCs/>
                <w:color w:val="000000"/>
                <w:sz w:val="20"/>
                <w:szCs w:val="20"/>
                <w:lang w:val="en-US"/>
              </w:rPr>
              <w:t xml:space="preserve"> </w:t>
            </w:r>
            <w:r w:rsidR="006B5581">
              <w:rPr>
                <w:b/>
                <w:bCs/>
                <w:color w:val="000000"/>
                <w:sz w:val="20"/>
                <w:szCs w:val="20"/>
                <w:lang w:val="en-US"/>
              </w:rPr>
              <w:t>QTE</w:t>
            </w:r>
            <w:r w:rsidRPr="00FB66A5">
              <w:rPr>
                <w:b/>
                <w:bCs/>
                <w:color w:val="000000"/>
                <w:sz w:val="20"/>
                <w:szCs w:val="20"/>
                <w:lang w:val="en-US"/>
              </w:rPr>
              <w:t xml:space="preserve"> with FE</w:t>
            </w:r>
          </w:p>
        </w:tc>
      </w:tr>
      <w:tr w:rsidR="009D64B9" w:rsidRPr="00FB66A5" w14:paraId="740A93FB" w14:textId="77777777" w:rsidTr="009D64B9">
        <w:trPr>
          <w:trHeight w:val="20"/>
        </w:trPr>
        <w:tc>
          <w:tcPr>
            <w:tcW w:w="0" w:type="auto"/>
            <w:vMerge/>
            <w:tcBorders>
              <w:top w:val="single" w:sz="8" w:space="0" w:color="auto"/>
              <w:left w:val="nil"/>
              <w:bottom w:val="single" w:sz="8" w:space="0" w:color="000000"/>
              <w:right w:val="nil"/>
            </w:tcBorders>
            <w:vAlign w:val="center"/>
            <w:hideMark/>
          </w:tcPr>
          <w:p w14:paraId="4CB2C066" w14:textId="77777777" w:rsidR="009D64B9" w:rsidRPr="00FB66A5" w:rsidRDefault="009D64B9" w:rsidP="009D64B9">
            <w:pPr>
              <w:rPr>
                <w:b/>
                <w:bCs/>
                <w:color w:val="000000"/>
                <w:sz w:val="20"/>
                <w:szCs w:val="20"/>
                <w:lang w:val="en-US"/>
              </w:rPr>
            </w:pPr>
          </w:p>
        </w:tc>
        <w:tc>
          <w:tcPr>
            <w:tcW w:w="0" w:type="auto"/>
            <w:tcBorders>
              <w:top w:val="nil"/>
              <w:left w:val="nil"/>
              <w:bottom w:val="single" w:sz="8" w:space="0" w:color="auto"/>
              <w:right w:val="nil"/>
            </w:tcBorders>
            <w:shd w:val="clear" w:color="auto" w:fill="auto"/>
            <w:vAlign w:val="center"/>
            <w:hideMark/>
          </w:tcPr>
          <w:p w14:paraId="008BE106" w14:textId="77777777" w:rsidR="009D64B9" w:rsidRPr="00FB66A5" w:rsidRDefault="009D64B9" w:rsidP="009D64B9">
            <w:pPr>
              <w:jc w:val="right"/>
              <w:rPr>
                <w:b/>
                <w:bCs/>
                <w:color w:val="000000"/>
                <w:sz w:val="20"/>
                <w:szCs w:val="20"/>
                <w:lang w:val="en-US"/>
              </w:rPr>
            </w:pPr>
            <w:r w:rsidRPr="00FB66A5">
              <w:rPr>
                <w:b/>
                <w:bCs/>
                <w:color w:val="000000"/>
                <w:sz w:val="20"/>
                <w:szCs w:val="20"/>
                <w:lang w:val="en-US"/>
              </w:rPr>
              <w:t>b (SE)</w:t>
            </w:r>
          </w:p>
        </w:tc>
        <w:tc>
          <w:tcPr>
            <w:tcW w:w="0" w:type="auto"/>
            <w:tcBorders>
              <w:top w:val="nil"/>
              <w:left w:val="nil"/>
              <w:bottom w:val="single" w:sz="8" w:space="0" w:color="auto"/>
              <w:right w:val="nil"/>
            </w:tcBorders>
            <w:shd w:val="clear" w:color="auto" w:fill="auto"/>
            <w:vAlign w:val="center"/>
            <w:hideMark/>
          </w:tcPr>
          <w:p w14:paraId="11446019" w14:textId="77777777" w:rsidR="009D64B9" w:rsidRPr="00FB66A5" w:rsidRDefault="009D64B9" w:rsidP="009D64B9">
            <w:pPr>
              <w:jc w:val="right"/>
              <w:rPr>
                <w:b/>
                <w:bCs/>
                <w:color w:val="000000"/>
                <w:sz w:val="20"/>
                <w:szCs w:val="20"/>
                <w:lang w:val="en-US"/>
              </w:rPr>
            </w:pPr>
            <w:r w:rsidRPr="00FB66A5">
              <w:rPr>
                <w:b/>
                <w:bCs/>
                <w:color w:val="000000"/>
                <w:sz w:val="20"/>
                <w:szCs w:val="20"/>
                <w:lang w:val="en-US"/>
              </w:rPr>
              <w:t>e</w:t>
            </w:r>
            <w:r w:rsidRPr="00FB66A5">
              <w:rPr>
                <w:b/>
                <w:bCs/>
                <w:color w:val="000000"/>
                <w:sz w:val="20"/>
                <w:szCs w:val="20"/>
                <w:vertAlign w:val="superscript"/>
                <w:lang w:val="en-US"/>
              </w:rPr>
              <w:t>b</w:t>
            </w:r>
            <w:r w:rsidRPr="00FB66A5">
              <w:rPr>
                <w:b/>
                <w:bCs/>
                <w:color w:val="000000"/>
                <w:sz w:val="20"/>
                <w:szCs w:val="20"/>
                <w:lang w:val="en-US"/>
              </w:rPr>
              <w:t>-1</w:t>
            </w:r>
          </w:p>
        </w:tc>
        <w:tc>
          <w:tcPr>
            <w:tcW w:w="0" w:type="auto"/>
            <w:tcBorders>
              <w:top w:val="nil"/>
              <w:left w:val="nil"/>
              <w:bottom w:val="single" w:sz="8" w:space="0" w:color="auto"/>
              <w:right w:val="nil"/>
            </w:tcBorders>
            <w:shd w:val="clear" w:color="auto" w:fill="auto"/>
            <w:vAlign w:val="center"/>
            <w:hideMark/>
          </w:tcPr>
          <w:p w14:paraId="07276C6A" w14:textId="77777777" w:rsidR="009D64B9" w:rsidRPr="00FB66A5" w:rsidRDefault="009D64B9" w:rsidP="009D64B9">
            <w:pPr>
              <w:jc w:val="right"/>
              <w:rPr>
                <w:b/>
                <w:bCs/>
                <w:color w:val="000000"/>
                <w:sz w:val="20"/>
                <w:szCs w:val="20"/>
                <w:lang w:val="en-US"/>
              </w:rPr>
            </w:pPr>
            <w:r w:rsidRPr="00FB66A5">
              <w:rPr>
                <w:b/>
                <w:bCs/>
                <w:color w:val="000000"/>
                <w:sz w:val="20"/>
                <w:szCs w:val="20"/>
                <w:lang w:val="en-US"/>
              </w:rPr>
              <w:t>b (SE)</w:t>
            </w:r>
          </w:p>
        </w:tc>
        <w:tc>
          <w:tcPr>
            <w:tcW w:w="0" w:type="auto"/>
            <w:tcBorders>
              <w:top w:val="nil"/>
              <w:left w:val="nil"/>
              <w:bottom w:val="single" w:sz="8" w:space="0" w:color="auto"/>
              <w:right w:val="nil"/>
            </w:tcBorders>
            <w:shd w:val="clear" w:color="auto" w:fill="auto"/>
            <w:vAlign w:val="center"/>
            <w:hideMark/>
          </w:tcPr>
          <w:p w14:paraId="0E76C882" w14:textId="77777777" w:rsidR="009D64B9" w:rsidRPr="00FB66A5" w:rsidRDefault="009D64B9" w:rsidP="009D64B9">
            <w:pPr>
              <w:jc w:val="right"/>
              <w:rPr>
                <w:b/>
                <w:bCs/>
                <w:color w:val="000000"/>
                <w:sz w:val="20"/>
                <w:szCs w:val="20"/>
                <w:lang w:val="en-US"/>
              </w:rPr>
            </w:pPr>
            <w:r w:rsidRPr="00FB66A5">
              <w:rPr>
                <w:b/>
                <w:bCs/>
                <w:color w:val="000000"/>
                <w:sz w:val="20"/>
                <w:szCs w:val="20"/>
                <w:lang w:val="en-US"/>
              </w:rPr>
              <w:t>e</w:t>
            </w:r>
            <w:r w:rsidRPr="00FB66A5">
              <w:rPr>
                <w:b/>
                <w:bCs/>
                <w:color w:val="000000"/>
                <w:sz w:val="20"/>
                <w:szCs w:val="20"/>
                <w:vertAlign w:val="superscript"/>
                <w:lang w:val="en-US"/>
              </w:rPr>
              <w:t>b</w:t>
            </w:r>
            <w:r w:rsidRPr="00FB66A5">
              <w:rPr>
                <w:b/>
                <w:bCs/>
                <w:color w:val="000000"/>
                <w:sz w:val="20"/>
                <w:szCs w:val="20"/>
                <w:lang w:val="en-US"/>
              </w:rPr>
              <w:t>-1</w:t>
            </w:r>
          </w:p>
        </w:tc>
        <w:tc>
          <w:tcPr>
            <w:tcW w:w="0" w:type="auto"/>
            <w:tcBorders>
              <w:top w:val="nil"/>
              <w:left w:val="nil"/>
              <w:bottom w:val="single" w:sz="8" w:space="0" w:color="auto"/>
              <w:right w:val="nil"/>
            </w:tcBorders>
            <w:vAlign w:val="center"/>
          </w:tcPr>
          <w:p w14:paraId="7B3CFDC2" w14:textId="2D2004D4" w:rsidR="009D64B9" w:rsidRPr="00FB66A5" w:rsidRDefault="009D64B9" w:rsidP="009D64B9">
            <w:pPr>
              <w:jc w:val="right"/>
              <w:rPr>
                <w:b/>
                <w:bCs/>
                <w:color w:val="000000"/>
                <w:sz w:val="20"/>
                <w:szCs w:val="20"/>
                <w:lang w:val="en-US"/>
              </w:rPr>
            </w:pPr>
            <w:r w:rsidRPr="00FB66A5">
              <w:rPr>
                <w:b/>
                <w:bCs/>
                <w:color w:val="000000"/>
                <w:sz w:val="20"/>
                <w:szCs w:val="20"/>
                <w:lang w:val="en-US"/>
              </w:rPr>
              <w:t>b (SE)</w:t>
            </w:r>
          </w:p>
        </w:tc>
        <w:tc>
          <w:tcPr>
            <w:tcW w:w="0" w:type="auto"/>
            <w:tcBorders>
              <w:top w:val="nil"/>
              <w:left w:val="nil"/>
              <w:bottom w:val="single" w:sz="8" w:space="0" w:color="auto"/>
              <w:right w:val="nil"/>
            </w:tcBorders>
            <w:vAlign w:val="center"/>
          </w:tcPr>
          <w:p w14:paraId="5A9355BB" w14:textId="40660239" w:rsidR="009D64B9" w:rsidRPr="00FB66A5" w:rsidRDefault="009D64B9" w:rsidP="009D64B9">
            <w:pPr>
              <w:jc w:val="right"/>
              <w:rPr>
                <w:b/>
                <w:bCs/>
                <w:color w:val="000000"/>
                <w:sz w:val="20"/>
                <w:szCs w:val="20"/>
                <w:lang w:val="en-US"/>
              </w:rPr>
            </w:pPr>
            <w:r w:rsidRPr="00FB66A5">
              <w:rPr>
                <w:b/>
                <w:bCs/>
                <w:color w:val="000000"/>
                <w:sz w:val="20"/>
                <w:szCs w:val="20"/>
                <w:lang w:val="en-US"/>
              </w:rPr>
              <w:t>e</w:t>
            </w:r>
            <w:r w:rsidRPr="00FB66A5">
              <w:rPr>
                <w:b/>
                <w:bCs/>
                <w:color w:val="000000"/>
                <w:sz w:val="20"/>
                <w:szCs w:val="20"/>
                <w:vertAlign w:val="superscript"/>
                <w:lang w:val="en-US"/>
              </w:rPr>
              <w:t>b</w:t>
            </w:r>
            <w:r w:rsidRPr="00FB66A5">
              <w:rPr>
                <w:b/>
                <w:bCs/>
                <w:color w:val="000000"/>
                <w:sz w:val="20"/>
                <w:szCs w:val="20"/>
                <w:lang w:val="en-US"/>
              </w:rPr>
              <w:t>-1</w:t>
            </w:r>
          </w:p>
        </w:tc>
        <w:tc>
          <w:tcPr>
            <w:tcW w:w="0" w:type="auto"/>
            <w:tcBorders>
              <w:top w:val="nil"/>
              <w:left w:val="nil"/>
              <w:bottom w:val="single" w:sz="8" w:space="0" w:color="auto"/>
              <w:right w:val="nil"/>
            </w:tcBorders>
            <w:shd w:val="clear" w:color="auto" w:fill="auto"/>
            <w:vAlign w:val="center"/>
            <w:hideMark/>
          </w:tcPr>
          <w:p w14:paraId="7DF6E293" w14:textId="0566FA0C" w:rsidR="009D64B9" w:rsidRPr="00FB66A5" w:rsidRDefault="009D64B9" w:rsidP="009D64B9">
            <w:pPr>
              <w:jc w:val="right"/>
              <w:rPr>
                <w:b/>
                <w:bCs/>
                <w:color w:val="000000"/>
                <w:sz w:val="20"/>
                <w:szCs w:val="20"/>
                <w:lang w:val="en-US"/>
              </w:rPr>
            </w:pPr>
            <w:r w:rsidRPr="00FB66A5">
              <w:rPr>
                <w:b/>
                <w:bCs/>
                <w:color w:val="000000"/>
                <w:sz w:val="20"/>
                <w:szCs w:val="20"/>
                <w:lang w:val="en-US"/>
              </w:rPr>
              <w:t>b (SE)</w:t>
            </w:r>
          </w:p>
        </w:tc>
        <w:tc>
          <w:tcPr>
            <w:tcW w:w="0" w:type="auto"/>
            <w:tcBorders>
              <w:top w:val="nil"/>
              <w:left w:val="nil"/>
              <w:bottom w:val="single" w:sz="8" w:space="0" w:color="auto"/>
              <w:right w:val="nil"/>
            </w:tcBorders>
            <w:shd w:val="clear" w:color="auto" w:fill="auto"/>
            <w:vAlign w:val="center"/>
            <w:hideMark/>
          </w:tcPr>
          <w:p w14:paraId="035F2491" w14:textId="77777777" w:rsidR="009D64B9" w:rsidRPr="00FB66A5" w:rsidRDefault="009D64B9" w:rsidP="009D64B9">
            <w:pPr>
              <w:jc w:val="right"/>
              <w:rPr>
                <w:b/>
                <w:bCs/>
                <w:color w:val="000000"/>
                <w:sz w:val="20"/>
                <w:szCs w:val="20"/>
                <w:lang w:val="en-US"/>
              </w:rPr>
            </w:pPr>
            <w:r w:rsidRPr="00FB66A5">
              <w:rPr>
                <w:b/>
                <w:bCs/>
                <w:color w:val="000000"/>
                <w:sz w:val="20"/>
                <w:szCs w:val="20"/>
                <w:lang w:val="en-US"/>
              </w:rPr>
              <w:t>e</w:t>
            </w:r>
            <w:r w:rsidRPr="00FB66A5">
              <w:rPr>
                <w:b/>
                <w:bCs/>
                <w:color w:val="000000"/>
                <w:sz w:val="20"/>
                <w:szCs w:val="20"/>
                <w:vertAlign w:val="superscript"/>
                <w:lang w:val="en-US"/>
              </w:rPr>
              <w:t>b</w:t>
            </w:r>
            <w:r w:rsidRPr="00FB66A5">
              <w:rPr>
                <w:b/>
                <w:bCs/>
                <w:color w:val="000000"/>
                <w:sz w:val="20"/>
                <w:szCs w:val="20"/>
                <w:lang w:val="en-US"/>
              </w:rPr>
              <w:t>-1</w:t>
            </w:r>
          </w:p>
        </w:tc>
      </w:tr>
      <w:tr w:rsidR="00900023" w:rsidRPr="00FB66A5" w14:paraId="68B07B09" w14:textId="77777777" w:rsidTr="009D64B9">
        <w:trPr>
          <w:trHeight w:val="20"/>
        </w:trPr>
        <w:tc>
          <w:tcPr>
            <w:tcW w:w="0" w:type="auto"/>
            <w:vMerge w:val="restart"/>
            <w:tcBorders>
              <w:top w:val="nil"/>
              <w:left w:val="nil"/>
              <w:bottom w:val="nil"/>
              <w:right w:val="nil"/>
            </w:tcBorders>
            <w:shd w:val="clear" w:color="auto" w:fill="auto"/>
            <w:vAlign w:val="center"/>
            <w:hideMark/>
          </w:tcPr>
          <w:p w14:paraId="54DC050F" w14:textId="77777777" w:rsidR="00900023" w:rsidRPr="009D64B9" w:rsidRDefault="00900023" w:rsidP="00900023">
            <w:pPr>
              <w:jc w:val="center"/>
              <w:rPr>
                <w:color w:val="000000"/>
                <w:sz w:val="18"/>
                <w:szCs w:val="18"/>
                <w:lang w:val="en-US"/>
              </w:rPr>
            </w:pPr>
            <w:r w:rsidRPr="009D64B9">
              <w:rPr>
                <w:color w:val="000000"/>
                <w:sz w:val="18"/>
                <w:szCs w:val="18"/>
                <w:lang w:val="en-US"/>
              </w:rPr>
              <w:t>q10</w:t>
            </w:r>
          </w:p>
        </w:tc>
        <w:tc>
          <w:tcPr>
            <w:tcW w:w="0" w:type="auto"/>
            <w:tcBorders>
              <w:top w:val="nil"/>
              <w:left w:val="nil"/>
              <w:bottom w:val="nil"/>
              <w:right w:val="nil"/>
            </w:tcBorders>
            <w:shd w:val="clear" w:color="auto" w:fill="auto"/>
            <w:vAlign w:val="center"/>
            <w:hideMark/>
          </w:tcPr>
          <w:p w14:paraId="17BAFA7A" w14:textId="77777777" w:rsidR="00900023" w:rsidRPr="009D64B9" w:rsidRDefault="00900023" w:rsidP="00900023">
            <w:pPr>
              <w:jc w:val="right"/>
              <w:rPr>
                <w:color w:val="000000"/>
                <w:sz w:val="18"/>
                <w:szCs w:val="18"/>
                <w:lang w:val="en-US"/>
              </w:rPr>
            </w:pPr>
            <w:r w:rsidRPr="009D64B9">
              <w:rPr>
                <w:color w:val="000000"/>
                <w:sz w:val="18"/>
                <w:szCs w:val="18"/>
                <w:lang w:val="en-US"/>
              </w:rPr>
              <w:t>-0.044***</w:t>
            </w:r>
          </w:p>
        </w:tc>
        <w:tc>
          <w:tcPr>
            <w:tcW w:w="0" w:type="auto"/>
            <w:tcBorders>
              <w:top w:val="nil"/>
              <w:left w:val="nil"/>
              <w:bottom w:val="nil"/>
              <w:right w:val="nil"/>
            </w:tcBorders>
            <w:shd w:val="clear" w:color="auto" w:fill="auto"/>
            <w:vAlign w:val="center"/>
            <w:hideMark/>
          </w:tcPr>
          <w:p w14:paraId="7B27CE9E" w14:textId="77777777" w:rsidR="00900023" w:rsidRPr="009D64B9" w:rsidRDefault="00900023" w:rsidP="00900023">
            <w:pPr>
              <w:jc w:val="right"/>
              <w:rPr>
                <w:color w:val="000000"/>
                <w:sz w:val="18"/>
                <w:szCs w:val="18"/>
                <w:lang w:val="en-US"/>
              </w:rPr>
            </w:pPr>
            <w:r w:rsidRPr="009D64B9">
              <w:rPr>
                <w:color w:val="000000"/>
                <w:sz w:val="18"/>
                <w:szCs w:val="18"/>
                <w:lang w:val="en-US"/>
              </w:rPr>
              <w:t>-0.043</w:t>
            </w:r>
          </w:p>
        </w:tc>
        <w:tc>
          <w:tcPr>
            <w:tcW w:w="0" w:type="auto"/>
            <w:tcBorders>
              <w:top w:val="nil"/>
              <w:left w:val="nil"/>
              <w:bottom w:val="nil"/>
              <w:right w:val="nil"/>
            </w:tcBorders>
            <w:shd w:val="clear" w:color="auto" w:fill="auto"/>
            <w:vAlign w:val="center"/>
            <w:hideMark/>
          </w:tcPr>
          <w:p w14:paraId="412E7B5C" w14:textId="77777777" w:rsidR="00900023" w:rsidRPr="009D64B9" w:rsidRDefault="00900023" w:rsidP="00900023">
            <w:pPr>
              <w:jc w:val="right"/>
              <w:rPr>
                <w:color w:val="000000"/>
                <w:sz w:val="18"/>
                <w:szCs w:val="18"/>
                <w:lang w:val="en-US"/>
              </w:rPr>
            </w:pPr>
            <w:r w:rsidRPr="009D64B9">
              <w:rPr>
                <w:color w:val="000000"/>
                <w:sz w:val="18"/>
                <w:szCs w:val="18"/>
                <w:lang w:val="en-US"/>
              </w:rPr>
              <w:t>-0.043***</w:t>
            </w:r>
          </w:p>
        </w:tc>
        <w:tc>
          <w:tcPr>
            <w:tcW w:w="0" w:type="auto"/>
            <w:tcBorders>
              <w:top w:val="nil"/>
              <w:left w:val="nil"/>
              <w:bottom w:val="nil"/>
              <w:right w:val="nil"/>
            </w:tcBorders>
            <w:shd w:val="clear" w:color="auto" w:fill="auto"/>
            <w:vAlign w:val="center"/>
            <w:hideMark/>
          </w:tcPr>
          <w:p w14:paraId="2F3F4AEB" w14:textId="77777777" w:rsidR="00900023" w:rsidRPr="009D64B9" w:rsidRDefault="00900023" w:rsidP="00900023">
            <w:pPr>
              <w:jc w:val="right"/>
              <w:rPr>
                <w:color w:val="000000"/>
                <w:sz w:val="18"/>
                <w:szCs w:val="18"/>
                <w:lang w:val="en-US"/>
              </w:rPr>
            </w:pPr>
            <w:r w:rsidRPr="009D64B9">
              <w:rPr>
                <w:color w:val="000000"/>
                <w:sz w:val="18"/>
                <w:szCs w:val="18"/>
                <w:lang w:val="en-US"/>
              </w:rPr>
              <w:t>-0.042</w:t>
            </w:r>
          </w:p>
        </w:tc>
        <w:tc>
          <w:tcPr>
            <w:tcW w:w="0" w:type="auto"/>
            <w:tcBorders>
              <w:top w:val="nil"/>
              <w:left w:val="nil"/>
              <w:bottom w:val="nil"/>
              <w:right w:val="nil"/>
            </w:tcBorders>
            <w:vAlign w:val="center"/>
          </w:tcPr>
          <w:p w14:paraId="42239246" w14:textId="247009F1" w:rsidR="00900023" w:rsidRPr="009D64B9" w:rsidRDefault="00900023" w:rsidP="00900023">
            <w:pPr>
              <w:jc w:val="right"/>
              <w:rPr>
                <w:color w:val="000000"/>
                <w:sz w:val="18"/>
                <w:szCs w:val="18"/>
                <w:lang w:val="en-US"/>
              </w:rPr>
            </w:pPr>
            <w:r w:rsidRPr="009D64B9">
              <w:rPr>
                <w:color w:val="000000"/>
                <w:sz w:val="18"/>
                <w:szCs w:val="18"/>
                <w:lang w:val="en-US"/>
              </w:rPr>
              <w:t>-0.045***</w:t>
            </w:r>
          </w:p>
        </w:tc>
        <w:tc>
          <w:tcPr>
            <w:tcW w:w="0" w:type="auto"/>
            <w:tcBorders>
              <w:top w:val="nil"/>
              <w:left w:val="nil"/>
              <w:bottom w:val="nil"/>
              <w:right w:val="nil"/>
            </w:tcBorders>
            <w:vAlign w:val="center"/>
          </w:tcPr>
          <w:p w14:paraId="59E24E36" w14:textId="793A3618" w:rsidR="00900023" w:rsidRPr="009D64B9" w:rsidRDefault="00900023" w:rsidP="00900023">
            <w:pPr>
              <w:jc w:val="right"/>
              <w:rPr>
                <w:color w:val="000000"/>
                <w:sz w:val="18"/>
                <w:szCs w:val="18"/>
                <w:lang w:val="en-US"/>
              </w:rPr>
            </w:pPr>
            <w:r w:rsidRPr="009D64B9">
              <w:rPr>
                <w:color w:val="000000"/>
                <w:sz w:val="18"/>
                <w:szCs w:val="18"/>
                <w:lang w:val="en-US"/>
              </w:rPr>
              <w:t>-0.044</w:t>
            </w:r>
          </w:p>
        </w:tc>
        <w:tc>
          <w:tcPr>
            <w:tcW w:w="0" w:type="auto"/>
            <w:tcBorders>
              <w:top w:val="nil"/>
              <w:left w:val="nil"/>
              <w:bottom w:val="nil"/>
              <w:right w:val="nil"/>
            </w:tcBorders>
            <w:shd w:val="clear" w:color="auto" w:fill="auto"/>
            <w:vAlign w:val="center"/>
            <w:hideMark/>
          </w:tcPr>
          <w:p w14:paraId="2A29F2B0" w14:textId="46F78333" w:rsidR="00900023" w:rsidRPr="00900023" w:rsidRDefault="00900023" w:rsidP="00900023">
            <w:pPr>
              <w:jc w:val="right"/>
              <w:rPr>
                <w:color w:val="000000"/>
                <w:sz w:val="18"/>
                <w:szCs w:val="18"/>
                <w:lang w:val="en-US"/>
              </w:rPr>
            </w:pPr>
            <w:r w:rsidRPr="00900023">
              <w:rPr>
                <w:color w:val="000000"/>
                <w:sz w:val="18"/>
                <w:szCs w:val="18"/>
              </w:rPr>
              <w:t>-0.050**</w:t>
            </w:r>
          </w:p>
        </w:tc>
        <w:tc>
          <w:tcPr>
            <w:tcW w:w="0" w:type="auto"/>
            <w:tcBorders>
              <w:top w:val="nil"/>
              <w:left w:val="nil"/>
              <w:bottom w:val="nil"/>
              <w:right w:val="nil"/>
            </w:tcBorders>
            <w:shd w:val="clear" w:color="auto" w:fill="auto"/>
            <w:vAlign w:val="center"/>
            <w:hideMark/>
          </w:tcPr>
          <w:p w14:paraId="26501132" w14:textId="2EE89654" w:rsidR="00900023" w:rsidRPr="00900023" w:rsidRDefault="00900023" w:rsidP="00900023">
            <w:pPr>
              <w:jc w:val="right"/>
              <w:rPr>
                <w:color w:val="000000"/>
                <w:sz w:val="18"/>
                <w:szCs w:val="18"/>
                <w:lang w:val="en-US"/>
              </w:rPr>
            </w:pPr>
            <w:r w:rsidRPr="00900023">
              <w:rPr>
                <w:color w:val="000000"/>
                <w:sz w:val="18"/>
                <w:szCs w:val="18"/>
              </w:rPr>
              <w:t>-0.049</w:t>
            </w:r>
          </w:p>
        </w:tc>
      </w:tr>
      <w:tr w:rsidR="00900023" w:rsidRPr="00FB66A5" w14:paraId="695CDEF1" w14:textId="77777777" w:rsidTr="00E66946">
        <w:trPr>
          <w:trHeight w:val="450"/>
        </w:trPr>
        <w:tc>
          <w:tcPr>
            <w:tcW w:w="0" w:type="auto"/>
            <w:vMerge/>
            <w:tcBorders>
              <w:top w:val="nil"/>
              <w:left w:val="nil"/>
              <w:bottom w:val="nil"/>
              <w:right w:val="nil"/>
            </w:tcBorders>
            <w:vAlign w:val="center"/>
            <w:hideMark/>
          </w:tcPr>
          <w:p w14:paraId="556CFA3C" w14:textId="77777777" w:rsidR="00900023" w:rsidRPr="009D64B9" w:rsidRDefault="00900023" w:rsidP="00900023">
            <w:pPr>
              <w:rPr>
                <w:color w:val="000000"/>
                <w:sz w:val="18"/>
                <w:szCs w:val="18"/>
                <w:lang w:val="en-US"/>
              </w:rPr>
            </w:pPr>
          </w:p>
        </w:tc>
        <w:tc>
          <w:tcPr>
            <w:tcW w:w="0" w:type="auto"/>
            <w:tcBorders>
              <w:top w:val="nil"/>
              <w:left w:val="nil"/>
              <w:bottom w:val="nil"/>
              <w:right w:val="nil"/>
            </w:tcBorders>
            <w:shd w:val="clear" w:color="auto" w:fill="auto"/>
            <w:vAlign w:val="center"/>
            <w:hideMark/>
          </w:tcPr>
          <w:p w14:paraId="50C8B433" w14:textId="77777777" w:rsidR="00900023" w:rsidRPr="009D64B9" w:rsidRDefault="00900023" w:rsidP="00900023">
            <w:pPr>
              <w:jc w:val="right"/>
              <w:rPr>
                <w:color w:val="000000"/>
                <w:sz w:val="18"/>
                <w:szCs w:val="18"/>
                <w:lang w:val="en-US"/>
              </w:rPr>
            </w:pPr>
            <w:r w:rsidRPr="009D64B9">
              <w:rPr>
                <w:color w:val="000000"/>
                <w:sz w:val="18"/>
                <w:szCs w:val="18"/>
                <w:lang w:val="en-US"/>
              </w:rPr>
              <w:t>(0.011)</w:t>
            </w:r>
          </w:p>
        </w:tc>
        <w:tc>
          <w:tcPr>
            <w:tcW w:w="0" w:type="auto"/>
            <w:tcBorders>
              <w:top w:val="nil"/>
              <w:left w:val="nil"/>
              <w:bottom w:val="nil"/>
              <w:right w:val="nil"/>
            </w:tcBorders>
            <w:shd w:val="clear" w:color="auto" w:fill="auto"/>
            <w:vAlign w:val="center"/>
            <w:hideMark/>
          </w:tcPr>
          <w:p w14:paraId="3EB5F1A7" w14:textId="77777777" w:rsidR="00900023" w:rsidRPr="009D64B9" w:rsidRDefault="00900023" w:rsidP="00900023">
            <w:pPr>
              <w:jc w:val="right"/>
              <w:rPr>
                <w:color w:val="000000"/>
                <w:sz w:val="18"/>
                <w:szCs w:val="18"/>
                <w:lang w:val="en-US"/>
              </w:rPr>
            </w:pPr>
          </w:p>
        </w:tc>
        <w:tc>
          <w:tcPr>
            <w:tcW w:w="0" w:type="auto"/>
            <w:tcBorders>
              <w:top w:val="nil"/>
              <w:left w:val="nil"/>
              <w:bottom w:val="nil"/>
              <w:right w:val="nil"/>
            </w:tcBorders>
            <w:shd w:val="clear" w:color="auto" w:fill="auto"/>
            <w:vAlign w:val="center"/>
            <w:hideMark/>
          </w:tcPr>
          <w:p w14:paraId="65046770" w14:textId="77777777" w:rsidR="00900023" w:rsidRPr="009D64B9" w:rsidRDefault="00900023" w:rsidP="00900023">
            <w:pPr>
              <w:jc w:val="right"/>
              <w:rPr>
                <w:color w:val="000000"/>
                <w:sz w:val="18"/>
                <w:szCs w:val="18"/>
                <w:lang w:val="en-US"/>
              </w:rPr>
            </w:pPr>
            <w:r w:rsidRPr="009D64B9">
              <w:rPr>
                <w:color w:val="000000"/>
                <w:sz w:val="18"/>
                <w:szCs w:val="18"/>
                <w:lang w:val="en-US"/>
              </w:rPr>
              <w:t>(0.013)</w:t>
            </w:r>
          </w:p>
        </w:tc>
        <w:tc>
          <w:tcPr>
            <w:tcW w:w="0" w:type="auto"/>
            <w:tcBorders>
              <w:top w:val="nil"/>
              <w:left w:val="nil"/>
              <w:bottom w:val="nil"/>
              <w:right w:val="nil"/>
            </w:tcBorders>
            <w:shd w:val="clear" w:color="auto" w:fill="auto"/>
            <w:vAlign w:val="center"/>
            <w:hideMark/>
          </w:tcPr>
          <w:p w14:paraId="7501105F" w14:textId="77777777" w:rsidR="00900023" w:rsidRPr="009D64B9" w:rsidRDefault="00900023" w:rsidP="00900023">
            <w:pPr>
              <w:jc w:val="right"/>
              <w:rPr>
                <w:color w:val="000000"/>
                <w:sz w:val="18"/>
                <w:szCs w:val="18"/>
                <w:lang w:val="en-US"/>
              </w:rPr>
            </w:pPr>
          </w:p>
        </w:tc>
        <w:tc>
          <w:tcPr>
            <w:tcW w:w="0" w:type="auto"/>
            <w:tcBorders>
              <w:top w:val="nil"/>
              <w:left w:val="nil"/>
              <w:bottom w:val="nil"/>
              <w:right w:val="nil"/>
            </w:tcBorders>
            <w:vAlign w:val="center"/>
          </w:tcPr>
          <w:p w14:paraId="098C5639" w14:textId="493A24DD" w:rsidR="00900023" w:rsidRPr="009D64B9" w:rsidRDefault="00900023" w:rsidP="00900023">
            <w:pPr>
              <w:jc w:val="right"/>
              <w:rPr>
                <w:color w:val="000000"/>
                <w:sz w:val="18"/>
                <w:szCs w:val="18"/>
                <w:lang w:val="en-US"/>
              </w:rPr>
            </w:pPr>
            <w:r w:rsidRPr="009D64B9">
              <w:rPr>
                <w:color w:val="000000"/>
                <w:sz w:val="18"/>
                <w:szCs w:val="18"/>
                <w:lang w:val="en-US"/>
              </w:rPr>
              <w:t>(0.012)</w:t>
            </w:r>
          </w:p>
        </w:tc>
        <w:tc>
          <w:tcPr>
            <w:tcW w:w="0" w:type="auto"/>
            <w:tcBorders>
              <w:top w:val="nil"/>
              <w:left w:val="nil"/>
              <w:bottom w:val="nil"/>
              <w:right w:val="nil"/>
            </w:tcBorders>
            <w:vAlign w:val="center"/>
          </w:tcPr>
          <w:p w14:paraId="66F2F798" w14:textId="69AF6A42" w:rsidR="00900023" w:rsidRPr="009D64B9" w:rsidRDefault="00900023" w:rsidP="00900023">
            <w:pPr>
              <w:jc w:val="right"/>
              <w:rPr>
                <w:color w:val="000000"/>
                <w:sz w:val="18"/>
                <w:szCs w:val="18"/>
                <w:lang w:val="en-US"/>
              </w:rPr>
            </w:pPr>
          </w:p>
        </w:tc>
        <w:tc>
          <w:tcPr>
            <w:tcW w:w="0" w:type="auto"/>
            <w:tcBorders>
              <w:top w:val="nil"/>
              <w:left w:val="nil"/>
              <w:bottom w:val="nil"/>
              <w:right w:val="nil"/>
            </w:tcBorders>
            <w:shd w:val="clear" w:color="auto" w:fill="auto"/>
            <w:vAlign w:val="center"/>
            <w:hideMark/>
          </w:tcPr>
          <w:p w14:paraId="44DE00CD" w14:textId="2D2EE36F" w:rsidR="00900023" w:rsidRPr="00900023" w:rsidRDefault="00900023" w:rsidP="00900023">
            <w:pPr>
              <w:jc w:val="right"/>
              <w:rPr>
                <w:color w:val="000000"/>
                <w:sz w:val="18"/>
                <w:szCs w:val="18"/>
                <w:lang w:val="en-US"/>
              </w:rPr>
            </w:pPr>
            <w:r w:rsidRPr="00900023">
              <w:rPr>
                <w:color w:val="000000"/>
                <w:sz w:val="18"/>
                <w:szCs w:val="18"/>
              </w:rPr>
              <w:t>(0.024)</w:t>
            </w:r>
          </w:p>
        </w:tc>
        <w:tc>
          <w:tcPr>
            <w:tcW w:w="0" w:type="auto"/>
            <w:tcBorders>
              <w:top w:val="nil"/>
              <w:left w:val="nil"/>
              <w:bottom w:val="nil"/>
              <w:right w:val="nil"/>
            </w:tcBorders>
            <w:shd w:val="clear" w:color="auto" w:fill="auto"/>
            <w:vAlign w:val="center"/>
            <w:hideMark/>
          </w:tcPr>
          <w:p w14:paraId="13D18EB8" w14:textId="77777777" w:rsidR="00900023" w:rsidRPr="00900023" w:rsidRDefault="00900023" w:rsidP="00900023">
            <w:pPr>
              <w:jc w:val="right"/>
              <w:rPr>
                <w:color w:val="000000"/>
                <w:sz w:val="18"/>
                <w:szCs w:val="18"/>
                <w:lang w:val="en-US"/>
              </w:rPr>
            </w:pPr>
          </w:p>
        </w:tc>
      </w:tr>
      <w:tr w:rsidR="00900023" w:rsidRPr="00FB66A5" w14:paraId="668BEEEB" w14:textId="77777777" w:rsidTr="009D64B9">
        <w:trPr>
          <w:trHeight w:val="20"/>
        </w:trPr>
        <w:tc>
          <w:tcPr>
            <w:tcW w:w="0" w:type="auto"/>
            <w:vMerge w:val="restart"/>
            <w:tcBorders>
              <w:top w:val="nil"/>
              <w:left w:val="nil"/>
              <w:bottom w:val="nil"/>
              <w:right w:val="nil"/>
            </w:tcBorders>
            <w:shd w:val="clear" w:color="auto" w:fill="auto"/>
            <w:vAlign w:val="center"/>
            <w:hideMark/>
          </w:tcPr>
          <w:p w14:paraId="2AE1A2F0" w14:textId="77777777" w:rsidR="00900023" w:rsidRPr="009D64B9" w:rsidRDefault="00900023" w:rsidP="00900023">
            <w:pPr>
              <w:jc w:val="center"/>
              <w:rPr>
                <w:color w:val="000000"/>
                <w:sz w:val="18"/>
                <w:szCs w:val="18"/>
                <w:lang w:val="en-US"/>
              </w:rPr>
            </w:pPr>
            <w:r w:rsidRPr="009D64B9">
              <w:rPr>
                <w:color w:val="000000"/>
                <w:sz w:val="18"/>
                <w:szCs w:val="18"/>
                <w:lang w:val="en-US"/>
              </w:rPr>
              <w:t>q25</w:t>
            </w:r>
          </w:p>
        </w:tc>
        <w:tc>
          <w:tcPr>
            <w:tcW w:w="0" w:type="auto"/>
            <w:tcBorders>
              <w:top w:val="nil"/>
              <w:left w:val="nil"/>
              <w:bottom w:val="nil"/>
              <w:right w:val="nil"/>
            </w:tcBorders>
            <w:shd w:val="clear" w:color="auto" w:fill="auto"/>
            <w:vAlign w:val="center"/>
            <w:hideMark/>
          </w:tcPr>
          <w:p w14:paraId="2D348D6E" w14:textId="77777777" w:rsidR="00900023" w:rsidRPr="009D64B9" w:rsidRDefault="00900023" w:rsidP="00900023">
            <w:pPr>
              <w:jc w:val="right"/>
              <w:rPr>
                <w:color w:val="000000"/>
                <w:sz w:val="18"/>
                <w:szCs w:val="18"/>
                <w:lang w:val="en-US"/>
              </w:rPr>
            </w:pPr>
            <w:r w:rsidRPr="009D64B9">
              <w:rPr>
                <w:color w:val="000000"/>
                <w:sz w:val="18"/>
                <w:szCs w:val="18"/>
                <w:lang w:val="en-US"/>
              </w:rPr>
              <w:t>-0.044***</w:t>
            </w:r>
          </w:p>
        </w:tc>
        <w:tc>
          <w:tcPr>
            <w:tcW w:w="0" w:type="auto"/>
            <w:tcBorders>
              <w:top w:val="nil"/>
              <w:left w:val="nil"/>
              <w:bottom w:val="nil"/>
              <w:right w:val="nil"/>
            </w:tcBorders>
            <w:shd w:val="clear" w:color="auto" w:fill="auto"/>
            <w:vAlign w:val="center"/>
            <w:hideMark/>
          </w:tcPr>
          <w:p w14:paraId="5422904C" w14:textId="77777777" w:rsidR="00900023" w:rsidRPr="009D64B9" w:rsidRDefault="00900023" w:rsidP="00900023">
            <w:pPr>
              <w:jc w:val="right"/>
              <w:rPr>
                <w:color w:val="000000"/>
                <w:sz w:val="18"/>
                <w:szCs w:val="18"/>
                <w:lang w:val="en-US"/>
              </w:rPr>
            </w:pPr>
            <w:r w:rsidRPr="009D64B9">
              <w:rPr>
                <w:color w:val="000000"/>
                <w:sz w:val="18"/>
                <w:szCs w:val="18"/>
                <w:lang w:val="en-US"/>
              </w:rPr>
              <w:t>-0.043</w:t>
            </w:r>
          </w:p>
        </w:tc>
        <w:tc>
          <w:tcPr>
            <w:tcW w:w="0" w:type="auto"/>
            <w:tcBorders>
              <w:top w:val="nil"/>
              <w:left w:val="nil"/>
              <w:bottom w:val="nil"/>
              <w:right w:val="nil"/>
            </w:tcBorders>
            <w:shd w:val="clear" w:color="auto" w:fill="auto"/>
            <w:vAlign w:val="center"/>
            <w:hideMark/>
          </w:tcPr>
          <w:p w14:paraId="4D069D8F" w14:textId="77777777" w:rsidR="00900023" w:rsidRPr="009D64B9" w:rsidRDefault="00900023" w:rsidP="00900023">
            <w:pPr>
              <w:jc w:val="right"/>
              <w:rPr>
                <w:color w:val="000000"/>
                <w:sz w:val="18"/>
                <w:szCs w:val="18"/>
                <w:lang w:val="en-US"/>
              </w:rPr>
            </w:pPr>
            <w:r w:rsidRPr="009D64B9">
              <w:rPr>
                <w:color w:val="000000"/>
                <w:sz w:val="18"/>
                <w:szCs w:val="18"/>
                <w:lang w:val="en-US"/>
              </w:rPr>
              <w:t>-0.033***</w:t>
            </w:r>
          </w:p>
        </w:tc>
        <w:tc>
          <w:tcPr>
            <w:tcW w:w="0" w:type="auto"/>
            <w:tcBorders>
              <w:top w:val="nil"/>
              <w:left w:val="nil"/>
              <w:bottom w:val="nil"/>
              <w:right w:val="nil"/>
            </w:tcBorders>
            <w:shd w:val="clear" w:color="auto" w:fill="auto"/>
            <w:vAlign w:val="center"/>
            <w:hideMark/>
          </w:tcPr>
          <w:p w14:paraId="11D74AA6" w14:textId="77777777" w:rsidR="00900023" w:rsidRPr="009D64B9" w:rsidRDefault="00900023" w:rsidP="00900023">
            <w:pPr>
              <w:jc w:val="right"/>
              <w:rPr>
                <w:color w:val="000000"/>
                <w:sz w:val="18"/>
                <w:szCs w:val="18"/>
                <w:lang w:val="en-US"/>
              </w:rPr>
            </w:pPr>
            <w:r w:rsidRPr="009D64B9">
              <w:rPr>
                <w:color w:val="000000"/>
                <w:sz w:val="18"/>
                <w:szCs w:val="18"/>
                <w:lang w:val="en-US"/>
              </w:rPr>
              <w:t>-0.032</w:t>
            </w:r>
          </w:p>
        </w:tc>
        <w:tc>
          <w:tcPr>
            <w:tcW w:w="0" w:type="auto"/>
            <w:tcBorders>
              <w:top w:val="nil"/>
              <w:left w:val="nil"/>
              <w:bottom w:val="nil"/>
              <w:right w:val="nil"/>
            </w:tcBorders>
            <w:vAlign w:val="center"/>
          </w:tcPr>
          <w:p w14:paraId="5E3CA247" w14:textId="56A50CB9" w:rsidR="00900023" w:rsidRPr="009D64B9" w:rsidRDefault="00900023" w:rsidP="00900023">
            <w:pPr>
              <w:jc w:val="right"/>
              <w:rPr>
                <w:color w:val="000000"/>
                <w:sz w:val="18"/>
                <w:szCs w:val="18"/>
                <w:lang w:val="en-US"/>
              </w:rPr>
            </w:pPr>
            <w:r w:rsidRPr="009D64B9">
              <w:rPr>
                <w:color w:val="000000"/>
                <w:sz w:val="18"/>
                <w:szCs w:val="18"/>
                <w:lang w:val="en-US"/>
              </w:rPr>
              <w:t>-0.085***</w:t>
            </w:r>
          </w:p>
        </w:tc>
        <w:tc>
          <w:tcPr>
            <w:tcW w:w="0" w:type="auto"/>
            <w:tcBorders>
              <w:top w:val="nil"/>
              <w:left w:val="nil"/>
              <w:bottom w:val="nil"/>
              <w:right w:val="nil"/>
            </w:tcBorders>
            <w:vAlign w:val="center"/>
          </w:tcPr>
          <w:p w14:paraId="4318EE2D" w14:textId="14E5F844" w:rsidR="00900023" w:rsidRPr="009D64B9" w:rsidRDefault="00900023" w:rsidP="00900023">
            <w:pPr>
              <w:jc w:val="right"/>
              <w:rPr>
                <w:color w:val="000000"/>
                <w:sz w:val="18"/>
                <w:szCs w:val="18"/>
                <w:lang w:val="en-US"/>
              </w:rPr>
            </w:pPr>
            <w:r w:rsidRPr="009D64B9">
              <w:rPr>
                <w:color w:val="000000"/>
                <w:sz w:val="18"/>
                <w:szCs w:val="18"/>
                <w:lang w:val="en-US"/>
              </w:rPr>
              <w:t>-0.081</w:t>
            </w:r>
          </w:p>
        </w:tc>
        <w:tc>
          <w:tcPr>
            <w:tcW w:w="0" w:type="auto"/>
            <w:tcBorders>
              <w:top w:val="nil"/>
              <w:left w:val="nil"/>
              <w:bottom w:val="nil"/>
              <w:right w:val="nil"/>
            </w:tcBorders>
            <w:shd w:val="clear" w:color="auto" w:fill="auto"/>
            <w:vAlign w:val="center"/>
            <w:hideMark/>
          </w:tcPr>
          <w:p w14:paraId="0B5771AA" w14:textId="46C124A6" w:rsidR="00900023" w:rsidRPr="00900023" w:rsidRDefault="00900023" w:rsidP="00900023">
            <w:pPr>
              <w:jc w:val="right"/>
              <w:rPr>
                <w:color w:val="000000"/>
                <w:sz w:val="18"/>
                <w:szCs w:val="18"/>
                <w:lang w:val="en-US"/>
              </w:rPr>
            </w:pPr>
            <w:r w:rsidRPr="00900023">
              <w:rPr>
                <w:color w:val="000000"/>
                <w:sz w:val="18"/>
                <w:szCs w:val="18"/>
              </w:rPr>
              <w:t>-0.071***</w:t>
            </w:r>
          </w:p>
        </w:tc>
        <w:tc>
          <w:tcPr>
            <w:tcW w:w="0" w:type="auto"/>
            <w:tcBorders>
              <w:top w:val="nil"/>
              <w:left w:val="nil"/>
              <w:bottom w:val="nil"/>
              <w:right w:val="nil"/>
            </w:tcBorders>
            <w:shd w:val="clear" w:color="auto" w:fill="auto"/>
            <w:vAlign w:val="center"/>
            <w:hideMark/>
          </w:tcPr>
          <w:p w14:paraId="34B03271" w14:textId="139367FF" w:rsidR="00900023" w:rsidRPr="00900023" w:rsidRDefault="00900023" w:rsidP="00900023">
            <w:pPr>
              <w:jc w:val="right"/>
              <w:rPr>
                <w:color w:val="000000"/>
                <w:sz w:val="18"/>
                <w:szCs w:val="18"/>
                <w:lang w:val="en-US"/>
              </w:rPr>
            </w:pPr>
            <w:r w:rsidRPr="00900023">
              <w:rPr>
                <w:color w:val="000000"/>
                <w:sz w:val="18"/>
                <w:szCs w:val="18"/>
              </w:rPr>
              <w:t>-0.069</w:t>
            </w:r>
          </w:p>
        </w:tc>
      </w:tr>
      <w:tr w:rsidR="00900023" w:rsidRPr="00FB66A5" w14:paraId="714DBC6B" w14:textId="77777777" w:rsidTr="00E66946">
        <w:trPr>
          <w:trHeight w:val="333"/>
        </w:trPr>
        <w:tc>
          <w:tcPr>
            <w:tcW w:w="0" w:type="auto"/>
            <w:vMerge/>
            <w:tcBorders>
              <w:top w:val="nil"/>
              <w:left w:val="nil"/>
              <w:bottom w:val="nil"/>
              <w:right w:val="nil"/>
            </w:tcBorders>
            <w:vAlign w:val="center"/>
            <w:hideMark/>
          </w:tcPr>
          <w:p w14:paraId="21598D5B" w14:textId="77777777" w:rsidR="00900023" w:rsidRPr="009D64B9" w:rsidRDefault="00900023" w:rsidP="00900023">
            <w:pPr>
              <w:rPr>
                <w:color w:val="000000"/>
                <w:sz w:val="18"/>
                <w:szCs w:val="18"/>
                <w:lang w:val="en-US"/>
              </w:rPr>
            </w:pPr>
          </w:p>
        </w:tc>
        <w:tc>
          <w:tcPr>
            <w:tcW w:w="0" w:type="auto"/>
            <w:tcBorders>
              <w:top w:val="nil"/>
              <w:left w:val="nil"/>
              <w:bottom w:val="nil"/>
              <w:right w:val="nil"/>
            </w:tcBorders>
            <w:shd w:val="clear" w:color="auto" w:fill="auto"/>
            <w:vAlign w:val="center"/>
            <w:hideMark/>
          </w:tcPr>
          <w:p w14:paraId="0390A9B0" w14:textId="77777777" w:rsidR="00900023" w:rsidRPr="009D64B9" w:rsidRDefault="00900023" w:rsidP="00900023">
            <w:pPr>
              <w:jc w:val="right"/>
              <w:rPr>
                <w:color w:val="000000"/>
                <w:sz w:val="18"/>
                <w:szCs w:val="18"/>
                <w:lang w:val="en-US"/>
              </w:rPr>
            </w:pPr>
            <w:r w:rsidRPr="009D64B9">
              <w:rPr>
                <w:color w:val="000000"/>
                <w:sz w:val="18"/>
                <w:szCs w:val="18"/>
                <w:lang w:val="en-US"/>
              </w:rPr>
              <w:t>(0.011)</w:t>
            </w:r>
          </w:p>
        </w:tc>
        <w:tc>
          <w:tcPr>
            <w:tcW w:w="0" w:type="auto"/>
            <w:tcBorders>
              <w:top w:val="nil"/>
              <w:left w:val="nil"/>
              <w:bottom w:val="nil"/>
              <w:right w:val="nil"/>
            </w:tcBorders>
            <w:shd w:val="clear" w:color="auto" w:fill="auto"/>
            <w:vAlign w:val="center"/>
            <w:hideMark/>
          </w:tcPr>
          <w:p w14:paraId="5FCA7F4E" w14:textId="77777777" w:rsidR="00900023" w:rsidRPr="009D64B9" w:rsidRDefault="00900023" w:rsidP="00900023">
            <w:pPr>
              <w:jc w:val="right"/>
              <w:rPr>
                <w:color w:val="000000"/>
                <w:sz w:val="18"/>
                <w:szCs w:val="18"/>
                <w:lang w:val="en-US"/>
              </w:rPr>
            </w:pPr>
          </w:p>
        </w:tc>
        <w:tc>
          <w:tcPr>
            <w:tcW w:w="0" w:type="auto"/>
            <w:tcBorders>
              <w:top w:val="nil"/>
              <w:left w:val="nil"/>
              <w:bottom w:val="nil"/>
              <w:right w:val="nil"/>
            </w:tcBorders>
            <w:shd w:val="clear" w:color="auto" w:fill="auto"/>
            <w:vAlign w:val="center"/>
            <w:hideMark/>
          </w:tcPr>
          <w:p w14:paraId="7682C047" w14:textId="77777777" w:rsidR="00900023" w:rsidRPr="009D64B9" w:rsidRDefault="00900023" w:rsidP="00900023">
            <w:pPr>
              <w:jc w:val="right"/>
              <w:rPr>
                <w:color w:val="000000"/>
                <w:sz w:val="18"/>
                <w:szCs w:val="18"/>
                <w:lang w:val="en-US"/>
              </w:rPr>
            </w:pPr>
            <w:r w:rsidRPr="009D64B9">
              <w:rPr>
                <w:color w:val="000000"/>
                <w:sz w:val="18"/>
                <w:szCs w:val="18"/>
                <w:lang w:val="en-US"/>
              </w:rPr>
              <w:t>(0.010)</w:t>
            </w:r>
          </w:p>
        </w:tc>
        <w:tc>
          <w:tcPr>
            <w:tcW w:w="0" w:type="auto"/>
            <w:tcBorders>
              <w:top w:val="nil"/>
              <w:left w:val="nil"/>
              <w:bottom w:val="nil"/>
              <w:right w:val="nil"/>
            </w:tcBorders>
            <w:shd w:val="clear" w:color="auto" w:fill="auto"/>
            <w:vAlign w:val="center"/>
            <w:hideMark/>
          </w:tcPr>
          <w:p w14:paraId="1117680B" w14:textId="77777777" w:rsidR="00900023" w:rsidRPr="009D64B9" w:rsidRDefault="00900023" w:rsidP="00900023">
            <w:pPr>
              <w:jc w:val="right"/>
              <w:rPr>
                <w:color w:val="000000"/>
                <w:sz w:val="18"/>
                <w:szCs w:val="18"/>
                <w:lang w:val="en-US"/>
              </w:rPr>
            </w:pPr>
          </w:p>
        </w:tc>
        <w:tc>
          <w:tcPr>
            <w:tcW w:w="0" w:type="auto"/>
            <w:tcBorders>
              <w:top w:val="nil"/>
              <w:left w:val="nil"/>
              <w:bottom w:val="nil"/>
              <w:right w:val="nil"/>
            </w:tcBorders>
            <w:vAlign w:val="center"/>
          </w:tcPr>
          <w:p w14:paraId="11FD0AA9" w14:textId="55720120" w:rsidR="00900023" w:rsidRPr="009D64B9" w:rsidRDefault="00900023" w:rsidP="00900023">
            <w:pPr>
              <w:jc w:val="right"/>
              <w:rPr>
                <w:color w:val="000000"/>
                <w:sz w:val="18"/>
                <w:szCs w:val="18"/>
                <w:lang w:val="en-US"/>
              </w:rPr>
            </w:pPr>
            <w:r w:rsidRPr="009D64B9">
              <w:rPr>
                <w:color w:val="000000"/>
                <w:sz w:val="18"/>
                <w:szCs w:val="18"/>
                <w:lang w:val="en-US"/>
              </w:rPr>
              <w:t>(0.017)</w:t>
            </w:r>
          </w:p>
        </w:tc>
        <w:tc>
          <w:tcPr>
            <w:tcW w:w="0" w:type="auto"/>
            <w:tcBorders>
              <w:top w:val="nil"/>
              <w:left w:val="nil"/>
              <w:bottom w:val="nil"/>
              <w:right w:val="nil"/>
            </w:tcBorders>
            <w:vAlign w:val="center"/>
          </w:tcPr>
          <w:p w14:paraId="02027980" w14:textId="572A6F4F" w:rsidR="00900023" w:rsidRPr="009D64B9" w:rsidRDefault="00900023" w:rsidP="00900023">
            <w:pPr>
              <w:jc w:val="right"/>
              <w:rPr>
                <w:color w:val="000000"/>
                <w:sz w:val="18"/>
                <w:szCs w:val="18"/>
                <w:lang w:val="en-US"/>
              </w:rPr>
            </w:pPr>
          </w:p>
        </w:tc>
        <w:tc>
          <w:tcPr>
            <w:tcW w:w="0" w:type="auto"/>
            <w:tcBorders>
              <w:top w:val="nil"/>
              <w:left w:val="nil"/>
              <w:bottom w:val="nil"/>
              <w:right w:val="nil"/>
            </w:tcBorders>
            <w:shd w:val="clear" w:color="auto" w:fill="auto"/>
            <w:vAlign w:val="center"/>
            <w:hideMark/>
          </w:tcPr>
          <w:p w14:paraId="49FF3866" w14:textId="14A31BC4" w:rsidR="00900023" w:rsidRPr="00900023" w:rsidRDefault="00900023" w:rsidP="00900023">
            <w:pPr>
              <w:jc w:val="right"/>
              <w:rPr>
                <w:color w:val="000000"/>
                <w:sz w:val="18"/>
                <w:szCs w:val="18"/>
                <w:lang w:val="en-US"/>
              </w:rPr>
            </w:pPr>
            <w:r w:rsidRPr="00900023">
              <w:rPr>
                <w:color w:val="000000"/>
                <w:sz w:val="18"/>
                <w:szCs w:val="18"/>
              </w:rPr>
              <w:t>(0.025)</w:t>
            </w:r>
          </w:p>
        </w:tc>
        <w:tc>
          <w:tcPr>
            <w:tcW w:w="0" w:type="auto"/>
            <w:tcBorders>
              <w:top w:val="nil"/>
              <w:left w:val="nil"/>
              <w:bottom w:val="nil"/>
              <w:right w:val="nil"/>
            </w:tcBorders>
            <w:shd w:val="clear" w:color="auto" w:fill="auto"/>
            <w:vAlign w:val="center"/>
            <w:hideMark/>
          </w:tcPr>
          <w:p w14:paraId="5F23890E" w14:textId="77777777" w:rsidR="00900023" w:rsidRPr="00900023" w:rsidRDefault="00900023" w:rsidP="00900023">
            <w:pPr>
              <w:jc w:val="right"/>
              <w:rPr>
                <w:color w:val="000000"/>
                <w:sz w:val="18"/>
                <w:szCs w:val="18"/>
                <w:lang w:val="en-US"/>
              </w:rPr>
            </w:pPr>
          </w:p>
        </w:tc>
      </w:tr>
      <w:tr w:rsidR="00900023" w:rsidRPr="00FB66A5" w14:paraId="136FC4A8" w14:textId="77777777" w:rsidTr="009D64B9">
        <w:trPr>
          <w:trHeight w:val="20"/>
        </w:trPr>
        <w:tc>
          <w:tcPr>
            <w:tcW w:w="0" w:type="auto"/>
            <w:vMerge w:val="restart"/>
            <w:tcBorders>
              <w:top w:val="nil"/>
              <w:left w:val="nil"/>
              <w:bottom w:val="nil"/>
              <w:right w:val="nil"/>
            </w:tcBorders>
            <w:shd w:val="clear" w:color="auto" w:fill="auto"/>
            <w:vAlign w:val="center"/>
            <w:hideMark/>
          </w:tcPr>
          <w:p w14:paraId="4E424902" w14:textId="77777777" w:rsidR="00900023" w:rsidRPr="009D64B9" w:rsidRDefault="00900023" w:rsidP="00900023">
            <w:pPr>
              <w:jc w:val="center"/>
              <w:rPr>
                <w:color w:val="000000"/>
                <w:sz w:val="18"/>
                <w:szCs w:val="18"/>
                <w:lang w:val="en-US"/>
              </w:rPr>
            </w:pPr>
            <w:r w:rsidRPr="009D64B9">
              <w:rPr>
                <w:color w:val="000000"/>
                <w:sz w:val="18"/>
                <w:szCs w:val="18"/>
                <w:lang w:val="en-US"/>
              </w:rPr>
              <w:t>q50</w:t>
            </w:r>
          </w:p>
        </w:tc>
        <w:tc>
          <w:tcPr>
            <w:tcW w:w="0" w:type="auto"/>
            <w:tcBorders>
              <w:top w:val="nil"/>
              <w:left w:val="nil"/>
              <w:bottom w:val="nil"/>
              <w:right w:val="nil"/>
            </w:tcBorders>
            <w:shd w:val="clear" w:color="auto" w:fill="auto"/>
            <w:vAlign w:val="center"/>
            <w:hideMark/>
          </w:tcPr>
          <w:p w14:paraId="5FF7C08B" w14:textId="77777777" w:rsidR="00900023" w:rsidRPr="009D64B9" w:rsidRDefault="00900023" w:rsidP="00900023">
            <w:pPr>
              <w:jc w:val="right"/>
              <w:rPr>
                <w:color w:val="000000"/>
                <w:sz w:val="18"/>
                <w:szCs w:val="18"/>
                <w:lang w:val="en-US"/>
              </w:rPr>
            </w:pPr>
            <w:r w:rsidRPr="009D64B9">
              <w:rPr>
                <w:color w:val="000000"/>
                <w:sz w:val="18"/>
                <w:szCs w:val="18"/>
                <w:lang w:val="en-US"/>
              </w:rPr>
              <w:t>-0.044***</w:t>
            </w:r>
          </w:p>
        </w:tc>
        <w:tc>
          <w:tcPr>
            <w:tcW w:w="0" w:type="auto"/>
            <w:tcBorders>
              <w:top w:val="nil"/>
              <w:left w:val="nil"/>
              <w:bottom w:val="nil"/>
              <w:right w:val="nil"/>
            </w:tcBorders>
            <w:shd w:val="clear" w:color="auto" w:fill="auto"/>
            <w:vAlign w:val="center"/>
            <w:hideMark/>
          </w:tcPr>
          <w:p w14:paraId="3EA28723" w14:textId="77777777" w:rsidR="00900023" w:rsidRPr="009D64B9" w:rsidRDefault="00900023" w:rsidP="00900023">
            <w:pPr>
              <w:jc w:val="right"/>
              <w:rPr>
                <w:color w:val="000000"/>
                <w:sz w:val="18"/>
                <w:szCs w:val="18"/>
                <w:lang w:val="en-US"/>
              </w:rPr>
            </w:pPr>
            <w:r w:rsidRPr="009D64B9">
              <w:rPr>
                <w:color w:val="000000"/>
                <w:sz w:val="18"/>
                <w:szCs w:val="18"/>
                <w:lang w:val="en-US"/>
              </w:rPr>
              <w:t>-0.043</w:t>
            </w:r>
          </w:p>
        </w:tc>
        <w:tc>
          <w:tcPr>
            <w:tcW w:w="0" w:type="auto"/>
            <w:tcBorders>
              <w:top w:val="nil"/>
              <w:left w:val="nil"/>
              <w:bottom w:val="nil"/>
              <w:right w:val="nil"/>
            </w:tcBorders>
            <w:shd w:val="clear" w:color="auto" w:fill="auto"/>
            <w:vAlign w:val="center"/>
            <w:hideMark/>
          </w:tcPr>
          <w:p w14:paraId="7C27201B" w14:textId="77777777" w:rsidR="00900023" w:rsidRPr="009D64B9" w:rsidRDefault="00900023" w:rsidP="00900023">
            <w:pPr>
              <w:jc w:val="right"/>
              <w:rPr>
                <w:color w:val="000000"/>
                <w:sz w:val="18"/>
                <w:szCs w:val="18"/>
                <w:lang w:val="en-US"/>
              </w:rPr>
            </w:pPr>
            <w:r w:rsidRPr="009D64B9">
              <w:rPr>
                <w:color w:val="000000"/>
                <w:sz w:val="18"/>
                <w:szCs w:val="18"/>
                <w:lang w:val="en-US"/>
              </w:rPr>
              <w:t>-0.030***</w:t>
            </w:r>
          </w:p>
        </w:tc>
        <w:tc>
          <w:tcPr>
            <w:tcW w:w="0" w:type="auto"/>
            <w:tcBorders>
              <w:top w:val="nil"/>
              <w:left w:val="nil"/>
              <w:bottom w:val="nil"/>
              <w:right w:val="nil"/>
            </w:tcBorders>
            <w:shd w:val="clear" w:color="auto" w:fill="auto"/>
            <w:vAlign w:val="center"/>
            <w:hideMark/>
          </w:tcPr>
          <w:p w14:paraId="04079636" w14:textId="77777777" w:rsidR="00900023" w:rsidRPr="009D64B9" w:rsidRDefault="00900023" w:rsidP="00900023">
            <w:pPr>
              <w:jc w:val="right"/>
              <w:rPr>
                <w:color w:val="000000"/>
                <w:sz w:val="18"/>
                <w:szCs w:val="18"/>
                <w:lang w:val="en-US"/>
              </w:rPr>
            </w:pPr>
            <w:r w:rsidRPr="009D64B9">
              <w:rPr>
                <w:color w:val="000000"/>
                <w:sz w:val="18"/>
                <w:szCs w:val="18"/>
                <w:lang w:val="en-US"/>
              </w:rPr>
              <w:t>-0.030</w:t>
            </w:r>
          </w:p>
        </w:tc>
        <w:tc>
          <w:tcPr>
            <w:tcW w:w="0" w:type="auto"/>
            <w:tcBorders>
              <w:top w:val="nil"/>
              <w:left w:val="nil"/>
              <w:bottom w:val="nil"/>
              <w:right w:val="nil"/>
            </w:tcBorders>
            <w:vAlign w:val="center"/>
          </w:tcPr>
          <w:p w14:paraId="033081D8" w14:textId="11A1F9DA" w:rsidR="00900023" w:rsidRPr="009D64B9" w:rsidRDefault="00900023" w:rsidP="00900023">
            <w:pPr>
              <w:jc w:val="right"/>
              <w:rPr>
                <w:color w:val="000000"/>
                <w:sz w:val="18"/>
                <w:szCs w:val="18"/>
                <w:lang w:val="en-US"/>
              </w:rPr>
            </w:pPr>
            <w:r w:rsidRPr="009D64B9">
              <w:rPr>
                <w:color w:val="000000"/>
                <w:sz w:val="18"/>
                <w:szCs w:val="18"/>
                <w:lang w:val="en-US"/>
              </w:rPr>
              <w:t>-0.054***</w:t>
            </w:r>
          </w:p>
        </w:tc>
        <w:tc>
          <w:tcPr>
            <w:tcW w:w="0" w:type="auto"/>
            <w:tcBorders>
              <w:top w:val="nil"/>
              <w:left w:val="nil"/>
              <w:bottom w:val="nil"/>
              <w:right w:val="nil"/>
            </w:tcBorders>
            <w:vAlign w:val="center"/>
          </w:tcPr>
          <w:p w14:paraId="613C11EE" w14:textId="0DFACFC7" w:rsidR="00900023" w:rsidRPr="009D64B9" w:rsidRDefault="00900023" w:rsidP="00900023">
            <w:pPr>
              <w:jc w:val="right"/>
              <w:rPr>
                <w:color w:val="000000"/>
                <w:sz w:val="18"/>
                <w:szCs w:val="18"/>
                <w:lang w:val="en-US"/>
              </w:rPr>
            </w:pPr>
            <w:r w:rsidRPr="009D64B9">
              <w:rPr>
                <w:color w:val="000000"/>
                <w:sz w:val="18"/>
                <w:szCs w:val="18"/>
                <w:lang w:val="en-US"/>
              </w:rPr>
              <w:t>-0.053</w:t>
            </w:r>
          </w:p>
        </w:tc>
        <w:tc>
          <w:tcPr>
            <w:tcW w:w="0" w:type="auto"/>
            <w:tcBorders>
              <w:top w:val="nil"/>
              <w:left w:val="nil"/>
              <w:bottom w:val="nil"/>
              <w:right w:val="nil"/>
            </w:tcBorders>
            <w:shd w:val="clear" w:color="auto" w:fill="auto"/>
            <w:vAlign w:val="center"/>
            <w:hideMark/>
          </w:tcPr>
          <w:p w14:paraId="321A4666" w14:textId="7A997336" w:rsidR="00900023" w:rsidRPr="00900023" w:rsidRDefault="00900023" w:rsidP="00900023">
            <w:pPr>
              <w:jc w:val="right"/>
              <w:rPr>
                <w:color w:val="000000"/>
                <w:sz w:val="18"/>
                <w:szCs w:val="18"/>
                <w:lang w:val="en-US"/>
              </w:rPr>
            </w:pPr>
            <w:r w:rsidRPr="00900023">
              <w:rPr>
                <w:color w:val="000000"/>
                <w:sz w:val="18"/>
                <w:szCs w:val="18"/>
              </w:rPr>
              <w:t>-0.039**</w:t>
            </w:r>
          </w:p>
        </w:tc>
        <w:tc>
          <w:tcPr>
            <w:tcW w:w="0" w:type="auto"/>
            <w:tcBorders>
              <w:top w:val="nil"/>
              <w:left w:val="nil"/>
              <w:bottom w:val="nil"/>
              <w:right w:val="nil"/>
            </w:tcBorders>
            <w:shd w:val="clear" w:color="auto" w:fill="auto"/>
            <w:vAlign w:val="center"/>
            <w:hideMark/>
          </w:tcPr>
          <w:p w14:paraId="350B740C" w14:textId="691598E7" w:rsidR="00900023" w:rsidRPr="00900023" w:rsidRDefault="00900023" w:rsidP="00900023">
            <w:pPr>
              <w:jc w:val="right"/>
              <w:rPr>
                <w:color w:val="000000"/>
                <w:sz w:val="18"/>
                <w:szCs w:val="18"/>
                <w:lang w:val="en-US"/>
              </w:rPr>
            </w:pPr>
            <w:r w:rsidRPr="00900023">
              <w:rPr>
                <w:color w:val="000000"/>
                <w:sz w:val="18"/>
                <w:szCs w:val="18"/>
              </w:rPr>
              <w:t>-0.038</w:t>
            </w:r>
          </w:p>
        </w:tc>
      </w:tr>
      <w:tr w:rsidR="00900023" w:rsidRPr="00FB66A5" w14:paraId="67D48976" w14:textId="77777777" w:rsidTr="00E66946">
        <w:trPr>
          <w:trHeight w:val="513"/>
        </w:trPr>
        <w:tc>
          <w:tcPr>
            <w:tcW w:w="0" w:type="auto"/>
            <w:vMerge/>
            <w:tcBorders>
              <w:top w:val="nil"/>
              <w:left w:val="nil"/>
              <w:bottom w:val="nil"/>
              <w:right w:val="nil"/>
            </w:tcBorders>
            <w:vAlign w:val="center"/>
            <w:hideMark/>
          </w:tcPr>
          <w:p w14:paraId="41D821C5" w14:textId="77777777" w:rsidR="00900023" w:rsidRPr="009D64B9" w:rsidRDefault="00900023" w:rsidP="00900023">
            <w:pPr>
              <w:rPr>
                <w:color w:val="000000"/>
                <w:sz w:val="18"/>
                <w:szCs w:val="18"/>
                <w:lang w:val="en-US"/>
              </w:rPr>
            </w:pPr>
          </w:p>
        </w:tc>
        <w:tc>
          <w:tcPr>
            <w:tcW w:w="0" w:type="auto"/>
            <w:tcBorders>
              <w:top w:val="nil"/>
              <w:left w:val="nil"/>
              <w:bottom w:val="nil"/>
              <w:right w:val="nil"/>
            </w:tcBorders>
            <w:shd w:val="clear" w:color="auto" w:fill="auto"/>
            <w:vAlign w:val="center"/>
            <w:hideMark/>
          </w:tcPr>
          <w:p w14:paraId="1B945A03" w14:textId="77777777" w:rsidR="00900023" w:rsidRPr="009D64B9" w:rsidRDefault="00900023" w:rsidP="00900023">
            <w:pPr>
              <w:jc w:val="right"/>
              <w:rPr>
                <w:color w:val="000000"/>
                <w:sz w:val="18"/>
                <w:szCs w:val="18"/>
                <w:lang w:val="en-US"/>
              </w:rPr>
            </w:pPr>
            <w:r w:rsidRPr="009D64B9">
              <w:rPr>
                <w:color w:val="000000"/>
                <w:sz w:val="18"/>
                <w:szCs w:val="18"/>
                <w:lang w:val="en-US"/>
              </w:rPr>
              <w:t>(0.011)</w:t>
            </w:r>
          </w:p>
        </w:tc>
        <w:tc>
          <w:tcPr>
            <w:tcW w:w="0" w:type="auto"/>
            <w:tcBorders>
              <w:top w:val="nil"/>
              <w:left w:val="nil"/>
              <w:bottom w:val="nil"/>
              <w:right w:val="nil"/>
            </w:tcBorders>
            <w:shd w:val="clear" w:color="auto" w:fill="auto"/>
            <w:vAlign w:val="center"/>
            <w:hideMark/>
          </w:tcPr>
          <w:p w14:paraId="254DD798" w14:textId="77777777" w:rsidR="00900023" w:rsidRPr="009D64B9" w:rsidRDefault="00900023" w:rsidP="00900023">
            <w:pPr>
              <w:jc w:val="right"/>
              <w:rPr>
                <w:color w:val="000000"/>
                <w:sz w:val="18"/>
                <w:szCs w:val="18"/>
                <w:lang w:val="en-US"/>
              </w:rPr>
            </w:pPr>
          </w:p>
        </w:tc>
        <w:tc>
          <w:tcPr>
            <w:tcW w:w="0" w:type="auto"/>
            <w:tcBorders>
              <w:top w:val="nil"/>
              <w:left w:val="nil"/>
              <w:bottom w:val="nil"/>
              <w:right w:val="nil"/>
            </w:tcBorders>
            <w:shd w:val="clear" w:color="auto" w:fill="auto"/>
            <w:vAlign w:val="center"/>
            <w:hideMark/>
          </w:tcPr>
          <w:p w14:paraId="3654A608" w14:textId="77777777" w:rsidR="00900023" w:rsidRPr="009D64B9" w:rsidRDefault="00900023" w:rsidP="00900023">
            <w:pPr>
              <w:jc w:val="right"/>
              <w:rPr>
                <w:color w:val="000000"/>
                <w:sz w:val="18"/>
                <w:szCs w:val="18"/>
                <w:lang w:val="en-US"/>
              </w:rPr>
            </w:pPr>
            <w:r w:rsidRPr="009D64B9">
              <w:rPr>
                <w:color w:val="000000"/>
                <w:sz w:val="18"/>
                <w:szCs w:val="18"/>
                <w:lang w:val="en-US"/>
              </w:rPr>
              <w:t>(0.009)</w:t>
            </w:r>
          </w:p>
        </w:tc>
        <w:tc>
          <w:tcPr>
            <w:tcW w:w="0" w:type="auto"/>
            <w:tcBorders>
              <w:top w:val="nil"/>
              <w:left w:val="nil"/>
              <w:bottom w:val="nil"/>
              <w:right w:val="nil"/>
            </w:tcBorders>
            <w:shd w:val="clear" w:color="auto" w:fill="auto"/>
            <w:vAlign w:val="center"/>
            <w:hideMark/>
          </w:tcPr>
          <w:p w14:paraId="68724324" w14:textId="77777777" w:rsidR="00900023" w:rsidRPr="009D64B9" w:rsidRDefault="00900023" w:rsidP="00900023">
            <w:pPr>
              <w:jc w:val="right"/>
              <w:rPr>
                <w:color w:val="000000"/>
                <w:sz w:val="18"/>
                <w:szCs w:val="18"/>
                <w:lang w:val="en-US"/>
              </w:rPr>
            </w:pPr>
          </w:p>
        </w:tc>
        <w:tc>
          <w:tcPr>
            <w:tcW w:w="0" w:type="auto"/>
            <w:tcBorders>
              <w:top w:val="nil"/>
              <w:left w:val="nil"/>
              <w:bottom w:val="nil"/>
              <w:right w:val="nil"/>
            </w:tcBorders>
            <w:vAlign w:val="center"/>
          </w:tcPr>
          <w:p w14:paraId="3840A46B" w14:textId="6A01C5E1" w:rsidR="00900023" w:rsidRPr="009D64B9" w:rsidRDefault="00900023" w:rsidP="00900023">
            <w:pPr>
              <w:jc w:val="right"/>
              <w:rPr>
                <w:color w:val="000000"/>
                <w:sz w:val="18"/>
                <w:szCs w:val="18"/>
                <w:lang w:val="en-US"/>
              </w:rPr>
            </w:pPr>
            <w:r w:rsidRPr="009D64B9">
              <w:rPr>
                <w:color w:val="000000"/>
                <w:sz w:val="18"/>
                <w:szCs w:val="18"/>
                <w:lang w:val="en-US"/>
              </w:rPr>
              <w:t>(0.015)</w:t>
            </w:r>
          </w:p>
        </w:tc>
        <w:tc>
          <w:tcPr>
            <w:tcW w:w="0" w:type="auto"/>
            <w:tcBorders>
              <w:top w:val="nil"/>
              <w:left w:val="nil"/>
              <w:bottom w:val="nil"/>
              <w:right w:val="nil"/>
            </w:tcBorders>
            <w:vAlign w:val="center"/>
          </w:tcPr>
          <w:p w14:paraId="11F20706" w14:textId="76F1E08E" w:rsidR="00900023" w:rsidRPr="009D64B9" w:rsidRDefault="00900023" w:rsidP="00900023">
            <w:pPr>
              <w:jc w:val="right"/>
              <w:rPr>
                <w:color w:val="000000"/>
                <w:sz w:val="18"/>
                <w:szCs w:val="18"/>
                <w:lang w:val="en-US"/>
              </w:rPr>
            </w:pPr>
          </w:p>
        </w:tc>
        <w:tc>
          <w:tcPr>
            <w:tcW w:w="0" w:type="auto"/>
            <w:tcBorders>
              <w:top w:val="nil"/>
              <w:left w:val="nil"/>
              <w:bottom w:val="nil"/>
              <w:right w:val="nil"/>
            </w:tcBorders>
            <w:shd w:val="clear" w:color="auto" w:fill="auto"/>
            <w:vAlign w:val="center"/>
            <w:hideMark/>
          </w:tcPr>
          <w:p w14:paraId="0286ABCD" w14:textId="62EAEF63" w:rsidR="00900023" w:rsidRPr="00900023" w:rsidRDefault="00900023" w:rsidP="00900023">
            <w:pPr>
              <w:jc w:val="right"/>
              <w:rPr>
                <w:color w:val="000000"/>
                <w:sz w:val="18"/>
                <w:szCs w:val="18"/>
                <w:lang w:val="en-US"/>
              </w:rPr>
            </w:pPr>
            <w:r w:rsidRPr="00900023">
              <w:rPr>
                <w:color w:val="000000"/>
                <w:sz w:val="18"/>
                <w:szCs w:val="18"/>
              </w:rPr>
              <w:t>(0.019)</w:t>
            </w:r>
          </w:p>
        </w:tc>
        <w:tc>
          <w:tcPr>
            <w:tcW w:w="0" w:type="auto"/>
            <w:tcBorders>
              <w:top w:val="nil"/>
              <w:left w:val="nil"/>
              <w:bottom w:val="nil"/>
              <w:right w:val="nil"/>
            </w:tcBorders>
            <w:shd w:val="clear" w:color="auto" w:fill="auto"/>
            <w:vAlign w:val="center"/>
            <w:hideMark/>
          </w:tcPr>
          <w:p w14:paraId="03798449" w14:textId="77777777" w:rsidR="00900023" w:rsidRPr="00900023" w:rsidRDefault="00900023" w:rsidP="00900023">
            <w:pPr>
              <w:jc w:val="right"/>
              <w:rPr>
                <w:color w:val="000000"/>
                <w:sz w:val="18"/>
                <w:szCs w:val="18"/>
                <w:lang w:val="en-US"/>
              </w:rPr>
            </w:pPr>
          </w:p>
        </w:tc>
      </w:tr>
      <w:tr w:rsidR="00900023" w:rsidRPr="00FB66A5" w14:paraId="7986C08D" w14:textId="77777777" w:rsidTr="009D64B9">
        <w:trPr>
          <w:trHeight w:val="20"/>
        </w:trPr>
        <w:tc>
          <w:tcPr>
            <w:tcW w:w="0" w:type="auto"/>
            <w:vMerge w:val="restart"/>
            <w:tcBorders>
              <w:top w:val="nil"/>
              <w:left w:val="nil"/>
              <w:bottom w:val="nil"/>
              <w:right w:val="nil"/>
            </w:tcBorders>
            <w:shd w:val="clear" w:color="auto" w:fill="auto"/>
            <w:vAlign w:val="center"/>
            <w:hideMark/>
          </w:tcPr>
          <w:p w14:paraId="5FAA5364" w14:textId="77777777" w:rsidR="00900023" w:rsidRPr="009D64B9" w:rsidRDefault="00900023" w:rsidP="00900023">
            <w:pPr>
              <w:jc w:val="center"/>
              <w:rPr>
                <w:color w:val="000000"/>
                <w:sz w:val="18"/>
                <w:szCs w:val="18"/>
                <w:lang w:val="en-US"/>
              </w:rPr>
            </w:pPr>
            <w:r w:rsidRPr="009D64B9">
              <w:rPr>
                <w:color w:val="000000"/>
                <w:sz w:val="18"/>
                <w:szCs w:val="18"/>
                <w:lang w:val="en-US"/>
              </w:rPr>
              <w:t>q75</w:t>
            </w:r>
          </w:p>
        </w:tc>
        <w:tc>
          <w:tcPr>
            <w:tcW w:w="0" w:type="auto"/>
            <w:tcBorders>
              <w:top w:val="nil"/>
              <w:left w:val="nil"/>
              <w:bottom w:val="nil"/>
              <w:right w:val="nil"/>
            </w:tcBorders>
            <w:shd w:val="clear" w:color="auto" w:fill="auto"/>
            <w:vAlign w:val="center"/>
            <w:hideMark/>
          </w:tcPr>
          <w:p w14:paraId="244E0496" w14:textId="77777777" w:rsidR="00900023" w:rsidRPr="009D64B9" w:rsidRDefault="00900023" w:rsidP="00900023">
            <w:pPr>
              <w:jc w:val="right"/>
              <w:rPr>
                <w:color w:val="000000"/>
                <w:sz w:val="18"/>
                <w:szCs w:val="18"/>
                <w:lang w:val="en-US"/>
              </w:rPr>
            </w:pPr>
            <w:r w:rsidRPr="009D64B9">
              <w:rPr>
                <w:color w:val="000000"/>
                <w:sz w:val="18"/>
                <w:szCs w:val="18"/>
                <w:lang w:val="en-US"/>
              </w:rPr>
              <w:t>-0.044***</w:t>
            </w:r>
          </w:p>
        </w:tc>
        <w:tc>
          <w:tcPr>
            <w:tcW w:w="0" w:type="auto"/>
            <w:tcBorders>
              <w:top w:val="nil"/>
              <w:left w:val="nil"/>
              <w:bottom w:val="nil"/>
              <w:right w:val="nil"/>
            </w:tcBorders>
            <w:shd w:val="clear" w:color="auto" w:fill="auto"/>
            <w:vAlign w:val="center"/>
            <w:hideMark/>
          </w:tcPr>
          <w:p w14:paraId="6012BF7D" w14:textId="77777777" w:rsidR="00900023" w:rsidRPr="009D64B9" w:rsidRDefault="00900023" w:rsidP="00900023">
            <w:pPr>
              <w:jc w:val="right"/>
              <w:rPr>
                <w:color w:val="000000"/>
                <w:sz w:val="18"/>
                <w:szCs w:val="18"/>
                <w:lang w:val="en-US"/>
              </w:rPr>
            </w:pPr>
            <w:r w:rsidRPr="009D64B9">
              <w:rPr>
                <w:color w:val="000000"/>
                <w:sz w:val="18"/>
                <w:szCs w:val="18"/>
                <w:lang w:val="en-US"/>
              </w:rPr>
              <w:t>-0.043</w:t>
            </w:r>
          </w:p>
        </w:tc>
        <w:tc>
          <w:tcPr>
            <w:tcW w:w="0" w:type="auto"/>
            <w:tcBorders>
              <w:top w:val="nil"/>
              <w:left w:val="nil"/>
              <w:bottom w:val="nil"/>
              <w:right w:val="nil"/>
            </w:tcBorders>
            <w:shd w:val="clear" w:color="auto" w:fill="auto"/>
            <w:vAlign w:val="center"/>
            <w:hideMark/>
          </w:tcPr>
          <w:p w14:paraId="4A4905D0" w14:textId="77777777" w:rsidR="00900023" w:rsidRPr="009D64B9" w:rsidRDefault="00900023" w:rsidP="00900023">
            <w:pPr>
              <w:jc w:val="right"/>
              <w:rPr>
                <w:color w:val="000000"/>
                <w:sz w:val="18"/>
                <w:szCs w:val="18"/>
                <w:lang w:val="en-US"/>
              </w:rPr>
            </w:pPr>
            <w:r w:rsidRPr="009D64B9">
              <w:rPr>
                <w:color w:val="000000"/>
                <w:sz w:val="18"/>
                <w:szCs w:val="18"/>
                <w:lang w:val="en-US"/>
              </w:rPr>
              <w:t>-0.030***</w:t>
            </w:r>
          </w:p>
        </w:tc>
        <w:tc>
          <w:tcPr>
            <w:tcW w:w="0" w:type="auto"/>
            <w:tcBorders>
              <w:top w:val="nil"/>
              <w:left w:val="nil"/>
              <w:bottom w:val="nil"/>
              <w:right w:val="nil"/>
            </w:tcBorders>
            <w:shd w:val="clear" w:color="auto" w:fill="auto"/>
            <w:vAlign w:val="center"/>
            <w:hideMark/>
          </w:tcPr>
          <w:p w14:paraId="6E70C983" w14:textId="77777777" w:rsidR="00900023" w:rsidRPr="009D64B9" w:rsidRDefault="00900023" w:rsidP="00900023">
            <w:pPr>
              <w:jc w:val="right"/>
              <w:rPr>
                <w:color w:val="000000"/>
                <w:sz w:val="18"/>
                <w:szCs w:val="18"/>
                <w:lang w:val="en-US"/>
              </w:rPr>
            </w:pPr>
            <w:r w:rsidRPr="009D64B9">
              <w:rPr>
                <w:color w:val="000000"/>
                <w:sz w:val="18"/>
                <w:szCs w:val="18"/>
                <w:lang w:val="en-US"/>
              </w:rPr>
              <w:t>-0.030</w:t>
            </w:r>
          </w:p>
        </w:tc>
        <w:tc>
          <w:tcPr>
            <w:tcW w:w="0" w:type="auto"/>
            <w:tcBorders>
              <w:top w:val="nil"/>
              <w:left w:val="nil"/>
              <w:bottom w:val="nil"/>
              <w:right w:val="nil"/>
            </w:tcBorders>
            <w:vAlign w:val="center"/>
          </w:tcPr>
          <w:p w14:paraId="7F43278F" w14:textId="6111389B" w:rsidR="00900023" w:rsidRPr="009D64B9" w:rsidRDefault="00900023" w:rsidP="00900023">
            <w:pPr>
              <w:jc w:val="right"/>
              <w:rPr>
                <w:color w:val="000000"/>
                <w:sz w:val="18"/>
                <w:szCs w:val="18"/>
                <w:lang w:val="en-US"/>
              </w:rPr>
            </w:pPr>
            <w:r w:rsidRPr="009D64B9">
              <w:rPr>
                <w:color w:val="000000"/>
                <w:sz w:val="18"/>
                <w:szCs w:val="18"/>
                <w:lang w:val="en-US"/>
              </w:rPr>
              <w:t>-0.034*</w:t>
            </w:r>
          </w:p>
        </w:tc>
        <w:tc>
          <w:tcPr>
            <w:tcW w:w="0" w:type="auto"/>
            <w:tcBorders>
              <w:top w:val="nil"/>
              <w:left w:val="nil"/>
              <w:bottom w:val="nil"/>
              <w:right w:val="nil"/>
            </w:tcBorders>
            <w:vAlign w:val="center"/>
          </w:tcPr>
          <w:p w14:paraId="73554ED2" w14:textId="6CB5736A" w:rsidR="00900023" w:rsidRPr="009D64B9" w:rsidRDefault="00900023" w:rsidP="00900023">
            <w:pPr>
              <w:jc w:val="right"/>
              <w:rPr>
                <w:color w:val="000000"/>
                <w:sz w:val="18"/>
                <w:szCs w:val="18"/>
                <w:lang w:val="en-US"/>
              </w:rPr>
            </w:pPr>
            <w:r w:rsidRPr="009D64B9">
              <w:rPr>
                <w:color w:val="000000"/>
                <w:sz w:val="18"/>
                <w:szCs w:val="18"/>
                <w:lang w:val="en-US"/>
              </w:rPr>
              <w:t>-0.033</w:t>
            </w:r>
          </w:p>
        </w:tc>
        <w:tc>
          <w:tcPr>
            <w:tcW w:w="0" w:type="auto"/>
            <w:tcBorders>
              <w:top w:val="nil"/>
              <w:left w:val="nil"/>
              <w:bottom w:val="nil"/>
              <w:right w:val="nil"/>
            </w:tcBorders>
            <w:shd w:val="clear" w:color="auto" w:fill="auto"/>
            <w:vAlign w:val="center"/>
            <w:hideMark/>
          </w:tcPr>
          <w:p w14:paraId="77EF9555" w14:textId="0141C64D" w:rsidR="00900023" w:rsidRPr="00900023" w:rsidRDefault="00900023" w:rsidP="00900023">
            <w:pPr>
              <w:jc w:val="right"/>
              <w:rPr>
                <w:color w:val="000000"/>
                <w:sz w:val="18"/>
                <w:szCs w:val="18"/>
                <w:lang w:val="en-US"/>
              </w:rPr>
            </w:pPr>
            <w:r w:rsidRPr="00900023">
              <w:rPr>
                <w:color w:val="000000"/>
                <w:sz w:val="18"/>
                <w:szCs w:val="18"/>
              </w:rPr>
              <w:t>0.011</w:t>
            </w:r>
          </w:p>
        </w:tc>
        <w:tc>
          <w:tcPr>
            <w:tcW w:w="0" w:type="auto"/>
            <w:tcBorders>
              <w:top w:val="nil"/>
              <w:left w:val="nil"/>
              <w:bottom w:val="nil"/>
              <w:right w:val="nil"/>
            </w:tcBorders>
            <w:shd w:val="clear" w:color="auto" w:fill="auto"/>
            <w:vAlign w:val="center"/>
            <w:hideMark/>
          </w:tcPr>
          <w:p w14:paraId="3D40C9B4" w14:textId="51487266" w:rsidR="00900023" w:rsidRPr="00900023" w:rsidRDefault="00900023" w:rsidP="00900023">
            <w:pPr>
              <w:jc w:val="right"/>
              <w:rPr>
                <w:color w:val="000000"/>
                <w:sz w:val="18"/>
                <w:szCs w:val="18"/>
                <w:lang w:val="en-US"/>
              </w:rPr>
            </w:pPr>
            <w:r w:rsidRPr="00900023">
              <w:rPr>
                <w:color w:val="000000"/>
                <w:sz w:val="18"/>
                <w:szCs w:val="18"/>
              </w:rPr>
              <w:t>0.011</w:t>
            </w:r>
          </w:p>
        </w:tc>
      </w:tr>
      <w:tr w:rsidR="00900023" w:rsidRPr="00FB66A5" w14:paraId="48DE2752" w14:textId="77777777" w:rsidTr="00E66946">
        <w:trPr>
          <w:trHeight w:val="513"/>
        </w:trPr>
        <w:tc>
          <w:tcPr>
            <w:tcW w:w="0" w:type="auto"/>
            <w:vMerge/>
            <w:tcBorders>
              <w:top w:val="nil"/>
              <w:left w:val="nil"/>
              <w:bottom w:val="nil"/>
              <w:right w:val="nil"/>
            </w:tcBorders>
            <w:vAlign w:val="center"/>
            <w:hideMark/>
          </w:tcPr>
          <w:p w14:paraId="4195C9F9" w14:textId="77777777" w:rsidR="00900023" w:rsidRPr="009D64B9" w:rsidRDefault="00900023" w:rsidP="00900023">
            <w:pPr>
              <w:rPr>
                <w:color w:val="000000"/>
                <w:sz w:val="18"/>
                <w:szCs w:val="18"/>
                <w:lang w:val="en-US"/>
              </w:rPr>
            </w:pPr>
          </w:p>
        </w:tc>
        <w:tc>
          <w:tcPr>
            <w:tcW w:w="0" w:type="auto"/>
            <w:tcBorders>
              <w:top w:val="nil"/>
              <w:left w:val="nil"/>
              <w:bottom w:val="nil"/>
              <w:right w:val="nil"/>
            </w:tcBorders>
            <w:shd w:val="clear" w:color="auto" w:fill="auto"/>
            <w:vAlign w:val="center"/>
            <w:hideMark/>
          </w:tcPr>
          <w:p w14:paraId="2A722CE6" w14:textId="77777777" w:rsidR="00900023" w:rsidRPr="009D64B9" w:rsidRDefault="00900023" w:rsidP="00900023">
            <w:pPr>
              <w:jc w:val="right"/>
              <w:rPr>
                <w:color w:val="000000"/>
                <w:sz w:val="18"/>
                <w:szCs w:val="18"/>
                <w:lang w:val="en-US"/>
              </w:rPr>
            </w:pPr>
            <w:r w:rsidRPr="009D64B9">
              <w:rPr>
                <w:color w:val="000000"/>
                <w:sz w:val="18"/>
                <w:szCs w:val="18"/>
                <w:lang w:val="en-US"/>
              </w:rPr>
              <w:t>(0.011)</w:t>
            </w:r>
          </w:p>
        </w:tc>
        <w:tc>
          <w:tcPr>
            <w:tcW w:w="0" w:type="auto"/>
            <w:tcBorders>
              <w:top w:val="nil"/>
              <w:left w:val="nil"/>
              <w:bottom w:val="nil"/>
              <w:right w:val="nil"/>
            </w:tcBorders>
            <w:shd w:val="clear" w:color="auto" w:fill="auto"/>
            <w:vAlign w:val="center"/>
            <w:hideMark/>
          </w:tcPr>
          <w:p w14:paraId="79314C6B" w14:textId="77777777" w:rsidR="00900023" w:rsidRPr="009D64B9" w:rsidRDefault="00900023" w:rsidP="00900023">
            <w:pPr>
              <w:jc w:val="right"/>
              <w:rPr>
                <w:color w:val="000000"/>
                <w:sz w:val="18"/>
                <w:szCs w:val="18"/>
                <w:lang w:val="en-US"/>
              </w:rPr>
            </w:pPr>
          </w:p>
        </w:tc>
        <w:tc>
          <w:tcPr>
            <w:tcW w:w="0" w:type="auto"/>
            <w:tcBorders>
              <w:top w:val="nil"/>
              <w:left w:val="nil"/>
              <w:bottom w:val="nil"/>
              <w:right w:val="nil"/>
            </w:tcBorders>
            <w:shd w:val="clear" w:color="auto" w:fill="auto"/>
            <w:vAlign w:val="center"/>
            <w:hideMark/>
          </w:tcPr>
          <w:p w14:paraId="734D8F0B" w14:textId="77777777" w:rsidR="00900023" w:rsidRPr="009D64B9" w:rsidRDefault="00900023" w:rsidP="00900023">
            <w:pPr>
              <w:jc w:val="right"/>
              <w:rPr>
                <w:color w:val="000000"/>
                <w:sz w:val="18"/>
                <w:szCs w:val="18"/>
                <w:lang w:val="en-US"/>
              </w:rPr>
            </w:pPr>
            <w:r w:rsidRPr="009D64B9">
              <w:rPr>
                <w:color w:val="000000"/>
                <w:sz w:val="18"/>
                <w:szCs w:val="18"/>
                <w:lang w:val="en-US"/>
              </w:rPr>
              <w:t>(0.009)</w:t>
            </w:r>
          </w:p>
        </w:tc>
        <w:tc>
          <w:tcPr>
            <w:tcW w:w="0" w:type="auto"/>
            <w:tcBorders>
              <w:top w:val="nil"/>
              <w:left w:val="nil"/>
              <w:bottom w:val="nil"/>
              <w:right w:val="nil"/>
            </w:tcBorders>
            <w:shd w:val="clear" w:color="auto" w:fill="auto"/>
            <w:vAlign w:val="center"/>
            <w:hideMark/>
          </w:tcPr>
          <w:p w14:paraId="017581AD" w14:textId="77777777" w:rsidR="00900023" w:rsidRPr="009D64B9" w:rsidRDefault="00900023" w:rsidP="00900023">
            <w:pPr>
              <w:jc w:val="right"/>
              <w:rPr>
                <w:color w:val="000000"/>
                <w:sz w:val="18"/>
                <w:szCs w:val="18"/>
                <w:lang w:val="en-US"/>
              </w:rPr>
            </w:pPr>
          </w:p>
        </w:tc>
        <w:tc>
          <w:tcPr>
            <w:tcW w:w="0" w:type="auto"/>
            <w:tcBorders>
              <w:top w:val="nil"/>
              <w:left w:val="nil"/>
              <w:bottom w:val="nil"/>
              <w:right w:val="nil"/>
            </w:tcBorders>
            <w:vAlign w:val="center"/>
          </w:tcPr>
          <w:p w14:paraId="2C6A3389" w14:textId="081992F0" w:rsidR="00900023" w:rsidRPr="009D64B9" w:rsidRDefault="00900023" w:rsidP="00900023">
            <w:pPr>
              <w:jc w:val="right"/>
              <w:rPr>
                <w:color w:val="000000"/>
                <w:sz w:val="18"/>
                <w:szCs w:val="18"/>
                <w:lang w:val="en-US"/>
              </w:rPr>
            </w:pPr>
            <w:r w:rsidRPr="009D64B9">
              <w:rPr>
                <w:color w:val="000000"/>
                <w:sz w:val="18"/>
                <w:szCs w:val="18"/>
                <w:lang w:val="en-US"/>
              </w:rPr>
              <w:t>(0.018)</w:t>
            </w:r>
          </w:p>
        </w:tc>
        <w:tc>
          <w:tcPr>
            <w:tcW w:w="0" w:type="auto"/>
            <w:tcBorders>
              <w:top w:val="nil"/>
              <w:left w:val="nil"/>
              <w:bottom w:val="nil"/>
              <w:right w:val="nil"/>
            </w:tcBorders>
            <w:vAlign w:val="center"/>
          </w:tcPr>
          <w:p w14:paraId="4D4E990A" w14:textId="4E519FBF" w:rsidR="00900023" w:rsidRPr="009D64B9" w:rsidRDefault="00900023" w:rsidP="00900023">
            <w:pPr>
              <w:jc w:val="right"/>
              <w:rPr>
                <w:color w:val="000000"/>
                <w:sz w:val="18"/>
                <w:szCs w:val="18"/>
                <w:lang w:val="en-US"/>
              </w:rPr>
            </w:pPr>
          </w:p>
        </w:tc>
        <w:tc>
          <w:tcPr>
            <w:tcW w:w="0" w:type="auto"/>
            <w:tcBorders>
              <w:top w:val="nil"/>
              <w:left w:val="nil"/>
              <w:bottom w:val="nil"/>
              <w:right w:val="nil"/>
            </w:tcBorders>
            <w:shd w:val="clear" w:color="auto" w:fill="auto"/>
            <w:vAlign w:val="center"/>
            <w:hideMark/>
          </w:tcPr>
          <w:p w14:paraId="13FC73E3" w14:textId="7ECF4FBB" w:rsidR="00900023" w:rsidRPr="00900023" w:rsidRDefault="00900023" w:rsidP="00900023">
            <w:pPr>
              <w:jc w:val="right"/>
              <w:rPr>
                <w:color w:val="000000"/>
                <w:sz w:val="18"/>
                <w:szCs w:val="18"/>
                <w:lang w:val="en-US"/>
              </w:rPr>
            </w:pPr>
            <w:r w:rsidRPr="00900023">
              <w:rPr>
                <w:color w:val="000000"/>
                <w:sz w:val="18"/>
                <w:szCs w:val="18"/>
              </w:rPr>
              <w:t>(0.026)</w:t>
            </w:r>
          </w:p>
        </w:tc>
        <w:tc>
          <w:tcPr>
            <w:tcW w:w="0" w:type="auto"/>
            <w:tcBorders>
              <w:top w:val="nil"/>
              <w:left w:val="nil"/>
              <w:bottom w:val="nil"/>
              <w:right w:val="nil"/>
            </w:tcBorders>
            <w:shd w:val="clear" w:color="auto" w:fill="auto"/>
            <w:vAlign w:val="center"/>
            <w:hideMark/>
          </w:tcPr>
          <w:p w14:paraId="56F67B1F" w14:textId="77777777" w:rsidR="00900023" w:rsidRPr="00900023" w:rsidRDefault="00900023" w:rsidP="00900023">
            <w:pPr>
              <w:jc w:val="right"/>
              <w:rPr>
                <w:color w:val="000000"/>
                <w:sz w:val="18"/>
                <w:szCs w:val="18"/>
                <w:lang w:val="en-US"/>
              </w:rPr>
            </w:pPr>
          </w:p>
        </w:tc>
      </w:tr>
      <w:tr w:rsidR="00900023" w:rsidRPr="00FB66A5" w14:paraId="2E664C89" w14:textId="77777777" w:rsidTr="009D64B9">
        <w:trPr>
          <w:trHeight w:val="20"/>
        </w:trPr>
        <w:tc>
          <w:tcPr>
            <w:tcW w:w="0" w:type="auto"/>
            <w:vMerge w:val="restart"/>
            <w:tcBorders>
              <w:top w:val="nil"/>
              <w:left w:val="nil"/>
              <w:bottom w:val="single" w:sz="4" w:space="0" w:color="000000"/>
              <w:right w:val="nil"/>
            </w:tcBorders>
            <w:shd w:val="clear" w:color="auto" w:fill="auto"/>
            <w:vAlign w:val="center"/>
            <w:hideMark/>
          </w:tcPr>
          <w:p w14:paraId="0D9748DD" w14:textId="77777777" w:rsidR="00900023" w:rsidRPr="009D64B9" w:rsidRDefault="00900023" w:rsidP="00900023">
            <w:pPr>
              <w:jc w:val="center"/>
              <w:rPr>
                <w:color w:val="000000"/>
                <w:sz w:val="18"/>
                <w:szCs w:val="18"/>
                <w:lang w:val="en-US"/>
              </w:rPr>
            </w:pPr>
            <w:r w:rsidRPr="009D64B9">
              <w:rPr>
                <w:color w:val="000000"/>
                <w:sz w:val="18"/>
                <w:szCs w:val="18"/>
                <w:lang w:val="en-US"/>
              </w:rPr>
              <w:t>q90</w:t>
            </w:r>
          </w:p>
        </w:tc>
        <w:tc>
          <w:tcPr>
            <w:tcW w:w="0" w:type="auto"/>
            <w:tcBorders>
              <w:top w:val="nil"/>
              <w:left w:val="nil"/>
              <w:bottom w:val="nil"/>
              <w:right w:val="nil"/>
            </w:tcBorders>
            <w:shd w:val="clear" w:color="auto" w:fill="auto"/>
            <w:vAlign w:val="center"/>
            <w:hideMark/>
          </w:tcPr>
          <w:p w14:paraId="7FD2F21D" w14:textId="77777777" w:rsidR="00900023" w:rsidRPr="009D64B9" w:rsidRDefault="00900023" w:rsidP="00900023">
            <w:pPr>
              <w:jc w:val="right"/>
              <w:rPr>
                <w:color w:val="000000"/>
                <w:sz w:val="18"/>
                <w:szCs w:val="18"/>
                <w:lang w:val="en-US"/>
              </w:rPr>
            </w:pPr>
            <w:r w:rsidRPr="009D64B9">
              <w:rPr>
                <w:color w:val="000000"/>
                <w:sz w:val="18"/>
                <w:szCs w:val="18"/>
                <w:lang w:val="en-US"/>
              </w:rPr>
              <w:t>-0.044***</w:t>
            </w:r>
          </w:p>
        </w:tc>
        <w:tc>
          <w:tcPr>
            <w:tcW w:w="0" w:type="auto"/>
            <w:tcBorders>
              <w:top w:val="nil"/>
              <w:left w:val="nil"/>
              <w:bottom w:val="nil"/>
              <w:right w:val="nil"/>
            </w:tcBorders>
            <w:shd w:val="clear" w:color="auto" w:fill="auto"/>
            <w:vAlign w:val="center"/>
            <w:hideMark/>
          </w:tcPr>
          <w:p w14:paraId="5A9F4CB4" w14:textId="77777777" w:rsidR="00900023" w:rsidRPr="009D64B9" w:rsidRDefault="00900023" w:rsidP="00900023">
            <w:pPr>
              <w:jc w:val="right"/>
              <w:rPr>
                <w:color w:val="000000"/>
                <w:sz w:val="18"/>
                <w:szCs w:val="18"/>
                <w:lang w:val="en-US"/>
              </w:rPr>
            </w:pPr>
            <w:r w:rsidRPr="009D64B9">
              <w:rPr>
                <w:color w:val="000000"/>
                <w:sz w:val="18"/>
                <w:szCs w:val="18"/>
                <w:lang w:val="en-US"/>
              </w:rPr>
              <w:t>-0.043</w:t>
            </w:r>
          </w:p>
        </w:tc>
        <w:tc>
          <w:tcPr>
            <w:tcW w:w="0" w:type="auto"/>
            <w:tcBorders>
              <w:top w:val="nil"/>
              <w:left w:val="nil"/>
              <w:bottom w:val="nil"/>
              <w:right w:val="nil"/>
            </w:tcBorders>
            <w:shd w:val="clear" w:color="auto" w:fill="auto"/>
            <w:vAlign w:val="center"/>
            <w:hideMark/>
          </w:tcPr>
          <w:p w14:paraId="2C4E6D22" w14:textId="77777777" w:rsidR="00900023" w:rsidRPr="009D64B9" w:rsidRDefault="00900023" w:rsidP="00900023">
            <w:pPr>
              <w:jc w:val="right"/>
              <w:rPr>
                <w:color w:val="000000"/>
                <w:sz w:val="18"/>
                <w:szCs w:val="18"/>
                <w:lang w:val="en-US"/>
              </w:rPr>
            </w:pPr>
            <w:r w:rsidRPr="009D64B9">
              <w:rPr>
                <w:color w:val="000000"/>
                <w:sz w:val="18"/>
                <w:szCs w:val="18"/>
                <w:lang w:val="en-US"/>
              </w:rPr>
              <w:t>-0.033***</w:t>
            </w:r>
          </w:p>
        </w:tc>
        <w:tc>
          <w:tcPr>
            <w:tcW w:w="0" w:type="auto"/>
            <w:tcBorders>
              <w:top w:val="nil"/>
              <w:left w:val="nil"/>
              <w:bottom w:val="nil"/>
              <w:right w:val="nil"/>
            </w:tcBorders>
            <w:shd w:val="clear" w:color="auto" w:fill="auto"/>
            <w:vAlign w:val="center"/>
            <w:hideMark/>
          </w:tcPr>
          <w:p w14:paraId="57BD7FBA" w14:textId="77777777" w:rsidR="00900023" w:rsidRPr="009D64B9" w:rsidRDefault="00900023" w:rsidP="00900023">
            <w:pPr>
              <w:jc w:val="right"/>
              <w:rPr>
                <w:color w:val="000000"/>
                <w:sz w:val="18"/>
                <w:szCs w:val="18"/>
                <w:lang w:val="en-US"/>
              </w:rPr>
            </w:pPr>
            <w:r w:rsidRPr="009D64B9">
              <w:rPr>
                <w:color w:val="000000"/>
                <w:sz w:val="18"/>
                <w:szCs w:val="18"/>
                <w:lang w:val="en-US"/>
              </w:rPr>
              <w:t>-0.032</w:t>
            </w:r>
          </w:p>
        </w:tc>
        <w:tc>
          <w:tcPr>
            <w:tcW w:w="0" w:type="auto"/>
            <w:tcBorders>
              <w:top w:val="nil"/>
              <w:left w:val="nil"/>
              <w:bottom w:val="nil"/>
              <w:right w:val="nil"/>
            </w:tcBorders>
            <w:vAlign w:val="center"/>
          </w:tcPr>
          <w:p w14:paraId="3D12AD19" w14:textId="5826A42E" w:rsidR="00900023" w:rsidRPr="009D64B9" w:rsidRDefault="00900023" w:rsidP="00900023">
            <w:pPr>
              <w:jc w:val="right"/>
              <w:rPr>
                <w:color w:val="000000"/>
                <w:sz w:val="18"/>
                <w:szCs w:val="18"/>
                <w:lang w:val="en-US"/>
              </w:rPr>
            </w:pPr>
            <w:r w:rsidRPr="009D64B9">
              <w:rPr>
                <w:color w:val="000000"/>
                <w:sz w:val="18"/>
                <w:szCs w:val="18"/>
                <w:lang w:val="en-US"/>
              </w:rPr>
              <w:t>0.063*</w:t>
            </w:r>
          </w:p>
        </w:tc>
        <w:tc>
          <w:tcPr>
            <w:tcW w:w="0" w:type="auto"/>
            <w:tcBorders>
              <w:top w:val="nil"/>
              <w:left w:val="nil"/>
              <w:bottom w:val="nil"/>
              <w:right w:val="nil"/>
            </w:tcBorders>
            <w:vAlign w:val="center"/>
          </w:tcPr>
          <w:p w14:paraId="718F859E" w14:textId="5D754BE1" w:rsidR="00900023" w:rsidRPr="009D64B9" w:rsidRDefault="00900023" w:rsidP="00900023">
            <w:pPr>
              <w:jc w:val="right"/>
              <w:rPr>
                <w:color w:val="000000"/>
                <w:sz w:val="18"/>
                <w:szCs w:val="18"/>
                <w:lang w:val="en-US"/>
              </w:rPr>
            </w:pPr>
            <w:r w:rsidRPr="009D64B9">
              <w:rPr>
                <w:color w:val="000000"/>
                <w:sz w:val="18"/>
                <w:szCs w:val="18"/>
                <w:lang w:val="en-US"/>
              </w:rPr>
              <w:t>0.065</w:t>
            </w:r>
          </w:p>
        </w:tc>
        <w:tc>
          <w:tcPr>
            <w:tcW w:w="0" w:type="auto"/>
            <w:tcBorders>
              <w:top w:val="nil"/>
              <w:left w:val="nil"/>
              <w:bottom w:val="nil"/>
              <w:right w:val="nil"/>
            </w:tcBorders>
            <w:shd w:val="clear" w:color="auto" w:fill="auto"/>
            <w:vAlign w:val="center"/>
            <w:hideMark/>
          </w:tcPr>
          <w:p w14:paraId="1BD9DC43" w14:textId="1B9F8BF3" w:rsidR="00900023" w:rsidRPr="00900023" w:rsidRDefault="00900023" w:rsidP="00900023">
            <w:pPr>
              <w:jc w:val="right"/>
              <w:rPr>
                <w:color w:val="000000"/>
                <w:sz w:val="18"/>
                <w:szCs w:val="18"/>
                <w:lang w:val="en-US"/>
              </w:rPr>
            </w:pPr>
            <w:r w:rsidRPr="00900023">
              <w:rPr>
                <w:color w:val="000000"/>
                <w:sz w:val="18"/>
                <w:szCs w:val="18"/>
              </w:rPr>
              <w:t>0.096**</w:t>
            </w:r>
          </w:p>
        </w:tc>
        <w:tc>
          <w:tcPr>
            <w:tcW w:w="0" w:type="auto"/>
            <w:tcBorders>
              <w:top w:val="nil"/>
              <w:left w:val="nil"/>
              <w:bottom w:val="nil"/>
              <w:right w:val="nil"/>
            </w:tcBorders>
            <w:shd w:val="clear" w:color="auto" w:fill="auto"/>
            <w:vAlign w:val="center"/>
            <w:hideMark/>
          </w:tcPr>
          <w:p w14:paraId="0FE3BA14" w14:textId="76ADD8B6" w:rsidR="00900023" w:rsidRPr="00900023" w:rsidRDefault="00900023" w:rsidP="00900023">
            <w:pPr>
              <w:jc w:val="right"/>
              <w:rPr>
                <w:color w:val="000000"/>
                <w:sz w:val="18"/>
                <w:szCs w:val="18"/>
                <w:lang w:val="en-US"/>
              </w:rPr>
            </w:pPr>
            <w:r w:rsidRPr="00900023">
              <w:rPr>
                <w:color w:val="000000"/>
                <w:sz w:val="18"/>
                <w:szCs w:val="18"/>
              </w:rPr>
              <w:t>0.101</w:t>
            </w:r>
          </w:p>
        </w:tc>
      </w:tr>
      <w:tr w:rsidR="00900023" w:rsidRPr="00FB66A5" w14:paraId="3427AAE4" w14:textId="77777777" w:rsidTr="00E66946">
        <w:trPr>
          <w:trHeight w:val="314"/>
        </w:trPr>
        <w:tc>
          <w:tcPr>
            <w:tcW w:w="0" w:type="auto"/>
            <w:vMerge/>
            <w:tcBorders>
              <w:top w:val="nil"/>
              <w:left w:val="nil"/>
              <w:bottom w:val="single" w:sz="4" w:space="0" w:color="000000"/>
              <w:right w:val="nil"/>
            </w:tcBorders>
            <w:vAlign w:val="center"/>
            <w:hideMark/>
          </w:tcPr>
          <w:p w14:paraId="2592F13F" w14:textId="77777777" w:rsidR="00900023" w:rsidRPr="009D64B9" w:rsidRDefault="00900023" w:rsidP="00900023">
            <w:pPr>
              <w:rPr>
                <w:color w:val="000000"/>
                <w:sz w:val="18"/>
                <w:szCs w:val="18"/>
                <w:lang w:val="en-US"/>
              </w:rPr>
            </w:pPr>
          </w:p>
        </w:tc>
        <w:tc>
          <w:tcPr>
            <w:tcW w:w="0" w:type="auto"/>
            <w:tcBorders>
              <w:top w:val="nil"/>
              <w:left w:val="nil"/>
              <w:bottom w:val="single" w:sz="4" w:space="0" w:color="auto"/>
              <w:right w:val="nil"/>
            </w:tcBorders>
            <w:shd w:val="clear" w:color="auto" w:fill="auto"/>
            <w:vAlign w:val="center"/>
            <w:hideMark/>
          </w:tcPr>
          <w:p w14:paraId="113DD0B0" w14:textId="77777777" w:rsidR="00900023" w:rsidRPr="009D64B9" w:rsidRDefault="00900023" w:rsidP="00900023">
            <w:pPr>
              <w:jc w:val="right"/>
              <w:rPr>
                <w:color w:val="000000"/>
                <w:sz w:val="18"/>
                <w:szCs w:val="18"/>
                <w:lang w:val="en-US"/>
              </w:rPr>
            </w:pPr>
            <w:r w:rsidRPr="009D64B9">
              <w:rPr>
                <w:color w:val="000000"/>
                <w:sz w:val="18"/>
                <w:szCs w:val="18"/>
                <w:lang w:val="en-US"/>
              </w:rPr>
              <w:t>(0.011)</w:t>
            </w:r>
          </w:p>
        </w:tc>
        <w:tc>
          <w:tcPr>
            <w:tcW w:w="0" w:type="auto"/>
            <w:tcBorders>
              <w:top w:val="nil"/>
              <w:left w:val="nil"/>
              <w:bottom w:val="single" w:sz="4" w:space="0" w:color="auto"/>
              <w:right w:val="nil"/>
            </w:tcBorders>
            <w:shd w:val="clear" w:color="auto" w:fill="auto"/>
            <w:vAlign w:val="center"/>
            <w:hideMark/>
          </w:tcPr>
          <w:p w14:paraId="0B7B9867" w14:textId="77777777" w:rsidR="00900023" w:rsidRPr="009D64B9" w:rsidRDefault="00900023" w:rsidP="00900023">
            <w:pPr>
              <w:rPr>
                <w:rFonts w:ascii="Calibri" w:hAnsi="Calibri" w:cs="Calibri"/>
                <w:color w:val="000000"/>
                <w:sz w:val="18"/>
                <w:szCs w:val="18"/>
                <w:lang w:val="en-US"/>
              </w:rPr>
            </w:pPr>
            <w:r w:rsidRPr="009D64B9">
              <w:rPr>
                <w:rFonts w:ascii="Calibri" w:hAnsi="Calibri" w:cs="Calibri"/>
                <w:color w:val="000000"/>
                <w:sz w:val="18"/>
                <w:szCs w:val="18"/>
                <w:lang w:val="en-US"/>
              </w:rPr>
              <w:t> </w:t>
            </w:r>
          </w:p>
        </w:tc>
        <w:tc>
          <w:tcPr>
            <w:tcW w:w="0" w:type="auto"/>
            <w:tcBorders>
              <w:top w:val="nil"/>
              <w:left w:val="nil"/>
              <w:bottom w:val="single" w:sz="4" w:space="0" w:color="auto"/>
              <w:right w:val="nil"/>
            </w:tcBorders>
            <w:shd w:val="clear" w:color="auto" w:fill="auto"/>
            <w:vAlign w:val="center"/>
            <w:hideMark/>
          </w:tcPr>
          <w:p w14:paraId="1F925E31" w14:textId="77777777" w:rsidR="00900023" w:rsidRPr="009D64B9" w:rsidRDefault="00900023" w:rsidP="00900023">
            <w:pPr>
              <w:jc w:val="right"/>
              <w:rPr>
                <w:color w:val="000000"/>
                <w:sz w:val="18"/>
                <w:szCs w:val="18"/>
                <w:lang w:val="en-US"/>
              </w:rPr>
            </w:pPr>
            <w:r w:rsidRPr="009D64B9">
              <w:rPr>
                <w:color w:val="000000"/>
                <w:sz w:val="18"/>
                <w:szCs w:val="18"/>
                <w:lang w:val="en-US"/>
              </w:rPr>
              <w:t>(0.011)</w:t>
            </w:r>
          </w:p>
        </w:tc>
        <w:tc>
          <w:tcPr>
            <w:tcW w:w="0" w:type="auto"/>
            <w:tcBorders>
              <w:top w:val="nil"/>
              <w:left w:val="nil"/>
              <w:bottom w:val="single" w:sz="4" w:space="0" w:color="auto"/>
              <w:right w:val="nil"/>
            </w:tcBorders>
            <w:shd w:val="clear" w:color="auto" w:fill="auto"/>
            <w:vAlign w:val="center"/>
            <w:hideMark/>
          </w:tcPr>
          <w:p w14:paraId="4D344F2C" w14:textId="77777777" w:rsidR="00900023" w:rsidRPr="009D64B9" w:rsidRDefault="00900023" w:rsidP="00900023">
            <w:pPr>
              <w:rPr>
                <w:rFonts w:ascii="Calibri" w:hAnsi="Calibri" w:cs="Calibri"/>
                <w:color w:val="000000"/>
                <w:sz w:val="18"/>
                <w:szCs w:val="18"/>
                <w:lang w:val="en-US"/>
              </w:rPr>
            </w:pPr>
            <w:r w:rsidRPr="009D64B9">
              <w:rPr>
                <w:rFonts w:ascii="Calibri" w:hAnsi="Calibri" w:cs="Calibri"/>
                <w:color w:val="000000"/>
                <w:sz w:val="18"/>
                <w:szCs w:val="18"/>
                <w:lang w:val="en-US"/>
              </w:rPr>
              <w:t> </w:t>
            </w:r>
          </w:p>
        </w:tc>
        <w:tc>
          <w:tcPr>
            <w:tcW w:w="0" w:type="auto"/>
            <w:tcBorders>
              <w:top w:val="nil"/>
              <w:left w:val="nil"/>
              <w:bottom w:val="single" w:sz="4" w:space="0" w:color="auto"/>
              <w:right w:val="nil"/>
            </w:tcBorders>
            <w:vAlign w:val="center"/>
          </w:tcPr>
          <w:p w14:paraId="34A944B6" w14:textId="77ECE867" w:rsidR="00900023" w:rsidRPr="009D64B9" w:rsidRDefault="00900023" w:rsidP="00900023">
            <w:pPr>
              <w:jc w:val="right"/>
              <w:rPr>
                <w:color w:val="000000"/>
                <w:sz w:val="18"/>
                <w:szCs w:val="18"/>
                <w:lang w:val="en-US"/>
              </w:rPr>
            </w:pPr>
            <w:r w:rsidRPr="009D64B9">
              <w:rPr>
                <w:color w:val="000000"/>
                <w:sz w:val="18"/>
                <w:szCs w:val="18"/>
                <w:lang w:val="en-US"/>
              </w:rPr>
              <w:t>(0.033)</w:t>
            </w:r>
          </w:p>
        </w:tc>
        <w:tc>
          <w:tcPr>
            <w:tcW w:w="0" w:type="auto"/>
            <w:tcBorders>
              <w:top w:val="nil"/>
              <w:left w:val="nil"/>
              <w:bottom w:val="single" w:sz="4" w:space="0" w:color="auto"/>
              <w:right w:val="nil"/>
            </w:tcBorders>
            <w:vAlign w:val="center"/>
          </w:tcPr>
          <w:p w14:paraId="410E2240" w14:textId="569CA650" w:rsidR="00900023" w:rsidRPr="009D64B9" w:rsidRDefault="00900023" w:rsidP="00900023">
            <w:pPr>
              <w:jc w:val="right"/>
              <w:rPr>
                <w:color w:val="000000"/>
                <w:sz w:val="18"/>
                <w:szCs w:val="18"/>
                <w:lang w:val="en-US"/>
              </w:rPr>
            </w:pPr>
            <w:r w:rsidRPr="009D64B9">
              <w:rPr>
                <w:rFonts w:ascii="Calibri" w:hAnsi="Calibri" w:cs="Calibri"/>
                <w:color w:val="000000"/>
                <w:sz w:val="18"/>
                <w:szCs w:val="18"/>
                <w:lang w:val="en-US"/>
              </w:rPr>
              <w:t> </w:t>
            </w:r>
          </w:p>
        </w:tc>
        <w:tc>
          <w:tcPr>
            <w:tcW w:w="0" w:type="auto"/>
            <w:tcBorders>
              <w:top w:val="nil"/>
              <w:left w:val="nil"/>
              <w:bottom w:val="single" w:sz="4" w:space="0" w:color="auto"/>
              <w:right w:val="nil"/>
            </w:tcBorders>
            <w:shd w:val="clear" w:color="auto" w:fill="auto"/>
            <w:vAlign w:val="center"/>
            <w:hideMark/>
          </w:tcPr>
          <w:p w14:paraId="6ACE2EDD" w14:textId="20FB6E36" w:rsidR="00900023" w:rsidRPr="00900023" w:rsidRDefault="00900023" w:rsidP="00900023">
            <w:pPr>
              <w:jc w:val="right"/>
              <w:rPr>
                <w:color w:val="000000"/>
                <w:sz w:val="18"/>
                <w:szCs w:val="18"/>
                <w:lang w:val="en-US"/>
              </w:rPr>
            </w:pPr>
            <w:r w:rsidRPr="00900023">
              <w:rPr>
                <w:color w:val="000000"/>
                <w:sz w:val="18"/>
                <w:szCs w:val="18"/>
              </w:rPr>
              <w:t>(0.038)</w:t>
            </w:r>
          </w:p>
        </w:tc>
        <w:tc>
          <w:tcPr>
            <w:tcW w:w="0" w:type="auto"/>
            <w:tcBorders>
              <w:top w:val="nil"/>
              <w:left w:val="nil"/>
              <w:bottom w:val="single" w:sz="4" w:space="0" w:color="auto"/>
              <w:right w:val="nil"/>
            </w:tcBorders>
            <w:shd w:val="clear" w:color="auto" w:fill="auto"/>
            <w:vAlign w:val="center"/>
            <w:hideMark/>
          </w:tcPr>
          <w:p w14:paraId="02E8B300" w14:textId="2361B939" w:rsidR="00900023" w:rsidRPr="00900023" w:rsidRDefault="00900023" w:rsidP="00900023">
            <w:pPr>
              <w:rPr>
                <w:rFonts w:ascii="Calibri" w:hAnsi="Calibri" w:cs="Calibri"/>
                <w:color w:val="000000"/>
                <w:sz w:val="18"/>
                <w:szCs w:val="18"/>
                <w:lang w:val="en-US"/>
              </w:rPr>
            </w:pPr>
            <w:r w:rsidRPr="00900023">
              <w:rPr>
                <w:color w:val="000000"/>
                <w:sz w:val="18"/>
                <w:szCs w:val="18"/>
              </w:rPr>
              <w:t> </w:t>
            </w:r>
          </w:p>
        </w:tc>
      </w:tr>
      <w:tr w:rsidR="009D64B9" w14:paraId="27CB952C" w14:textId="77777777" w:rsidTr="009D64B9">
        <w:trPr>
          <w:trHeight w:val="1403"/>
        </w:trPr>
        <w:tc>
          <w:tcPr>
            <w:tcW w:w="0" w:type="auto"/>
            <w:gridSpan w:val="9"/>
            <w:tcBorders>
              <w:top w:val="single" w:sz="4" w:space="0" w:color="auto"/>
              <w:left w:val="nil"/>
              <w:right w:val="nil"/>
            </w:tcBorders>
          </w:tcPr>
          <w:p w14:paraId="446D7CB6" w14:textId="77777777" w:rsidR="009D64B9" w:rsidRPr="00E66946" w:rsidRDefault="009D64B9" w:rsidP="00E66946">
            <w:pPr>
              <w:rPr>
                <w:color w:val="000000"/>
                <w:sz w:val="20"/>
                <w:szCs w:val="20"/>
              </w:rPr>
            </w:pPr>
            <w:r w:rsidRPr="00E66946">
              <w:rPr>
                <w:color w:val="000000"/>
                <w:sz w:val="20"/>
                <w:szCs w:val="20"/>
              </w:rPr>
              <w:t>SOURCE: NLSY79, 1979-2004, non-Hispanic white women with earnings, N = 36,361 observations and 3,293 individuals.</w:t>
            </w:r>
          </w:p>
          <w:p w14:paraId="37A3F3C5" w14:textId="102ACC25" w:rsidR="009D64B9" w:rsidRPr="00E66946" w:rsidRDefault="009D64B9" w:rsidP="00E66946">
            <w:pPr>
              <w:rPr>
                <w:color w:val="000000"/>
                <w:sz w:val="20"/>
                <w:szCs w:val="20"/>
              </w:rPr>
            </w:pPr>
            <w:r w:rsidRPr="00E66946">
              <w:rPr>
                <w:color w:val="000000"/>
                <w:sz w:val="20"/>
                <w:szCs w:val="20"/>
              </w:rPr>
              <w:t>NOTES: Relationship between motherhood and logged hourly wages. Motherhood takes the value of 1 if a woman has any children. Clustered standard errors at the individual level in parentheses. Models include all control variables from BH (2010). CQR model fixed effects obtained following Canay (2011), with standard errors based on 100 bootstrapped samples, clustered at the individual level. UQR with fixed effects estimated using the within transformation estimator and implemented using the command –rifhdreg– with standard errors based on 100 bootstrapped samples, clustered at the individual level.</w:t>
            </w:r>
            <w:r w:rsidR="006B5581" w:rsidRPr="00E66946">
              <w:rPr>
                <w:color w:val="000000"/>
                <w:sz w:val="20"/>
                <w:szCs w:val="20"/>
              </w:rPr>
              <w:t xml:space="preserve"> QTE with </w:t>
            </w:r>
            <w:r w:rsidR="00E66946" w:rsidRPr="00E66946">
              <w:rPr>
                <w:color w:val="000000"/>
                <w:sz w:val="20"/>
                <w:szCs w:val="20"/>
              </w:rPr>
              <w:t>f</w:t>
            </w:r>
            <w:r w:rsidR="006B5581" w:rsidRPr="00E66946">
              <w:rPr>
                <w:color w:val="000000"/>
                <w:sz w:val="20"/>
                <w:szCs w:val="20"/>
              </w:rPr>
              <w:t>ixed effects estimated using the within transformation, and</w:t>
            </w:r>
            <w:r w:rsidR="00900023" w:rsidRPr="00E66946">
              <w:rPr>
                <w:color w:val="000000"/>
                <w:sz w:val="20"/>
                <w:szCs w:val="20"/>
              </w:rPr>
              <w:t xml:space="preserve"> an</w:t>
            </w:r>
            <w:r w:rsidR="006B5581" w:rsidRPr="00E66946">
              <w:rPr>
                <w:color w:val="000000"/>
                <w:sz w:val="20"/>
                <w:szCs w:val="20"/>
              </w:rPr>
              <w:t xml:space="preserve"> Inverse Probability weighting (IPW) approach</w:t>
            </w:r>
            <w:r w:rsidR="00900023" w:rsidRPr="00E66946">
              <w:rPr>
                <w:color w:val="000000"/>
                <w:sz w:val="20"/>
                <w:szCs w:val="20"/>
              </w:rPr>
              <w:t>, and reports average treatment effects</w:t>
            </w:r>
            <w:r w:rsidR="006B5581" w:rsidRPr="00E66946">
              <w:rPr>
                <w:color w:val="000000"/>
                <w:sz w:val="20"/>
                <w:szCs w:val="20"/>
              </w:rPr>
              <w:t xml:space="preserve">. The IPW is constructed using propensity scores derived from a logit model that includes the full set of explanatory variables, except for the individual fixed effects. The propensity score is trimmed to be between 0.025 and 0.975. QTE estimations are implemented using the command –rifhdreg– with standard errors based on 100 bootstrapped samples, clustered at the individual level. </w:t>
            </w:r>
            <w:r w:rsidRPr="00E66946">
              <w:rPr>
                <w:color w:val="000000"/>
                <w:sz w:val="20"/>
                <w:szCs w:val="20"/>
              </w:rPr>
              <w:t xml:space="preserve"> Because some of these coefficients exceed 0.1, we use the following formula to determine the percent change in wages for a one-unit change in each predictor variable: %Δ(y) = 100*(e</w:t>
            </w:r>
            <w:r w:rsidRPr="00E66946">
              <w:rPr>
                <w:color w:val="000000"/>
                <w:sz w:val="20"/>
                <w:szCs w:val="20"/>
                <w:vertAlign w:val="superscript"/>
              </w:rPr>
              <w:t>b</w:t>
            </w:r>
            <w:r w:rsidRPr="00E66946">
              <w:rPr>
                <w:color w:val="000000"/>
                <w:sz w:val="20"/>
                <w:szCs w:val="20"/>
              </w:rPr>
              <w:t xml:space="preserve"> – 1). </w:t>
            </w:r>
          </w:p>
        </w:tc>
      </w:tr>
      <w:tr w:rsidR="009D64B9" w14:paraId="5A0982BC" w14:textId="77777777" w:rsidTr="009D64B9">
        <w:trPr>
          <w:trHeight w:val="220"/>
        </w:trPr>
        <w:tc>
          <w:tcPr>
            <w:tcW w:w="0" w:type="auto"/>
            <w:gridSpan w:val="9"/>
            <w:tcBorders>
              <w:top w:val="nil"/>
              <w:left w:val="nil"/>
              <w:bottom w:val="single" w:sz="4" w:space="0" w:color="auto"/>
              <w:right w:val="nil"/>
            </w:tcBorders>
          </w:tcPr>
          <w:p w14:paraId="4850ACFF" w14:textId="23466268" w:rsidR="009D64B9" w:rsidRPr="00E66946" w:rsidRDefault="009D64B9" w:rsidP="00E66946">
            <w:pPr>
              <w:rPr>
                <w:color w:val="000000"/>
                <w:sz w:val="20"/>
                <w:szCs w:val="20"/>
              </w:rPr>
            </w:pPr>
            <w:r w:rsidRPr="00E66946">
              <w:rPr>
                <w:color w:val="000000"/>
                <w:sz w:val="20"/>
                <w:szCs w:val="20"/>
              </w:rPr>
              <w:t>* p&lt;</w:t>
            </w:r>
            <w:proofErr w:type="gramStart"/>
            <w:r w:rsidRPr="00E66946">
              <w:rPr>
                <w:color w:val="000000"/>
                <w:sz w:val="20"/>
                <w:szCs w:val="20"/>
              </w:rPr>
              <w:t>0.05  *</w:t>
            </w:r>
            <w:proofErr w:type="gramEnd"/>
            <w:r w:rsidRPr="00E66946">
              <w:rPr>
                <w:color w:val="000000"/>
                <w:sz w:val="20"/>
                <w:szCs w:val="20"/>
              </w:rPr>
              <w:t>* p&lt;0.01  *** p&lt;0.001</w:t>
            </w:r>
          </w:p>
        </w:tc>
      </w:tr>
    </w:tbl>
    <w:p w14:paraId="4BA3DB57" w14:textId="77777777" w:rsidR="00D5539E" w:rsidRPr="00D5539E" w:rsidRDefault="00D5539E" w:rsidP="00D5539E">
      <w:pPr>
        <w:ind w:left="1440" w:hanging="1440"/>
        <w:rPr>
          <w:b/>
        </w:rPr>
      </w:pPr>
    </w:p>
    <w:p w14:paraId="68228074" w14:textId="77777777" w:rsidR="00D5539E" w:rsidRPr="00D5539E" w:rsidRDefault="00D5539E" w:rsidP="00D5539E">
      <w:pPr>
        <w:ind w:left="1440" w:hanging="1440"/>
        <w:rPr>
          <w:b/>
        </w:rPr>
      </w:pPr>
    </w:p>
    <w:p w14:paraId="0EA6D8E8" w14:textId="77777777" w:rsidR="00D5539E" w:rsidRPr="00D5539E" w:rsidRDefault="00D5539E" w:rsidP="00D5539E"/>
    <w:p w14:paraId="0E175E4E" w14:textId="2CB7ED4E" w:rsidR="00D5539E" w:rsidRPr="00D5539E" w:rsidRDefault="00D5539E" w:rsidP="006B5581">
      <w:r w:rsidRPr="00D5539E">
        <w:br w:type="page"/>
      </w:r>
    </w:p>
    <w:p w14:paraId="64F98010" w14:textId="1DB1458B" w:rsidR="00D5539E" w:rsidRDefault="00D5539E" w:rsidP="00D5539E">
      <w:pPr>
        <w:ind w:left="1440" w:hanging="1440"/>
        <w:rPr>
          <w:b/>
        </w:rPr>
      </w:pPr>
      <w:r w:rsidRPr="00D5539E">
        <w:rPr>
          <w:b/>
        </w:rPr>
        <w:lastRenderedPageBreak/>
        <w:t xml:space="preserve">Figure 1. </w:t>
      </w:r>
      <w:r w:rsidRPr="00D5539E">
        <w:rPr>
          <w:b/>
        </w:rPr>
        <w:tab/>
        <w:t xml:space="preserve">Partial Effects of Number of Children on </w:t>
      </w:r>
      <w:r w:rsidR="006B5581">
        <w:rPr>
          <w:b/>
        </w:rPr>
        <w:t xml:space="preserve">Log </w:t>
      </w:r>
      <w:r w:rsidRPr="00D5539E">
        <w:rPr>
          <w:b/>
        </w:rPr>
        <w:t>Wages</w:t>
      </w:r>
      <w:r w:rsidR="006B5581">
        <w:rPr>
          <w:b/>
        </w:rPr>
        <w:t>:</w:t>
      </w:r>
      <w:r w:rsidRPr="00D5539E">
        <w:rPr>
          <w:b/>
        </w:rPr>
        <w:t xml:space="preserve"> Comparison across LR, CQR</w:t>
      </w:r>
      <w:r w:rsidR="006B5581">
        <w:rPr>
          <w:b/>
        </w:rPr>
        <w:t xml:space="preserve"> and</w:t>
      </w:r>
      <w:r w:rsidRPr="00D5539E">
        <w:rPr>
          <w:b/>
        </w:rPr>
        <w:t xml:space="preserve"> UQR</w:t>
      </w:r>
    </w:p>
    <w:p w14:paraId="6E22B852" w14:textId="77777777" w:rsidR="00577014" w:rsidRDefault="00577014" w:rsidP="00D5539E">
      <w:pPr>
        <w:ind w:left="1440" w:hanging="1440"/>
        <w:rPr>
          <w:b/>
        </w:rPr>
      </w:pPr>
    </w:p>
    <w:p w14:paraId="7705B00A" w14:textId="531DDBDD" w:rsidR="00C65359" w:rsidRDefault="113EE1C4" w:rsidP="00E66946">
      <w:pPr>
        <w:rPr>
          <w:noProof/>
        </w:rPr>
      </w:pPr>
      <w:r w:rsidRPr="113EE1C4">
        <w:rPr>
          <w:noProof/>
        </w:rPr>
        <w:t xml:space="preserve"> </w:t>
      </w:r>
      <w:r w:rsidR="00DD189A">
        <w:rPr>
          <w:noProof/>
          <w:lang w:val="en-US"/>
        </w:rPr>
        <w:drawing>
          <wp:inline distT="0" distB="0" distL="0" distR="0" wp14:anchorId="2D63DA8F" wp14:editId="517B4287">
            <wp:extent cx="5943600" cy="339661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w16sdtdh="http://schemas.microsoft.com/office/word/2020/wordml/sdtdatahash" xmlns:w16="http://schemas.microsoft.com/office/word/2018/wordml" xmlns:w16cex="http://schemas.microsoft.com/office/word/2018/wordml/cex" id="{7CBA8EEE-3BD2-4693-92F0-A71BE6D3A3FC}"/>
                        </a:ext>
                      </a:extLst>
                    </a:blip>
                    <a:stretch>
                      <a:fillRect/>
                    </a:stretch>
                  </pic:blipFill>
                  <pic:spPr>
                    <a:xfrm>
                      <a:off x="0" y="0"/>
                      <a:ext cx="5943600" cy="3396615"/>
                    </a:xfrm>
                    <a:prstGeom prst="rect">
                      <a:avLst/>
                    </a:prstGeom>
                  </pic:spPr>
                </pic:pic>
              </a:graphicData>
            </a:graphic>
          </wp:inline>
        </w:drawing>
      </w:r>
      <w:r w:rsidR="00411592" w:rsidRPr="00411592">
        <w:rPr>
          <w:noProof/>
        </w:rPr>
        <w:t xml:space="preserve"> </w:t>
      </w:r>
    </w:p>
    <w:p w14:paraId="6D48CFDF" w14:textId="77777777" w:rsidR="00411592" w:rsidRDefault="00411592" w:rsidP="00D5539E">
      <w:pPr>
        <w:ind w:left="1440" w:hanging="1440"/>
      </w:pPr>
    </w:p>
    <w:p w14:paraId="4F44A861" w14:textId="77777777" w:rsidR="00577014" w:rsidRPr="00E66946" w:rsidRDefault="00577014" w:rsidP="00900023">
      <w:pPr>
        <w:jc w:val="both"/>
      </w:pPr>
      <w:r w:rsidRPr="00E66946">
        <w:t>SOURCE: NLSY79, 1979-2004, non-Hispanic white women with earnings, N = 36,361 observations and 3,293 individuals.</w:t>
      </w:r>
    </w:p>
    <w:p w14:paraId="7B21A738" w14:textId="6020E17D" w:rsidR="00D12134" w:rsidRPr="00577014" w:rsidRDefault="00577014" w:rsidP="00900023">
      <w:pPr>
        <w:jc w:val="both"/>
      </w:pPr>
      <w:r w:rsidRPr="00E66946">
        <w:t xml:space="preserve">NOTES: Results from Linear Regression (LR), Conditional Quantile Regression (UQR), Unconditional Quantile Regression (UQR) </w:t>
      </w:r>
      <w:r w:rsidR="00900023" w:rsidRPr="00E66946">
        <w:t>m</w:t>
      </w:r>
      <w:r w:rsidRPr="00E66946">
        <w:t xml:space="preserve">odels </w:t>
      </w:r>
      <w:r w:rsidR="00900023" w:rsidRPr="00E66946">
        <w:t xml:space="preserve">includes individual and year </w:t>
      </w:r>
      <w:r w:rsidR="00E66946" w:rsidRPr="00E66946">
        <w:t>f</w:t>
      </w:r>
      <w:r w:rsidRPr="00E66946">
        <w:t xml:space="preserve">ixed </w:t>
      </w:r>
      <w:r w:rsidR="00E66946" w:rsidRPr="00E66946">
        <w:t>e</w:t>
      </w:r>
      <w:r w:rsidRPr="00E66946">
        <w:t>ffects (FE)</w:t>
      </w:r>
      <w:r w:rsidR="00900023" w:rsidRPr="00E66946">
        <w:t>, and the full set of explanatory variables.</w:t>
      </w:r>
      <w:r w:rsidRPr="00900023">
        <w:rPr>
          <w:sz w:val="20"/>
          <w:szCs w:val="20"/>
        </w:rPr>
        <w:t xml:space="preserve"> </w:t>
      </w:r>
      <w:r w:rsidR="00D12134" w:rsidRPr="00577014">
        <w:br w:type="page"/>
      </w:r>
    </w:p>
    <w:p w14:paraId="6200D96C" w14:textId="591F11AB" w:rsidR="00411592" w:rsidRDefault="00411592" w:rsidP="00411592">
      <w:pPr>
        <w:ind w:left="1440" w:hanging="1440"/>
        <w:rPr>
          <w:b/>
        </w:rPr>
      </w:pPr>
      <w:r w:rsidRPr="00D5539E">
        <w:rPr>
          <w:b/>
        </w:rPr>
        <w:lastRenderedPageBreak/>
        <w:t xml:space="preserve">Figure </w:t>
      </w:r>
      <w:r>
        <w:rPr>
          <w:b/>
        </w:rPr>
        <w:t>2</w:t>
      </w:r>
      <w:r w:rsidRPr="00D5539E">
        <w:rPr>
          <w:b/>
        </w:rPr>
        <w:t xml:space="preserve">. </w:t>
      </w:r>
      <w:r w:rsidRPr="00D5539E">
        <w:rPr>
          <w:b/>
        </w:rPr>
        <w:tab/>
      </w:r>
      <w:r w:rsidR="009D46FE" w:rsidRPr="00D5539E">
        <w:rPr>
          <w:b/>
        </w:rPr>
        <w:t xml:space="preserve">Partial Effects of </w:t>
      </w:r>
      <w:r w:rsidR="009D46FE">
        <w:rPr>
          <w:b/>
        </w:rPr>
        <w:t xml:space="preserve">Motherhood </w:t>
      </w:r>
      <w:r w:rsidR="009D46FE" w:rsidRPr="00D5539E">
        <w:rPr>
          <w:b/>
        </w:rPr>
        <w:t xml:space="preserve">on </w:t>
      </w:r>
      <w:r w:rsidR="006B5581">
        <w:rPr>
          <w:b/>
        </w:rPr>
        <w:t xml:space="preserve">Log </w:t>
      </w:r>
      <w:r w:rsidR="009D46FE" w:rsidRPr="00D5539E">
        <w:rPr>
          <w:b/>
        </w:rPr>
        <w:t>Wages</w:t>
      </w:r>
      <w:r w:rsidR="006B5581">
        <w:rPr>
          <w:b/>
        </w:rPr>
        <w:t>:</w:t>
      </w:r>
      <w:r w:rsidR="009D46FE" w:rsidRPr="00D5539E">
        <w:rPr>
          <w:b/>
        </w:rPr>
        <w:t xml:space="preserve"> Comparison across LR, CQR, UQR</w:t>
      </w:r>
      <w:r w:rsidR="006B5581">
        <w:rPr>
          <w:b/>
        </w:rPr>
        <w:t>, and QTE</w:t>
      </w:r>
      <w:r w:rsidR="009D46FE" w:rsidRPr="00D5539E" w:rsidDel="009D46FE">
        <w:rPr>
          <w:b/>
        </w:rPr>
        <w:t xml:space="preserve"> </w:t>
      </w:r>
    </w:p>
    <w:p w14:paraId="4CD1BFCA" w14:textId="3B888E9E" w:rsidR="00411592" w:rsidRDefault="00411592" w:rsidP="00D5539E">
      <w:pPr>
        <w:ind w:left="1440" w:hanging="1440"/>
      </w:pPr>
    </w:p>
    <w:p w14:paraId="55A110DD" w14:textId="0F5C8F6E" w:rsidR="00411592" w:rsidRDefault="00900023" w:rsidP="00D5539E">
      <w:pPr>
        <w:ind w:left="1440" w:hanging="1440"/>
      </w:pPr>
      <w:r>
        <w:rPr>
          <w:noProof/>
          <w:lang w:val="en-US"/>
        </w:rPr>
        <w:drawing>
          <wp:inline distT="0" distB="0" distL="0" distR="0" wp14:anchorId="6CF7335E" wp14:editId="68720817">
            <wp:extent cx="5943600" cy="3382645"/>
            <wp:effectExtent l="0" t="0" r="0" b="8255"/>
            <wp:docPr id="7" name="Picture 6">
              <a:extLst xmlns:a="http://schemas.openxmlformats.org/drawingml/2006/main">
                <a:ext uri="{FF2B5EF4-FFF2-40B4-BE49-F238E27FC236}">
                  <a16:creationId xmlns:a16="http://schemas.microsoft.com/office/drawing/2014/main" id="{98E42906-94A9-41B0-9CFB-9328F0A3B5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8E42906-94A9-41B0-9CFB-9328F0A3B5CD}"/>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pic:spPr>
                </pic:pic>
              </a:graphicData>
            </a:graphic>
          </wp:inline>
        </w:drawing>
      </w:r>
    </w:p>
    <w:p w14:paraId="467E1D32" w14:textId="77777777" w:rsidR="00E66946" w:rsidRPr="00E66946" w:rsidRDefault="00E66946" w:rsidP="00900023">
      <w:pPr>
        <w:jc w:val="both"/>
      </w:pPr>
    </w:p>
    <w:p w14:paraId="03288FB3" w14:textId="68775ED6" w:rsidR="006B5581" w:rsidRPr="00E66946" w:rsidRDefault="006B5581" w:rsidP="00900023">
      <w:pPr>
        <w:jc w:val="both"/>
      </w:pPr>
      <w:r w:rsidRPr="00E66946">
        <w:t>SOURCE: NLSY79, 1979-2004, non-Hispanic white women with earnings, N = 36,361 observations and 3,293 individuals.</w:t>
      </w:r>
    </w:p>
    <w:p w14:paraId="26144DC9" w14:textId="5C9EAFE9" w:rsidR="004852EE" w:rsidRPr="00900023" w:rsidRDefault="006B5581" w:rsidP="00900023">
      <w:pPr>
        <w:jc w:val="both"/>
        <w:rPr>
          <w:b/>
        </w:rPr>
      </w:pPr>
      <w:r w:rsidRPr="00E66946">
        <w:t xml:space="preserve">NOTES: Results from Linear Regression (LR), Conditional Quantile Regression (UQR), Unconditional Quantile Regression (UQR), and Quantile treatment effects (QTE) </w:t>
      </w:r>
      <w:r w:rsidR="00900023" w:rsidRPr="00E66946">
        <w:t>models includes individual and year Fixed Effects (FE), and the full set of explanatory variables. QTE estimates correspond to the average treatment effects.</w:t>
      </w:r>
      <w:r w:rsidR="00D12134">
        <w:rPr>
          <w:b/>
        </w:rPr>
        <w:br w:type="page"/>
      </w:r>
    </w:p>
    <w:p w14:paraId="5CFE834C" w14:textId="280F5361" w:rsidR="004852EE" w:rsidRPr="00E66946" w:rsidRDefault="006B5581" w:rsidP="007A01A7">
      <w:pPr>
        <w:spacing w:line="360" w:lineRule="auto"/>
        <w:rPr>
          <w:b/>
        </w:rPr>
      </w:pPr>
      <w:r w:rsidRPr="00E66946">
        <w:rPr>
          <w:b/>
        </w:rPr>
        <w:lastRenderedPageBreak/>
        <w:t xml:space="preserve">Appendix </w:t>
      </w:r>
    </w:p>
    <w:p w14:paraId="7A30BA90" w14:textId="0D9878EB" w:rsidR="006B5581" w:rsidRDefault="006B5581" w:rsidP="006B5581">
      <w:pPr>
        <w:ind w:left="1440" w:hanging="1440"/>
        <w:rPr>
          <w:b/>
        </w:rPr>
      </w:pPr>
      <w:r>
        <w:rPr>
          <w:b/>
        </w:rPr>
        <w:t>Appendix 1</w:t>
      </w:r>
      <w:r w:rsidRPr="00D5539E">
        <w:rPr>
          <w:b/>
        </w:rPr>
        <w:t xml:space="preserve">. </w:t>
      </w:r>
      <w:r w:rsidRPr="00D5539E">
        <w:rPr>
          <w:b/>
        </w:rPr>
        <w:tab/>
        <w:t xml:space="preserve">Results </w:t>
      </w:r>
      <w:r>
        <w:rPr>
          <w:b/>
        </w:rPr>
        <w:t>from Average Quantile Treatment Effects</w:t>
      </w:r>
      <w:r w:rsidRPr="00D5539E">
        <w:rPr>
          <w:b/>
        </w:rPr>
        <w:t xml:space="preserve"> </w:t>
      </w:r>
      <w:r>
        <w:rPr>
          <w:b/>
        </w:rPr>
        <w:t xml:space="preserve">(QTE) Models </w:t>
      </w:r>
      <w:r w:rsidRPr="00D5539E">
        <w:rPr>
          <w:b/>
        </w:rPr>
        <w:t>Predicting Logged Hourly Wages for Selected Quantiles</w:t>
      </w:r>
      <w:r>
        <w:rPr>
          <w:b/>
        </w:rPr>
        <w:t xml:space="preserve"> Associated with Motherhood</w:t>
      </w:r>
    </w:p>
    <w:p w14:paraId="2D638AF1" w14:textId="77777777" w:rsidR="00E66946" w:rsidRPr="00D5539E" w:rsidRDefault="00E66946" w:rsidP="006B5581">
      <w:pPr>
        <w:ind w:left="1440" w:hanging="1440"/>
        <w:rPr>
          <w:b/>
        </w:rPr>
      </w:pPr>
    </w:p>
    <w:tbl>
      <w:tblPr>
        <w:tblW w:w="5000" w:type="pct"/>
        <w:tblLook w:val="04A0" w:firstRow="1" w:lastRow="0" w:firstColumn="1" w:lastColumn="0" w:noHBand="0" w:noVBand="1"/>
      </w:tblPr>
      <w:tblGrid>
        <w:gridCol w:w="1705"/>
        <w:gridCol w:w="1275"/>
        <w:gridCol w:w="1492"/>
        <w:gridCol w:w="1276"/>
        <w:gridCol w:w="1276"/>
        <w:gridCol w:w="1276"/>
        <w:gridCol w:w="1276"/>
      </w:tblGrid>
      <w:tr w:rsidR="006B5581" w:rsidRPr="00FB66A5" w14:paraId="7468BAFF" w14:textId="77777777" w:rsidTr="00E43554">
        <w:trPr>
          <w:trHeight w:val="435"/>
        </w:trPr>
        <w:tc>
          <w:tcPr>
            <w:tcW w:w="891" w:type="pct"/>
            <w:vMerge w:val="restart"/>
            <w:tcBorders>
              <w:top w:val="single" w:sz="8" w:space="0" w:color="auto"/>
              <w:left w:val="nil"/>
              <w:bottom w:val="single" w:sz="8" w:space="0" w:color="000000"/>
              <w:right w:val="nil"/>
            </w:tcBorders>
            <w:shd w:val="clear" w:color="auto" w:fill="auto"/>
            <w:vAlign w:val="center"/>
            <w:hideMark/>
          </w:tcPr>
          <w:p w14:paraId="3A72289D" w14:textId="77777777" w:rsidR="006B5581" w:rsidRPr="00FB66A5" w:rsidRDefault="006B5581" w:rsidP="00E43554">
            <w:pPr>
              <w:jc w:val="center"/>
              <w:rPr>
                <w:b/>
                <w:bCs/>
                <w:color w:val="000000"/>
                <w:sz w:val="20"/>
                <w:szCs w:val="20"/>
                <w:lang w:val="en-US"/>
              </w:rPr>
            </w:pPr>
            <w:r w:rsidRPr="00FB66A5">
              <w:rPr>
                <w:b/>
                <w:bCs/>
                <w:color w:val="000000"/>
                <w:sz w:val="20"/>
                <w:szCs w:val="20"/>
                <w:lang w:val="en-US"/>
              </w:rPr>
              <w:t>Quantile</w:t>
            </w:r>
          </w:p>
        </w:tc>
        <w:tc>
          <w:tcPr>
            <w:tcW w:w="1445" w:type="pct"/>
            <w:gridSpan w:val="2"/>
            <w:tcBorders>
              <w:top w:val="single" w:sz="8" w:space="0" w:color="auto"/>
              <w:left w:val="nil"/>
              <w:bottom w:val="single" w:sz="4" w:space="0" w:color="auto"/>
              <w:right w:val="nil"/>
            </w:tcBorders>
            <w:shd w:val="clear" w:color="auto" w:fill="auto"/>
            <w:vAlign w:val="center"/>
            <w:hideMark/>
          </w:tcPr>
          <w:p w14:paraId="488CE414" w14:textId="77777777" w:rsidR="006B5581" w:rsidRPr="00FB66A5" w:rsidRDefault="006B5581" w:rsidP="00E43554">
            <w:pPr>
              <w:jc w:val="center"/>
              <w:rPr>
                <w:b/>
                <w:bCs/>
                <w:color w:val="000000"/>
                <w:sz w:val="20"/>
                <w:szCs w:val="20"/>
                <w:lang w:val="en-US"/>
              </w:rPr>
            </w:pPr>
            <w:r w:rsidRPr="00FB66A5">
              <w:rPr>
                <w:b/>
                <w:bCs/>
                <w:color w:val="000000"/>
                <w:sz w:val="20"/>
                <w:szCs w:val="20"/>
                <w:lang w:val="en-US"/>
              </w:rPr>
              <w:t>Model 1: QTE IPW</w:t>
            </w:r>
          </w:p>
        </w:tc>
        <w:tc>
          <w:tcPr>
            <w:tcW w:w="1332" w:type="pct"/>
            <w:gridSpan w:val="2"/>
            <w:tcBorders>
              <w:top w:val="single" w:sz="8" w:space="0" w:color="auto"/>
              <w:left w:val="nil"/>
              <w:bottom w:val="single" w:sz="4" w:space="0" w:color="auto"/>
              <w:right w:val="nil"/>
            </w:tcBorders>
            <w:shd w:val="clear" w:color="auto" w:fill="auto"/>
            <w:vAlign w:val="center"/>
            <w:hideMark/>
          </w:tcPr>
          <w:p w14:paraId="6016B352" w14:textId="77777777" w:rsidR="006B5581" w:rsidRPr="00FB66A5" w:rsidRDefault="006B5581" w:rsidP="00E43554">
            <w:pPr>
              <w:jc w:val="center"/>
              <w:rPr>
                <w:b/>
                <w:bCs/>
                <w:color w:val="000000"/>
                <w:sz w:val="20"/>
                <w:szCs w:val="20"/>
                <w:lang w:val="en-US"/>
              </w:rPr>
            </w:pPr>
            <w:r w:rsidRPr="00FB66A5">
              <w:rPr>
                <w:b/>
                <w:bCs/>
                <w:color w:val="000000"/>
                <w:sz w:val="20"/>
                <w:szCs w:val="20"/>
                <w:lang w:val="en-US"/>
              </w:rPr>
              <w:t>Model 2: QTE IPW+COV</w:t>
            </w:r>
          </w:p>
        </w:tc>
        <w:tc>
          <w:tcPr>
            <w:tcW w:w="1331" w:type="pct"/>
            <w:gridSpan w:val="2"/>
            <w:tcBorders>
              <w:top w:val="single" w:sz="8" w:space="0" w:color="auto"/>
              <w:left w:val="nil"/>
              <w:bottom w:val="single" w:sz="4" w:space="0" w:color="auto"/>
              <w:right w:val="nil"/>
            </w:tcBorders>
            <w:shd w:val="clear" w:color="auto" w:fill="auto"/>
            <w:vAlign w:val="center"/>
            <w:hideMark/>
          </w:tcPr>
          <w:p w14:paraId="61EA4BBF" w14:textId="77777777" w:rsidR="006B5581" w:rsidRPr="00FB66A5" w:rsidRDefault="006B5581" w:rsidP="00E43554">
            <w:pPr>
              <w:jc w:val="center"/>
              <w:rPr>
                <w:b/>
                <w:bCs/>
                <w:color w:val="000000"/>
                <w:sz w:val="20"/>
                <w:szCs w:val="20"/>
                <w:lang w:val="en-US"/>
              </w:rPr>
            </w:pPr>
            <w:r w:rsidRPr="00FB66A5">
              <w:rPr>
                <w:b/>
                <w:bCs/>
                <w:color w:val="000000"/>
                <w:sz w:val="20"/>
                <w:szCs w:val="20"/>
                <w:lang w:val="en-US"/>
              </w:rPr>
              <w:t>Model 3: QTE IPW+COV+FE</w:t>
            </w:r>
          </w:p>
        </w:tc>
      </w:tr>
      <w:tr w:rsidR="006B5581" w:rsidRPr="00FB66A5" w14:paraId="61026AE3" w14:textId="77777777" w:rsidTr="00E43554">
        <w:trPr>
          <w:trHeight w:val="315"/>
        </w:trPr>
        <w:tc>
          <w:tcPr>
            <w:tcW w:w="891" w:type="pct"/>
            <w:vMerge/>
            <w:tcBorders>
              <w:top w:val="single" w:sz="8" w:space="0" w:color="auto"/>
              <w:left w:val="nil"/>
              <w:bottom w:val="single" w:sz="8" w:space="0" w:color="000000"/>
              <w:right w:val="nil"/>
            </w:tcBorders>
            <w:vAlign w:val="center"/>
            <w:hideMark/>
          </w:tcPr>
          <w:p w14:paraId="70DAB5F4" w14:textId="77777777" w:rsidR="006B5581" w:rsidRPr="00FB66A5" w:rsidRDefault="006B5581" w:rsidP="00E43554">
            <w:pPr>
              <w:rPr>
                <w:b/>
                <w:bCs/>
                <w:color w:val="000000"/>
                <w:sz w:val="20"/>
                <w:szCs w:val="20"/>
                <w:lang w:val="en-US"/>
              </w:rPr>
            </w:pPr>
          </w:p>
        </w:tc>
        <w:tc>
          <w:tcPr>
            <w:tcW w:w="666" w:type="pct"/>
            <w:tcBorders>
              <w:top w:val="nil"/>
              <w:left w:val="nil"/>
              <w:bottom w:val="single" w:sz="8" w:space="0" w:color="auto"/>
              <w:right w:val="nil"/>
            </w:tcBorders>
            <w:shd w:val="clear" w:color="auto" w:fill="auto"/>
            <w:vAlign w:val="center"/>
            <w:hideMark/>
          </w:tcPr>
          <w:p w14:paraId="11835272" w14:textId="77777777" w:rsidR="006B5581" w:rsidRPr="00FB66A5" w:rsidRDefault="006B5581" w:rsidP="00E43554">
            <w:pPr>
              <w:jc w:val="right"/>
              <w:rPr>
                <w:b/>
                <w:bCs/>
                <w:color w:val="000000"/>
                <w:sz w:val="20"/>
                <w:szCs w:val="20"/>
                <w:lang w:val="en-US"/>
              </w:rPr>
            </w:pPr>
            <w:r w:rsidRPr="00FB66A5">
              <w:rPr>
                <w:b/>
                <w:bCs/>
                <w:color w:val="000000"/>
                <w:sz w:val="20"/>
                <w:szCs w:val="20"/>
                <w:lang w:val="en-US"/>
              </w:rPr>
              <w:t>b (SE)</w:t>
            </w:r>
          </w:p>
        </w:tc>
        <w:tc>
          <w:tcPr>
            <w:tcW w:w="779" w:type="pct"/>
            <w:tcBorders>
              <w:top w:val="nil"/>
              <w:left w:val="nil"/>
              <w:bottom w:val="single" w:sz="8" w:space="0" w:color="auto"/>
              <w:right w:val="nil"/>
            </w:tcBorders>
            <w:shd w:val="clear" w:color="auto" w:fill="auto"/>
            <w:vAlign w:val="center"/>
            <w:hideMark/>
          </w:tcPr>
          <w:p w14:paraId="75FE9C2E" w14:textId="77777777" w:rsidR="006B5581" w:rsidRPr="00FB66A5" w:rsidRDefault="006B5581" w:rsidP="00E43554">
            <w:pPr>
              <w:jc w:val="right"/>
              <w:rPr>
                <w:b/>
                <w:bCs/>
                <w:color w:val="000000"/>
                <w:sz w:val="20"/>
                <w:szCs w:val="20"/>
                <w:lang w:val="en-US"/>
              </w:rPr>
            </w:pPr>
            <w:r w:rsidRPr="00FB66A5">
              <w:rPr>
                <w:b/>
                <w:bCs/>
                <w:color w:val="000000"/>
                <w:sz w:val="20"/>
                <w:szCs w:val="20"/>
                <w:lang w:val="en-US"/>
              </w:rPr>
              <w:t>e</w:t>
            </w:r>
            <w:r w:rsidRPr="00FB66A5">
              <w:rPr>
                <w:b/>
                <w:bCs/>
                <w:color w:val="000000"/>
                <w:sz w:val="20"/>
                <w:szCs w:val="20"/>
                <w:vertAlign w:val="superscript"/>
                <w:lang w:val="en-US"/>
              </w:rPr>
              <w:t>b</w:t>
            </w:r>
            <w:r w:rsidRPr="00FB66A5">
              <w:rPr>
                <w:b/>
                <w:bCs/>
                <w:color w:val="000000"/>
                <w:sz w:val="20"/>
                <w:szCs w:val="20"/>
                <w:lang w:val="en-US"/>
              </w:rPr>
              <w:t>-1</w:t>
            </w:r>
          </w:p>
        </w:tc>
        <w:tc>
          <w:tcPr>
            <w:tcW w:w="666" w:type="pct"/>
            <w:tcBorders>
              <w:top w:val="nil"/>
              <w:left w:val="nil"/>
              <w:bottom w:val="single" w:sz="8" w:space="0" w:color="auto"/>
              <w:right w:val="nil"/>
            </w:tcBorders>
            <w:shd w:val="clear" w:color="auto" w:fill="auto"/>
            <w:vAlign w:val="center"/>
            <w:hideMark/>
          </w:tcPr>
          <w:p w14:paraId="43BA7677" w14:textId="77777777" w:rsidR="006B5581" w:rsidRPr="00FB66A5" w:rsidRDefault="006B5581" w:rsidP="00E43554">
            <w:pPr>
              <w:jc w:val="right"/>
              <w:rPr>
                <w:b/>
                <w:bCs/>
                <w:color w:val="000000"/>
                <w:sz w:val="20"/>
                <w:szCs w:val="20"/>
                <w:lang w:val="en-US"/>
              </w:rPr>
            </w:pPr>
            <w:r w:rsidRPr="00FB66A5">
              <w:rPr>
                <w:b/>
                <w:bCs/>
                <w:color w:val="000000"/>
                <w:sz w:val="20"/>
                <w:szCs w:val="20"/>
                <w:lang w:val="en-US"/>
              </w:rPr>
              <w:t>b (SE)</w:t>
            </w:r>
          </w:p>
        </w:tc>
        <w:tc>
          <w:tcPr>
            <w:tcW w:w="666" w:type="pct"/>
            <w:tcBorders>
              <w:top w:val="nil"/>
              <w:left w:val="nil"/>
              <w:bottom w:val="single" w:sz="8" w:space="0" w:color="auto"/>
              <w:right w:val="nil"/>
            </w:tcBorders>
            <w:shd w:val="clear" w:color="auto" w:fill="auto"/>
            <w:vAlign w:val="center"/>
            <w:hideMark/>
          </w:tcPr>
          <w:p w14:paraId="635F807B" w14:textId="77777777" w:rsidR="006B5581" w:rsidRPr="00FB66A5" w:rsidRDefault="006B5581" w:rsidP="00E43554">
            <w:pPr>
              <w:jc w:val="right"/>
              <w:rPr>
                <w:b/>
                <w:bCs/>
                <w:color w:val="000000"/>
                <w:sz w:val="20"/>
                <w:szCs w:val="20"/>
                <w:lang w:val="en-US"/>
              </w:rPr>
            </w:pPr>
            <w:r w:rsidRPr="00FB66A5">
              <w:rPr>
                <w:b/>
                <w:bCs/>
                <w:color w:val="000000"/>
                <w:sz w:val="20"/>
                <w:szCs w:val="20"/>
                <w:lang w:val="en-US"/>
              </w:rPr>
              <w:t>e</w:t>
            </w:r>
            <w:r w:rsidRPr="00FB66A5">
              <w:rPr>
                <w:b/>
                <w:bCs/>
                <w:color w:val="000000"/>
                <w:sz w:val="20"/>
                <w:szCs w:val="20"/>
                <w:vertAlign w:val="superscript"/>
                <w:lang w:val="en-US"/>
              </w:rPr>
              <w:t>b</w:t>
            </w:r>
            <w:r w:rsidRPr="00FB66A5">
              <w:rPr>
                <w:b/>
                <w:bCs/>
                <w:color w:val="000000"/>
                <w:sz w:val="20"/>
                <w:szCs w:val="20"/>
                <w:lang w:val="en-US"/>
              </w:rPr>
              <w:t>-1</w:t>
            </w:r>
          </w:p>
        </w:tc>
        <w:tc>
          <w:tcPr>
            <w:tcW w:w="666" w:type="pct"/>
            <w:tcBorders>
              <w:top w:val="nil"/>
              <w:left w:val="nil"/>
              <w:bottom w:val="single" w:sz="8" w:space="0" w:color="auto"/>
              <w:right w:val="nil"/>
            </w:tcBorders>
            <w:shd w:val="clear" w:color="auto" w:fill="auto"/>
            <w:vAlign w:val="center"/>
            <w:hideMark/>
          </w:tcPr>
          <w:p w14:paraId="61D0D2F0" w14:textId="77777777" w:rsidR="006B5581" w:rsidRPr="00FB66A5" w:rsidRDefault="006B5581" w:rsidP="00E43554">
            <w:pPr>
              <w:jc w:val="right"/>
              <w:rPr>
                <w:b/>
                <w:bCs/>
                <w:color w:val="000000"/>
                <w:sz w:val="20"/>
                <w:szCs w:val="20"/>
                <w:lang w:val="en-US"/>
              </w:rPr>
            </w:pPr>
            <w:r w:rsidRPr="00FB66A5">
              <w:rPr>
                <w:b/>
                <w:bCs/>
                <w:color w:val="000000"/>
                <w:sz w:val="20"/>
                <w:szCs w:val="20"/>
                <w:lang w:val="en-US"/>
              </w:rPr>
              <w:t>b (SE)</w:t>
            </w:r>
          </w:p>
        </w:tc>
        <w:tc>
          <w:tcPr>
            <w:tcW w:w="665" w:type="pct"/>
            <w:tcBorders>
              <w:top w:val="nil"/>
              <w:left w:val="nil"/>
              <w:bottom w:val="single" w:sz="8" w:space="0" w:color="auto"/>
              <w:right w:val="nil"/>
            </w:tcBorders>
            <w:shd w:val="clear" w:color="auto" w:fill="auto"/>
            <w:vAlign w:val="center"/>
            <w:hideMark/>
          </w:tcPr>
          <w:p w14:paraId="23391C61" w14:textId="77777777" w:rsidR="006B5581" w:rsidRPr="00FB66A5" w:rsidRDefault="006B5581" w:rsidP="00E43554">
            <w:pPr>
              <w:jc w:val="right"/>
              <w:rPr>
                <w:b/>
                <w:bCs/>
                <w:color w:val="000000"/>
                <w:sz w:val="20"/>
                <w:szCs w:val="20"/>
                <w:lang w:val="en-US"/>
              </w:rPr>
            </w:pPr>
            <w:r w:rsidRPr="00FB66A5">
              <w:rPr>
                <w:b/>
                <w:bCs/>
                <w:color w:val="000000"/>
                <w:sz w:val="20"/>
                <w:szCs w:val="20"/>
                <w:lang w:val="en-US"/>
              </w:rPr>
              <w:t>e</w:t>
            </w:r>
            <w:r w:rsidRPr="00FB66A5">
              <w:rPr>
                <w:b/>
                <w:bCs/>
                <w:color w:val="000000"/>
                <w:sz w:val="20"/>
                <w:szCs w:val="20"/>
                <w:vertAlign w:val="superscript"/>
                <w:lang w:val="en-US"/>
              </w:rPr>
              <w:t>b</w:t>
            </w:r>
            <w:r w:rsidRPr="00FB66A5">
              <w:rPr>
                <w:b/>
                <w:bCs/>
                <w:color w:val="000000"/>
                <w:sz w:val="20"/>
                <w:szCs w:val="20"/>
                <w:lang w:val="en-US"/>
              </w:rPr>
              <w:t>-1</w:t>
            </w:r>
          </w:p>
        </w:tc>
      </w:tr>
      <w:tr w:rsidR="006B5581" w:rsidRPr="00FB66A5" w14:paraId="52AEE705" w14:textId="77777777" w:rsidTr="00E43554">
        <w:trPr>
          <w:trHeight w:val="300"/>
        </w:trPr>
        <w:tc>
          <w:tcPr>
            <w:tcW w:w="891" w:type="pct"/>
            <w:vMerge w:val="restart"/>
            <w:tcBorders>
              <w:top w:val="nil"/>
              <w:left w:val="nil"/>
              <w:bottom w:val="single" w:sz="4" w:space="0" w:color="000000"/>
              <w:right w:val="nil"/>
            </w:tcBorders>
            <w:shd w:val="clear" w:color="auto" w:fill="auto"/>
            <w:vAlign w:val="center"/>
            <w:hideMark/>
          </w:tcPr>
          <w:p w14:paraId="34CB6267" w14:textId="77777777" w:rsidR="006B5581" w:rsidRPr="00FB66A5" w:rsidRDefault="006B5581" w:rsidP="00E43554">
            <w:pPr>
              <w:jc w:val="center"/>
              <w:rPr>
                <w:color w:val="000000"/>
                <w:sz w:val="20"/>
                <w:szCs w:val="20"/>
                <w:lang w:val="en-US"/>
              </w:rPr>
            </w:pPr>
            <w:r w:rsidRPr="00FB66A5">
              <w:rPr>
                <w:color w:val="000000"/>
                <w:sz w:val="20"/>
                <w:szCs w:val="20"/>
                <w:lang w:val="en-US"/>
              </w:rPr>
              <w:t>Mean</w:t>
            </w:r>
          </w:p>
        </w:tc>
        <w:tc>
          <w:tcPr>
            <w:tcW w:w="666" w:type="pct"/>
            <w:tcBorders>
              <w:top w:val="nil"/>
              <w:left w:val="nil"/>
              <w:bottom w:val="nil"/>
              <w:right w:val="nil"/>
            </w:tcBorders>
            <w:shd w:val="clear" w:color="auto" w:fill="auto"/>
            <w:vAlign w:val="center"/>
            <w:hideMark/>
          </w:tcPr>
          <w:p w14:paraId="798ADE62" w14:textId="77777777" w:rsidR="006B5581" w:rsidRPr="00FB66A5" w:rsidRDefault="006B5581" w:rsidP="00E43554">
            <w:pPr>
              <w:jc w:val="right"/>
              <w:rPr>
                <w:color w:val="000000"/>
                <w:sz w:val="20"/>
                <w:szCs w:val="20"/>
                <w:lang w:val="en-US"/>
              </w:rPr>
            </w:pPr>
            <w:r w:rsidRPr="00FB66A5">
              <w:rPr>
                <w:color w:val="000000"/>
                <w:sz w:val="20"/>
                <w:szCs w:val="20"/>
                <w:lang w:val="en-US"/>
              </w:rPr>
              <w:t>-0.055***</w:t>
            </w:r>
          </w:p>
        </w:tc>
        <w:tc>
          <w:tcPr>
            <w:tcW w:w="779" w:type="pct"/>
            <w:tcBorders>
              <w:top w:val="nil"/>
              <w:left w:val="nil"/>
              <w:bottom w:val="nil"/>
              <w:right w:val="nil"/>
            </w:tcBorders>
            <w:shd w:val="clear" w:color="auto" w:fill="auto"/>
            <w:vAlign w:val="center"/>
            <w:hideMark/>
          </w:tcPr>
          <w:p w14:paraId="5F82550E" w14:textId="77777777" w:rsidR="006B5581" w:rsidRPr="00FB66A5" w:rsidRDefault="006B5581" w:rsidP="00E43554">
            <w:pPr>
              <w:jc w:val="right"/>
              <w:rPr>
                <w:color w:val="000000"/>
                <w:sz w:val="20"/>
                <w:szCs w:val="20"/>
                <w:lang w:val="en-US"/>
              </w:rPr>
            </w:pPr>
            <w:r w:rsidRPr="00FB66A5">
              <w:rPr>
                <w:color w:val="000000"/>
                <w:sz w:val="20"/>
                <w:szCs w:val="20"/>
                <w:lang w:val="en-US"/>
              </w:rPr>
              <w:t>-0.054</w:t>
            </w:r>
          </w:p>
        </w:tc>
        <w:tc>
          <w:tcPr>
            <w:tcW w:w="666" w:type="pct"/>
            <w:tcBorders>
              <w:top w:val="nil"/>
              <w:left w:val="nil"/>
              <w:bottom w:val="nil"/>
              <w:right w:val="nil"/>
            </w:tcBorders>
            <w:shd w:val="clear" w:color="auto" w:fill="auto"/>
            <w:vAlign w:val="center"/>
            <w:hideMark/>
          </w:tcPr>
          <w:p w14:paraId="2605D2E1" w14:textId="77777777" w:rsidR="006B5581" w:rsidRPr="00FB66A5" w:rsidRDefault="006B5581" w:rsidP="00E43554">
            <w:pPr>
              <w:jc w:val="right"/>
              <w:rPr>
                <w:color w:val="000000"/>
                <w:sz w:val="20"/>
                <w:szCs w:val="20"/>
                <w:lang w:val="en-US"/>
              </w:rPr>
            </w:pPr>
            <w:r w:rsidRPr="00FB66A5">
              <w:rPr>
                <w:color w:val="000000"/>
                <w:sz w:val="20"/>
                <w:szCs w:val="20"/>
                <w:lang w:val="en-US"/>
              </w:rPr>
              <w:t>-0.033**</w:t>
            </w:r>
          </w:p>
        </w:tc>
        <w:tc>
          <w:tcPr>
            <w:tcW w:w="666" w:type="pct"/>
            <w:tcBorders>
              <w:top w:val="nil"/>
              <w:left w:val="nil"/>
              <w:bottom w:val="nil"/>
              <w:right w:val="nil"/>
            </w:tcBorders>
            <w:shd w:val="clear" w:color="auto" w:fill="auto"/>
            <w:vAlign w:val="center"/>
            <w:hideMark/>
          </w:tcPr>
          <w:p w14:paraId="4877BE94" w14:textId="77777777" w:rsidR="006B5581" w:rsidRPr="00FB66A5" w:rsidRDefault="006B5581" w:rsidP="00E43554">
            <w:pPr>
              <w:jc w:val="right"/>
              <w:rPr>
                <w:color w:val="000000"/>
                <w:sz w:val="20"/>
                <w:szCs w:val="20"/>
                <w:lang w:val="en-US"/>
              </w:rPr>
            </w:pPr>
            <w:r w:rsidRPr="00FB66A5">
              <w:rPr>
                <w:color w:val="000000"/>
                <w:sz w:val="20"/>
                <w:szCs w:val="20"/>
                <w:lang w:val="en-US"/>
              </w:rPr>
              <w:t>-0.032</w:t>
            </w:r>
          </w:p>
        </w:tc>
        <w:tc>
          <w:tcPr>
            <w:tcW w:w="666" w:type="pct"/>
            <w:tcBorders>
              <w:top w:val="nil"/>
              <w:left w:val="nil"/>
              <w:bottom w:val="nil"/>
              <w:right w:val="nil"/>
            </w:tcBorders>
            <w:shd w:val="clear" w:color="auto" w:fill="auto"/>
            <w:vAlign w:val="center"/>
            <w:hideMark/>
          </w:tcPr>
          <w:p w14:paraId="34D7207D" w14:textId="77777777" w:rsidR="006B5581" w:rsidRPr="00FB66A5" w:rsidRDefault="006B5581" w:rsidP="00E43554">
            <w:pPr>
              <w:jc w:val="right"/>
              <w:rPr>
                <w:color w:val="000000"/>
                <w:sz w:val="20"/>
                <w:szCs w:val="20"/>
                <w:lang w:val="en-US"/>
              </w:rPr>
            </w:pPr>
            <w:r w:rsidRPr="00FB66A5">
              <w:rPr>
                <w:color w:val="000000"/>
                <w:sz w:val="20"/>
                <w:szCs w:val="20"/>
                <w:lang w:val="en-US"/>
              </w:rPr>
              <w:t>-0.028*</w:t>
            </w:r>
          </w:p>
        </w:tc>
        <w:tc>
          <w:tcPr>
            <w:tcW w:w="665" w:type="pct"/>
            <w:tcBorders>
              <w:top w:val="nil"/>
              <w:left w:val="nil"/>
              <w:bottom w:val="nil"/>
              <w:right w:val="nil"/>
            </w:tcBorders>
            <w:shd w:val="clear" w:color="auto" w:fill="auto"/>
            <w:vAlign w:val="center"/>
            <w:hideMark/>
          </w:tcPr>
          <w:p w14:paraId="3C062464" w14:textId="77777777" w:rsidR="006B5581" w:rsidRPr="00FB66A5" w:rsidRDefault="006B5581" w:rsidP="00E43554">
            <w:pPr>
              <w:jc w:val="right"/>
              <w:rPr>
                <w:color w:val="000000"/>
                <w:sz w:val="20"/>
                <w:szCs w:val="20"/>
                <w:lang w:val="en-US"/>
              </w:rPr>
            </w:pPr>
            <w:r w:rsidRPr="00FB66A5">
              <w:rPr>
                <w:color w:val="000000"/>
                <w:sz w:val="20"/>
                <w:szCs w:val="20"/>
                <w:lang w:val="en-US"/>
              </w:rPr>
              <w:t>-0.028</w:t>
            </w:r>
          </w:p>
        </w:tc>
      </w:tr>
      <w:tr w:rsidR="006B5581" w:rsidRPr="00FB66A5" w14:paraId="22559DF6" w14:textId="77777777" w:rsidTr="00E43554">
        <w:trPr>
          <w:trHeight w:val="300"/>
        </w:trPr>
        <w:tc>
          <w:tcPr>
            <w:tcW w:w="891" w:type="pct"/>
            <w:vMerge/>
            <w:tcBorders>
              <w:top w:val="nil"/>
              <w:left w:val="nil"/>
              <w:bottom w:val="single" w:sz="4" w:space="0" w:color="000000"/>
              <w:right w:val="nil"/>
            </w:tcBorders>
            <w:vAlign w:val="center"/>
            <w:hideMark/>
          </w:tcPr>
          <w:p w14:paraId="1AE18ABA" w14:textId="77777777" w:rsidR="006B5581" w:rsidRPr="00FB66A5" w:rsidRDefault="006B5581" w:rsidP="00E43554">
            <w:pPr>
              <w:rPr>
                <w:color w:val="000000"/>
                <w:sz w:val="20"/>
                <w:szCs w:val="20"/>
                <w:lang w:val="en-US"/>
              </w:rPr>
            </w:pPr>
          </w:p>
        </w:tc>
        <w:tc>
          <w:tcPr>
            <w:tcW w:w="666" w:type="pct"/>
            <w:tcBorders>
              <w:top w:val="nil"/>
              <w:left w:val="nil"/>
              <w:bottom w:val="single" w:sz="4" w:space="0" w:color="auto"/>
              <w:right w:val="nil"/>
            </w:tcBorders>
            <w:shd w:val="clear" w:color="auto" w:fill="auto"/>
            <w:vAlign w:val="center"/>
            <w:hideMark/>
          </w:tcPr>
          <w:p w14:paraId="5993C83A" w14:textId="77777777" w:rsidR="006B5581" w:rsidRPr="00FB66A5" w:rsidRDefault="006B5581" w:rsidP="00E43554">
            <w:pPr>
              <w:jc w:val="right"/>
              <w:rPr>
                <w:color w:val="000000"/>
                <w:sz w:val="20"/>
                <w:szCs w:val="20"/>
                <w:lang w:val="en-US"/>
              </w:rPr>
            </w:pPr>
            <w:r w:rsidRPr="00FB66A5">
              <w:rPr>
                <w:color w:val="000000"/>
                <w:sz w:val="20"/>
                <w:szCs w:val="20"/>
                <w:lang w:val="en-US"/>
              </w:rPr>
              <w:t>(0.016)</w:t>
            </w:r>
          </w:p>
        </w:tc>
        <w:tc>
          <w:tcPr>
            <w:tcW w:w="779" w:type="pct"/>
            <w:tcBorders>
              <w:top w:val="nil"/>
              <w:left w:val="nil"/>
              <w:bottom w:val="single" w:sz="4" w:space="0" w:color="auto"/>
              <w:right w:val="nil"/>
            </w:tcBorders>
            <w:shd w:val="clear" w:color="auto" w:fill="auto"/>
            <w:vAlign w:val="center"/>
            <w:hideMark/>
          </w:tcPr>
          <w:p w14:paraId="15753DED" w14:textId="77777777" w:rsidR="006B5581" w:rsidRPr="00FB66A5" w:rsidRDefault="006B5581" w:rsidP="00E43554">
            <w:pPr>
              <w:rPr>
                <w:rFonts w:ascii="Calibri" w:hAnsi="Calibri" w:cs="Calibri"/>
                <w:color w:val="000000"/>
                <w:sz w:val="20"/>
                <w:szCs w:val="20"/>
                <w:lang w:val="en-US"/>
              </w:rPr>
            </w:pPr>
            <w:r w:rsidRPr="00FB66A5">
              <w:rPr>
                <w:rFonts w:ascii="Calibri" w:hAnsi="Calibri" w:cs="Calibri"/>
                <w:color w:val="000000"/>
                <w:sz w:val="20"/>
                <w:szCs w:val="20"/>
                <w:lang w:val="en-US"/>
              </w:rPr>
              <w:t> </w:t>
            </w:r>
          </w:p>
        </w:tc>
        <w:tc>
          <w:tcPr>
            <w:tcW w:w="666" w:type="pct"/>
            <w:tcBorders>
              <w:top w:val="nil"/>
              <w:left w:val="nil"/>
              <w:bottom w:val="single" w:sz="4" w:space="0" w:color="auto"/>
              <w:right w:val="nil"/>
            </w:tcBorders>
            <w:shd w:val="clear" w:color="auto" w:fill="auto"/>
            <w:vAlign w:val="center"/>
            <w:hideMark/>
          </w:tcPr>
          <w:p w14:paraId="4DD5734E" w14:textId="77777777" w:rsidR="006B5581" w:rsidRPr="00FB66A5" w:rsidRDefault="006B5581" w:rsidP="00E43554">
            <w:pPr>
              <w:jc w:val="right"/>
              <w:rPr>
                <w:color w:val="000000"/>
                <w:sz w:val="20"/>
                <w:szCs w:val="20"/>
                <w:lang w:val="en-US"/>
              </w:rPr>
            </w:pPr>
            <w:r w:rsidRPr="00FB66A5">
              <w:rPr>
                <w:color w:val="000000"/>
                <w:sz w:val="20"/>
                <w:szCs w:val="20"/>
                <w:lang w:val="en-US"/>
              </w:rPr>
              <w:t>(0.014)</w:t>
            </w:r>
          </w:p>
        </w:tc>
        <w:tc>
          <w:tcPr>
            <w:tcW w:w="666" w:type="pct"/>
            <w:tcBorders>
              <w:top w:val="nil"/>
              <w:left w:val="nil"/>
              <w:bottom w:val="single" w:sz="4" w:space="0" w:color="auto"/>
              <w:right w:val="nil"/>
            </w:tcBorders>
            <w:shd w:val="clear" w:color="auto" w:fill="auto"/>
            <w:vAlign w:val="center"/>
            <w:hideMark/>
          </w:tcPr>
          <w:p w14:paraId="10B558BF" w14:textId="77777777" w:rsidR="006B5581" w:rsidRPr="00FB66A5" w:rsidRDefault="006B5581" w:rsidP="00E43554">
            <w:pPr>
              <w:rPr>
                <w:rFonts w:ascii="Calibri" w:hAnsi="Calibri" w:cs="Calibri"/>
                <w:color w:val="000000"/>
                <w:sz w:val="20"/>
                <w:szCs w:val="20"/>
                <w:lang w:val="en-US"/>
              </w:rPr>
            </w:pPr>
            <w:r w:rsidRPr="00FB66A5">
              <w:rPr>
                <w:rFonts w:ascii="Calibri" w:hAnsi="Calibri" w:cs="Calibri"/>
                <w:color w:val="000000"/>
                <w:sz w:val="20"/>
                <w:szCs w:val="20"/>
                <w:lang w:val="en-US"/>
              </w:rPr>
              <w:t> </w:t>
            </w:r>
          </w:p>
        </w:tc>
        <w:tc>
          <w:tcPr>
            <w:tcW w:w="666" w:type="pct"/>
            <w:tcBorders>
              <w:top w:val="nil"/>
              <w:left w:val="nil"/>
              <w:bottom w:val="single" w:sz="4" w:space="0" w:color="auto"/>
              <w:right w:val="nil"/>
            </w:tcBorders>
            <w:shd w:val="clear" w:color="auto" w:fill="auto"/>
            <w:vAlign w:val="center"/>
            <w:hideMark/>
          </w:tcPr>
          <w:p w14:paraId="181A4FF6" w14:textId="77777777" w:rsidR="006B5581" w:rsidRPr="00FB66A5" w:rsidRDefault="006B5581" w:rsidP="00E43554">
            <w:pPr>
              <w:jc w:val="right"/>
              <w:rPr>
                <w:color w:val="000000"/>
                <w:sz w:val="20"/>
                <w:szCs w:val="20"/>
                <w:lang w:val="en-US"/>
              </w:rPr>
            </w:pPr>
            <w:r w:rsidRPr="00FB66A5">
              <w:rPr>
                <w:color w:val="000000"/>
                <w:sz w:val="20"/>
                <w:szCs w:val="20"/>
                <w:lang w:val="en-US"/>
              </w:rPr>
              <w:t>(0.017)</w:t>
            </w:r>
          </w:p>
        </w:tc>
        <w:tc>
          <w:tcPr>
            <w:tcW w:w="665" w:type="pct"/>
            <w:tcBorders>
              <w:top w:val="nil"/>
              <w:left w:val="nil"/>
              <w:bottom w:val="single" w:sz="4" w:space="0" w:color="auto"/>
              <w:right w:val="nil"/>
            </w:tcBorders>
            <w:shd w:val="clear" w:color="auto" w:fill="auto"/>
            <w:vAlign w:val="center"/>
            <w:hideMark/>
          </w:tcPr>
          <w:p w14:paraId="447A492A" w14:textId="77777777" w:rsidR="006B5581" w:rsidRPr="00FB66A5" w:rsidRDefault="006B5581" w:rsidP="00E43554">
            <w:pPr>
              <w:rPr>
                <w:rFonts w:ascii="Calibri" w:hAnsi="Calibri" w:cs="Calibri"/>
                <w:color w:val="000000"/>
                <w:sz w:val="20"/>
                <w:szCs w:val="20"/>
                <w:lang w:val="en-US"/>
              </w:rPr>
            </w:pPr>
            <w:r w:rsidRPr="00FB66A5">
              <w:rPr>
                <w:rFonts w:ascii="Calibri" w:hAnsi="Calibri" w:cs="Calibri"/>
                <w:color w:val="000000"/>
                <w:sz w:val="20"/>
                <w:szCs w:val="20"/>
                <w:lang w:val="en-US"/>
              </w:rPr>
              <w:t> </w:t>
            </w:r>
          </w:p>
        </w:tc>
      </w:tr>
      <w:tr w:rsidR="006B5581" w:rsidRPr="00FB66A5" w14:paraId="0C576AE7" w14:textId="77777777" w:rsidTr="00E43554">
        <w:trPr>
          <w:trHeight w:val="300"/>
        </w:trPr>
        <w:tc>
          <w:tcPr>
            <w:tcW w:w="891" w:type="pct"/>
            <w:vMerge w:val="restart"/>
            <w:tcBorders>
              <w:top w:val="nil"/>
              <w:left w:val="nil"/>
              <w:bottom w:val="nil"/>
              <w:right w:val="nil"/>
            </w:tcBorders>
            <w:shd w:val="clear" w:color="auto" w:fill="auto"/>
            <w:vAlign w:val="center"/>
            <w:hideMark/>
          </w:tcPr>
          <w:p w14:paraId="4999A7B4" w14:textId="77777777" w:rsidR="006B5581" w:rsidRPr="00FB66A5" w:rsidRDefault="006B5581" w:rsidP="00E43554">
            <w:pPr>
              <w:jc w:val="center"/>
              <w:rPr>
                <w:color w:val="000000"/>
                <w:sz w:val="20"/>
                <w:szCs w:val="20"/>
                <w:lang w:val="en-US"/>
              </w:rPr>
            </w:pPr>
            <w:r w:rsidRPr="00FB66A5">
              <w:rPr>
                <w:color w:val="000000"/>
                <w:sz w:val="20"/>
                <w:szCs w:val="20"/>
                <w:lang w:val="en-US"/>
              </w:rPr>
              <w:t>q10</w:t>
            </w:r>
          </w:p>
        </w:tc>
        <w:tc>
          <w:tcPr>
            <w:tcW w:w="666" w:type="pct"/>
            <w:tcBorders>
              <w:top w:val="nil"/>
              <w:left w:val="nil"/>
              <w:bottom w:val="nil"/>
              <w:right w:val="nil"/>
            </w:tcBorders>
            <w:shd w:val="clear" w:color="auto" w:fill="auto"/>
            <w:vAlign w:val="center"/>
            <w:hideMark/>
          </w:tcPr>
          <w:p w14:paraId="26C38D38" w14:textId="77777777" w:rsidR="006B5581" w:rsidRPr="00FB66A5" w:rsidRDefault="006B5581" w:rsidP="00E43554">
            <w:pPr>
              <w:jc w:val="right"/>
              <w:rPr>
                <w:color w:val="000000"/>
                <w:sz w:val="20"/>
                <w:szCs w:val="20"/>
                <w:lang w:val="en-US"/>
              </w:rPr>
            </w:pPr>
            <w:r w:rsidRPr="00FB66A5">
              <w:rPr>
                <w:color w:val="000000"/>
                <w:sz w:val="20"/>
                <w:szCs w:val="20"/>
                <w:lang w:val="en-US"/>
              </w:rPr>
              <w:t>-0.005</w:t>
            </w:r>
          </w:p>
        </w:tc>
        <w:tc>
          <w:tcPr>
            <w:tcW w:w="779" w:type="pct"/>
            <w:tcBorders>
              <w:top w:val="nil"/>
              <w:left w:val="nil"/>
              <w:bottom w:val="nil"/>
              <w:right w:val="nil"/>
            </w:tcBorders>
            <w:shd w:val="clear" w:color="auto" w:fill="auto"/>
            <w:vAlign w:val="center"/>
            <w:hideMark/>
          </w:tcPr>
          <w:p w14:paraId="370D553E" w14:textId="77777777" w:rsidR="006B5581" w:rsidRPr="00FB66A5" w:rsidRDefault="006B5581" w:rsidP="00E43554">
            <w:pPr>
              <w:jc w:val="right"/>
              <w:rPr>
                <w:color w:val="000000"/>
                <w:sz w:val="20"/>
                <w:szCs w:val="20"/>
                <w:lang w:val="en-US"/>
              </w:rPr>
            </w:pPr>
            <w:r w:rsidRPr="00FB66A5">
              <w:rPr>
                <w:color w:val="000000"/>
                <w:sz w:val="20"/>
                <w:szCs w:val="20"/>
                <w:lang w:val="en-US"/>
              </w:rPr>
              <w:t>-0.005</w:t>
            </w:r>
          </w:p>
        </w:tc>
        <w:tc>
          <w:tcPr>
            <w:tcW w:w="666" w:type="pct"/>
            <w:tcBorders>
              <w:top w:val="nil"/>
              <w:left w:val="nil"/>
              <w:bottom w:val="nil"/>
              <w:right w:val="nil"/>
            </w:tcBorders>
            <w:shd w:val="clear" w:color="auto" w:fill="auto"/>
            <w:vAlign w:val="center"/>
            <w:hideMark/>
          </w:tcPr>
          <w:p w14:paraId="158BF255" w14:textId="77777777" w:rsidR="006B5581" w:rsidRPr="00FB66A5" w:rsidRDefault="006B5581" w:rsidP="00E43554">
            <w:pPr>
              <w:jc w:val="right"/>
              <w:rPr>
                <w:color w:val="000000"/>
                <w:sz w:val="20"/>
                <w:szCs w:val="20"/>
                <w:lang w:val="en-US"/>
              </w:rPr>
            </w:pPr>
            <w:r w:rsidRPr="00FB66A5">
              <w:rPr>
                <w:color w:val="000000"/>
                <w:sz w:val="20"/>
                <w:szCs w:val="20"/>
                <w:lang w:val="en-US"/>
              </w:rPr>
              <w:t>-0.006</w:t>
            </w:r>
          </w:p>
        </w:tc>
        <w:tc>
          <w:tcPr>
            <w:tcW w:w="666" w:type="pct"/>
            <w:tcBorders>
              <w:top w:val="nil"/>
              <w:left w:val="nil"/>
              <w:bottom w:val="nil"/>
              <w:right w:val="nil"/>
            </w:tcBorders>
            <w:shd w:val="clear" w:color="auto" w:fill="auto"/>
            <w:vAlign w:val="center"/>
            <w:hideMark/>
          </w:tcPr>
          <w:p w14:paraId="34DC734F" w14:textId="77777777" w:rsidR="006B5581" w:rsidRPr="00FB66A5" w:rsidRDefault="006B5581" w:rsidP="00E43554">
            <w:pPr>
              <w:jc w:val="right"/>
              <w:rPr>
                <w:color w:val="000000"/>
                <w:sz w:val="20"/>
                <w:szCs w:val="20"/>
                <w:lang w:val="en-US"/>
              </w:rPr>
            </w:pPr>
            <w:r w:rsidRPr="00FB66A5">
              <w:rPr>
                <w:color w:val="000000"/>
                <w:sz w:val="20"/>
                <w:szCs w:val="20"/>
                <w:lang w:val="en-US"/>
              </w:rPr>
              <w:t>-0.006</w:t>
            </w:r>
          </w:p>
        </w:tc>
        <w:tc>
          <w:tcPr>
            <w:tcW w:w="666" w:type="pct"/>
            <w:tcBorders>
              <w:top w:val="nil"/>
              <w:left w:val="nil"/>
              <w:bottom w:val="nil"/>
              <w:right w:val="nil"/>
            </w:tcBorders>
            <w:shd w:val="clear" w:color="auto" w:fill="auto"/>
            <w:vAlign w:val="center"/>
            <w:hideMark/>
          </w:tcPr>
          <w:p w14:paraId="08405BAB" w14:textId="77777777" w:rsidR="006B5581" w:rsidRPr="00FB66A5" w:rsidRDefault="006B5581" w:rsidP="00E43554">
            <w:pPr>
              <w:jc w:val="right"/>
              <w:rPr>
                <w:color w:val="000000"/>
                <w:sz w:val="20"/>
                <w:szCs w:val="20"/>
                <w:lang w:val="en-US"/>
              </w:rPr>
            </w:pPr>
            <w:r w:rsidRPr="00FB66A5">
              <w:rPr>
                <w:color w:val="000000"/>
                <w:sz w:val="20"/>
                <w:szCs w:val="20"/>
                <w:lang w:val="en-US"/>
              </w:rPr>
              <w:t>-0.050**</w:t>
            </w:r>
          </w:p>
        </w:tc>
        <w:tc>
          <w:tcPr>
            <w:tcW w:w="665" w:type="pct"/>
            <w:tcBorders>
              <w:top w:val="nil"/>
              <w:left w:val="nil"/>
              <w:bottom w:val="nil"/>
              <w:right w:val="nil"/>
            </w:tcBorders>
            <w:shd w:val="clear" w:color="auto" w:fill="auto"/>
            <w:vAlign w:val="center"/>
            <w:hideMark/>
          </w:tcPr>
          <w:p w14:paraId="28096AEA" w14:textId="77777777" w:rsidR="006B5581" w:rsidRPr="00FB66A5" w:rsidRDefault="006B5581" w:rsidP="00E43554">
            <w:pPr>
              <w:jc w:val="right"/>
              <w:rPr>
                <w:color w:val="000000"/>
                <w:sz w:val="20"/>
                <w:szCs w:val="20"/>
                <w:lang w:val="en-US"/>
              </w:rPr>
            </w:pPr>
            <w:r w:rsidRPr="00FB66A5">
              <w:rPr>
                <w:color w:val="000000"/>
                <w:sz w:val="20"/>
                <w:szCs w:val="20"/>
                <w:lang w:val="en-US"/>
              </w:rPr>
              <w:t>-0.049</w:t>
            </w:r>
          </w:p>
        </w:tc>
      </w:tr>
      <w:tr w:rsidR="006B5581" w:rsidRPr="00FB66A5" w14:paraId="1D2B4A5C" w14:textId="77777777" w:rsidTr="00E43554">
        <w:trPr>
          <w:trHeight w:val="300"/>
        </w:trPr>
        <w:tc>
          <w:tcPr>
            <w:tcW w:w="891" w:type="pct"/>
            <w:vMerge/>
            <w:tcBorders>
              <w:top w:val="nil"/>
              <w:left w:val="nil"/>
              <w:bottom w:val="nil"/>
              <w:right w:val="nil"/>
            </w:tcBorders>
            <w:vAlign w:val="center"/>
            <w:hideMark/>
          </w:tcPr>
          <w:p w14:paraId="10ACD5DF" w14:textId="77777777" w:rsidR="006B5581" w:rsidRPr="00FB66A5" w:rsidRDefault="006B5581" w:rsidP="00E43554">
            <w:pPr>
              <w:rPr>
                <w:color w:val="000000"/>
                <w:sz w:val="20"/>
                <w:szCs w:val="20"/>
                <w:lang w:val="en-US"/>
              </w:rPr>
            </w:pPr>
          </w:p>
        </w:tc>
        <w:tc>
          <w:tcPr>
            <w:tcW w:w="666" w:type="pct"/>
            <w:tcBorders>
              <w:top w:val="nil"/>
              <w:left w:val="nil"/>
              <w:bottom w:val="nil"/>
              <w:right w:val="nil"/>
            </w:tcBorders>
            <w:shd w:val="clear" w:color="auto" w:fill="auto"/>
            <w:vAlign w:val="center"/>
            <w:hideMark/>
          </w:tcPr>
          <w:p w14:paraId="51957718" w14:textId="77777777" w:rsidR="006B5581" w:rsidRPr="00FB66A5" w:rsidRDefault="006B5581" w:rsidP="00E43554">
            <w:pPr>
              <w:jc w:val="right"/>
              <w:rPr>
                <w:color w:val="000000"/>
                <w:sz w:val="20"/>
                <w:szCs w:val="20"/>
                <w:lang w:val="en-US"/>
              </w:rPr>
            </w:pPr>
            <w:r w:rsidRPr="00FB66A5">
              <w:rPr>
                <w:color w:val="000000"/>
                <w:sz w:val="20"/>
                <w:szCs w:val="20"/>
                <w:lang w:val="en-US"/>
              </w:rPr>
              <w:t>(0.016)</w:t>
            </w:r>
          </w:p>
        </w:tc>
        <w:tc>
          <w:tcPr>
            <w:tcW w:w="779" w:type="pct"/>
            <w:tcBorders>
              <w:top w:val="nil"/>
              <w:left w:val="nil"/>
              <w:bottom w:val="nil"/>
              <w:right w:val="nil"/>
            </w:tcBorders>
            <w:shd w:val="clear" w:color="auto" w:fill="auto"/>
            <w:vAlign w:val="center"/>
            <w:hideMark/>
          </w:tcPr>
          <w:p w14:paraId="6E06BE90" w14:textId="77777777" w:rsidR="006B5581" w:rsidRPr="00FB66A5" w:rsidRDefault="006B5581" w:rsidP="00E43554">
            <w:pPr>
              <w:jc w:val="right"/>
              <w:rPr>
                <w:color w:val="000000"/>
                <w:sz w:val="20"/>
                <w:szCs w:val="20"/>
                <w:lang w:val="en-US"/>
              </w:rPr>
            </w:pPr>
          </w:p>
        </w:tc>
        <w:tc>
          <w:tcPr>
            <w:tcW w:w="666" w:type="pct"/>
            <w:tcBorders>
              <w:top w:val="nil"/>
              <w:left w:val="nil"/>
              <w:bottom w:val="nil"/>
              <w:right w:val="nil"/>
            </w:tcBorders>
            <w:shd w:val="clear" w:color="auto" w:fill="auto"/>
            <w:vAlign w:val="center"/>
            <w:hideMark/>
          </w:tcPr>
          <w:p w14:paraId="13C99B44" w14:textId="77777777" w:rsidR="006B5581" w:rsidRPr="00FB66A5" w:rsidRDefault="006B5581" w:rsidP="00E43554">
            <w:pPr>
              <w:jc w:val="right"/>
              <w:rPr>
                <w:color w:val="000000"/>
                <w:sz w:val="20"/>
                <w:szCs w:val="20"/>
                <w:lang w:val="en-US"/>
              </w:rPr>
            </w:pPr>
            <w:r w:rsidRPr="00FB66A5">
              <w:rPr>
                <w:color w:val="000000"/>
                <w:sz w:val="20"/>
                <w:szCs w:val="20"/>
                <w:lang w:val="en-US"/>
              </w:rPr>
              <w:t>(0.016)</w:t>
            </w:r>
          </w:p>
        </w:tc>
        <w:tc>
          <w:tcPr>
            <w:tcW w:w="666" w:type="pct"/>
            <w:tcBorders>
              <w:top w:val="nil"/>
              <w:left w:val="nil"/>
              <w:bottom w:val="nil"/>
              <w:right w:val="nil"/>
            </w:tcBorders>
            <w:shd w:val="clear" w:color="auto" w:fill="auto"/>
            <w:vAlign w:val="center"/>
            <w:hideMark/>
          </w:tcPr>
          <w:p w14:paraId="38564A68" w14:textId="77777777" w:rsidR="006B5581" w:rsidRPr="00FB66A5" w:rsidRDefault="006B5581" w:rsidP="00E43554">
            <w:pPr>
              <w:jc w:val="right"/>
              <w:rPr>
                <w:color w:val="000000"/>
                <w:sz w:val="20"/>
                <w:szCs w:val="20"/>
                <w:lang w:val="en-US"/>
              </w:rPr>
            </w:pPr>
          </w:p>
        </w:tc>
        <w:tc>
          <w:tcPr>
            <w:tcW w:w="666" w:type="pct"/>
            <w:tcBorders>
              <w:top w:val="nil"/>
              <w:left w:val="nil"/>
              <w:bottom w:val="nil"/>
              <w:right w:val="nil"/>
            </w:tcBorders>
            <w:shd w:val="clear" w:color="auto" w:fill="auto"/>
            <w:vAlign w:val="center"/>
            <w:hideMark/>
          </w:tcPr>
          <w:p w14:paraId="6171554A" w14:textId="77777777" w:rsidR="006B5581" w:rsidRPr="00FB66A5" w:rsidRDefault="006B5581" w:rsidP="00E43554">
            <w:pPr>
              <w:jc w:val="right"/>
              <w:rPr>
                <w:color w:val="000000"/>
                <w:sz w:val="20"/>
                <w:szCs w:val="20"/>
                <w:lang w:val="en-US"/>
              </w:rPr>
            </w:pPr>
            <w:r w:rsidRPr="00FB66A5">
              <w:rPr>
                <w:color w:val="000000"/>
                <w:sz w:val="20"/>
                <w:szCs w:val="20"/>
                <w:lang w:val="en-US"/>
              </w:rPr>
              <w:t>(0.024)</w:t>
            </w:r>
          </w:p>
        </w:tc>
        <w:tc>
          <w:tcPr>
            <w:tcW w:w="665" w:type="pct"/>
            <w:tcBorders>
              <w:top w:val="nil"/>
              <w:left w:val="nil"/>
              <w:bottom w:val="nil"/>
              <w:right w:val="nil"/>
            </w:tcBorders>
            <w:shd w:val="clear" w:color="auto" w:fill="auto"/>
            <w:vAlign w:val="center"/>
            <w:hideMark/>
          </w:tcPr>
          <w:p w14:paraId="53E1EC18" w14:textId="77777777" w:rsidR="006B5581" w:rsidRPr="00FB66A5" w:rsidRDefault="006B5581" w:rsidP="00E43554">
            <w:pPr>
              <w:jc w:val="right"/>
              <w:rPr>
                <w:color w:val="000000"/>
                <w:sz w:val="20"/>
                <w:szCs w:val="20"/>
                <w:lang w:val="en-US"/>
              </w:rPr>
            </w:pPr>
          </w:p>
        </w:tc>
      </w:tr>
      <w:tr w:rsidR="006B5581" w:rsidRPr="00FB66A5" w14:paraId="7D0A2CAF" w14:textId="77777777" w:rsidTr="00E43554">
        <w:trPr>
          <w:trHeight w:val="300"/>
        </w:trPr>
        <w:tc>
          <w:tcPr>
            <w:tcW w:w="891" w:type="pct"/>
            <w:vMerge w:val="restart"/>
            <w:tcBorders>
              <w:top w:val="nil"/>
              <w:left w:val="nil"/>
              <w:bottom w:val="nil"/>
              <w:right w:val="nil"/>
            </w:tcBorders>
            <w:shd w:val="clear" w:color="auto" w:fill="auto"/>
            <w:vAlign w:val="center"/>
            <w:hideMark/>
          </w:tcPr>
          <w:p w14:paraId="20D065A5" w14:textId="77777777" w:rsidR="006B5581" w:rsidRPr="00FB66A5" w:rsidRDefault="006B5581" w:rsidP="00E43554">
            <w:pPr>
              <w:jc w:val="center"/>
              <w:rPr>
                <w:color w:val="000000"/>
                <w:sz w:val="20"/>
                <w:szCs w:val="20"/>
                <w:lang w:val="en-US"/>
              </w:rPr>
            </w:pPr>
            <w:r w:rsidRPr="00FB66A5">
              <w:rPr>
                <w:color w:val="000000"/>
                <w:sz w:val="20"/>
                <w:szCs w:val="20"/>
                <w:lang w:val="en-US"/>
              </w:rPr>
              <w:t>q25</w:t>
            </w:r>
          </w:p>
        </w:tc>
        <w:tc>
          <w:tcPr>
            <w:tcW w:w="666" w:type="pct"/>
            <w:tcBorders>
              <w:top w:val="nil"/>
              <w:left w:val="nil"/>
              <w:bottom w:val="nil"/>
              <w:right w:val="nil"/>
            </w:tcBorders>
            <w:shd w:val="clear" w:color="auto" w:fill="auto"/>
            <w:vAlign w:val="center"/>
            <w:hideMark/>
          </w:tcPr>
          <w:p w14:paraId="75D82396" w14:textId="77777777" w:rsidR="006B5581" w:rsidRPr="00FB66A5" w:rsidRDefault="006B5581" w:rsidP="00E43554">
            <w:pPr>
              <w:jc w:val="right"/>
              <w:rPr>
                <w:color w:val="000000"/>
                <w:sz w:val="20"/>
                <w:szCs w:val="20"/>
                <w:lang w:val="en-US"/>
              </w:rPr>
            </w:pPr>
            <w:r w:rsidRPr="00FB66A5">
              <w:rPr>
                <w:color w:val="000000"/>
                <w:sz w:val="20"/>
                <w:szCs w:val="20"/>
                <w:lang w:val="en-US"/>
              </w:rPr>
              <w:t>-0.056**</w:t>
            </w:r>
          </w:p>
        </w:tc>
        <w:tc>
          <w:tcPr>
            <w:tcW w:w="779" w:type="pct"/>
            <w:tcBorders>
              <w:top w:val="nil"/>
              <w:left w:val="nil"/>
              <w:bottom w:val="nil"/>
              <w:right w:val="nil"/>
            </w:tcBorders>
            <w:shd w:val="clear" w:color="auto" w:fill="auto"/>
            <w:vAlign w:val="center"/>
            <w:hideMark/>
          </w:tcPr>
          <w:p w14:paraId="7FDA179E" w14:textId="77777777" w:rsidR="006B5581" w:rsidRPr="00FB66A5" w:rsidRDefault="006B5581" w:rsidP="00E43554">
            <w:pPr>
              <w:jc w:val="right"/>
              <w:rPr>
                <w:color w:val="000000"/>
                <w:sz w:val="20"/>
                <w:szCs w:val="20"/>
                <w:lang w:val="en-US"/>
              </w:rPr>
            </w:pPr>
            <w:r w:rsidRPr="00FB66A5">
              <w:rPr>
                <w:color w:val="000000"/>
                <w:sz w:val="20"/>
                <w:szCs w:val="20"/>
                <w:lang w:val="en-US"/>
              </w:rPr>
              <w:t>-0.054</w:t>
            </w:r>
          </w:p>
        </w:tc>
        <w:tc>
          <w:tcPr>
            <w:tcW w:w="666" w:type="pct"/>
            <w:tcBorders>
              <w:top w:val="nil"/>
              <w:left w:val="nil"/>
              <w:bottom w:val="nil"/>
              <w:right w:val="nil"/>
            </w:tcBorders>
            <w:shd w:val="clear" w:color="auto" w:fill="auto"/>
            <w:vAlign w:val="center"/>
            <w:hideMark/>
          </w:tcPr>
          <w:p w14:paraId="6CC8F86A" w14:textId="77777777" w:rsidR="006B5581" w:rsidRPr="00FB66A5" w:rsidRDefault="006B5581" w:rsidP="00E43554">
            <w:pPr>
              <w:jc w:val="right"/>
              <w:rPr>
                <w:color w:val="000000"/>
                <w:sz w:val="20"/>
                <w:szCs w:val="20"/>
                <w:lang w:val="en-US"/>
              </w:rPr>
            </w:pPr>
            <w:r w:rsidRPr="00FB66A5">
              <w:rPr>
                <w:color w:val="000000"/>
                <w:sz w:val="20"/>
                <w:szCs w:val="20"/>
                <w:lang w:val="en-US"/>
              </w:rPr>
              <w:t>-0.043*</w:t>
            </w:r>
          </w:p>
        </w:tc>
        <w:tc>
          <w:tcPr>
            <w:tcW w:w="666" w:type="pct"/>
            <w:tcBorders>
              <w:top w:val="nil"/>
              <w:left w:val="nil"/>
              <w:bottom w:val="nil"/>
              <w:right w:val="nil"/>
            </w:tcBorders>
            <w:shd w:val="clear" w:color="auto" w:fill="auto"/>
            <w:vAlign w:val="center"/>
            <w:hideMark/>
          </w:tcPr>
          <w:p w14:paraId="74EEE9A0" w14:textId="77777777" w:rsidR="006B5581" w:rsidRPr="00FB66A5" w:rsidRDefault="006B5581" w:rsidP="00E43554">
            <w:pPr>
              <w:jc w:val="right"/>
              <w:rPr>
                <w:color w:val="000000"/>
                <w:sz w:val="20"/>
                <w:szCs w:val="20"/>
                <w:lang w:val="en-US"/>
              </w:rPr>
            </w:pPr>
            <w:r w:rsidRPr="00FB66A5">
              <w:rPr>
                <w:color w:val="000000"/>
                <w:sz w:val="20"/>
                <w:szCs w:val="20"/>
                <w:lang w:val="en-US"/>
              </w:rPr>
              <w:t>-0.042</w:t>
            </w:r>
          </w:p>
        </w:tc>
        <w:tc>
          <w:tcPr>
            <w:tcW w:w="666" w:type="pct"/>
            <w:tcBorders>
              <w:top w:val="nil"/>
              <w:left w:val="nil"/>
              <w:bottom w:val="nil"/>
              <w:right w:val="nil"/>
            </w:tcBorders>
            <w:shd w:val="clear" w:color="auto" w:fill="auto"/>
            <w:vAlign w:val="center"/>
            <w:hideMark/>
          </w:tcPr>
          <w:p w14:paraId="0C85875B" w14:textId="77777777" w:rsidR="006B5581" w:rsidRPr="00FB66A5" w:rsidRDefault="006B5581" w:rsidP="00E43554">
            <w:pPr>
              <w:jc w:val="right"/>
              <w:rPr>
                <w:color w:val="000000"/>
                <w:sz w:val="20"/>
                <w:szCs w:val="20"/>
                <w:lang w:val="en-US"/>
              </w:rPr>
            </w:pPr>
            <w:r w:rsidRPr="00FB66A5">
              <w:rPr>
                <w:color w:val="000000"/>
                <w:sz w:val="20"/>
                <w:szCs w:val="20"/>
                <w:lang w:val="en-US"/>
              </w:rPr>
              <w:t>-0.071***</w:t>
            </w:r>
          </w:p>
        </w:tc>
        <w:tc>
          <w:tcPr>
            <w:tcW w:w="665" w:type="pct"/>
            <w:tcBorders>
              <w:top w:val="nil"/>
              <w:left w:val="nil"/>
              <w:bottom w:val="nil"/>
              <w:right w:val="nil"/>
            </w:tcBorders>
            <w:shd w:val="clear" w:color="auto" w:fill="auto"/>
            <w:vAlign w:val="center"/>
            <w:hideMark/>
          </w:tcPr>
          <w:p w14:paraId="79A654A5" w14:textId="77777777" w:rsidR="006B5581" w:rsidRPr="00FB66A5" w:rsidRDefault="006B5581" w:rsidP="00E43554">
            <w:pPr>
              <w:jc w:val="right"/>
              <w:rPr>
                <w:color w:val="000000"/>
                <w:sz w:val="20"/>
                <w:szCs w:val="20"/>
                <w:lang w:val="en-US"/>
              </w:rPr>
            </w:pPr>
            <w:r w:rsidRPr="00FB66A5">
              <w:rPr>
                <w:color w:val="000000"/>
                <w:sz w:val="20"/>
                <w:szCs w:val="20"/>
                <w:lang w:val="en-US"/>
              </w:rPr>
              <w:t>-0.069</w:t>
            </w:r>
          </w:p>
        </w:tc>
      </w:tr>
      <w:tr w:rsidR="006B5581" w:rsidRPr="00FB66A5" w14:paraId="3071E4AC" w14:textId="77777777" w:rsidTr="00E43554">
        <w:trPr>
          <w:trHeight w:val="300"/>
        </w:trPr>
        <w:tc>
          <w:tcPr>
            <w:tcW w:w="891" w:type="pct"/>
            <w:vMerge/>
            <w:tcBorders>
              <w:top w:val="nil"/>
              <w:left w:val="nil"/>
              <w:bottom w:val="nil"/>
              <w:right w:val="nil"/>
            </w:tcBorders>
            <w:vAlign w:val="center"/>
            <w:hideMark/>
          </w:tcPr>
          <w:p w14:paraId="0A612166" w14:textId="77777777" w:rsidR="006B5581" w:rsidRPr="00FB66A5" w:rsidRDefault="006B5581" w:rsidP="00E43554">
            <w:pPr>
              <w:rPr>
                <w:color w:val="000000"/>
                <w:sz w:val="20"/>
                <w:szCs w:val="20"/>
                <w:lang w:val="en-US"/>
              </w:rPr>
            </w:pPr>
          </w:p>
        </w:tc>
        <w:tc>
          <w:tcPr>
            <w:tcW w:w="666" w:type="pct"/>
            <w:tcBorders>
              <w:top w:val="nil"/>
              <w:left w:val="nil"/>
              <w:bottom w:val="nil"/>
              <w:right w:val="nil"/>
            </w:tcBorders>
            <w:shd w:val="clear" w:color="auto" w:fill="auto"/>
            <w:vAlign w:val="center"/>
            <w:hideMark/>
          </w:tcPr>
          <w:p w14:paraId="4B4B0837" w14:textId="77777777" w:rsidR="006B5581" w:rsidRPr="00FB66A5" w:rsidRDefault="006B5581" w:rsidP="00E43554">
            <w:pPr>
              <w:jc w:val="right"/>
              <w:rPr>
                <w:color w:val="000000"/>
                <w:sz w:val="20"/>
                <w:szCs w:val="20"/>
                <w:lang w:val="en-US"/>
              </w:rPr>
            </w:pPr>
            <w:r w:rsidRPr="00FB66A5">
              <w:rPr>
                <w:color w:val="000000"/>
                <w:sz w:val="20"/>
                <w:szCs w:val="20"/>
                <w:lang w:val="en-US"/>
              </w:rPr>
              <w:t>(0.025)</w:t>
            </w:r>
          </w:p>
        </w:tc>
        <w:tc>
          <w:tcPr>
            <w:tcW w:w="779" w:type="pct"/>
            <w:tcBorders>
              <w:top w:val="nil"/>
              <w:left w:val="nil"/>
              <w:bottom w:val="nil"/>
              <w:right w:val="nil"/>
            </w:tcBorders>
            <w:shd w:val="clear" w:color="auto" w:fill="auto"/>
            <w:vAlign w:val="center"/>
            <w:hideMark/>
          </w:tcPr>
          <w:p w14:paraId="18870EBC" w14:textId="77777777" w:rsidR="006B5581" w:rsidRPr="00FB66A5" w:rsidRDefault="006B5581" w:rsidP="00E43554">
            <w:pPr>
              <w:jc w:val="right"/>
              <w:rPr>
                <w:color w:val="000000"/>
                <w:sz w:val="20"/>
                <w:szCs w:val="20"/>
                <w:lang w:val="en-US"/>
              </w:rPr>
            </w:pPr>
          </w:p>
        </w:tc>
        <w:tc>
          <w:tcPr>
            <w:tcW w:w="666" w:type="pct"/>
            <w:tcBorders>
              <w:top w:val="nil"/>
              <w:left w:val="nil"/>
              <w:bottom w:val="nil"/>
              <w:right w:val="nil"/>
            </w:tcBorders>
            <w:shd w:val="clear" w:color="auto" w:fill="auto"/>
            <w:vAlign w:val="center"/>
            <w:hideMark/>
          </w:tcPr>
          <w:p w14:paraId="104CF33A" w14:textId="77777777" w:rsidR="006B5581" w:rsidRPr="00FB66A5" w:rsidRDefault="006B5581" w:rsidP="00E43554">
            <w:pPr>
              <w:jc w:val="right"/>
              <w:rPr>
                <w:color w:val="000000"/>
                <w:sz w:val="20"/>
                <w:szCs w:val="20"/>
                <w:lang w:val="en-US"/>
              </w:rPr>
            </w:pPr>
            <w:r w:rsidRPr="00FB66A5">
              <w:rPr>
                <w:color w:val="000000"/>
                <w:sz w:val="20"/>
                <w:szCs w:val="20"/>
                <w:lang w:val="en-US"/>
              </w:rPr>
              <w:t>(0.024)</w:t>
            </w:r>
          </w:p>
        </w:tc>
        <w:tc>
          <w:tcPr>
            <w:tcW w:w="666" w:type="pct"/>
            <w:tcBorders>
              <w:top w:val="nil"/>
              <w:left w:val="nil"/>
              <w:bottom w:val="nil"/>
              <w:right w:val="nil"/>
            </w:tcBorders>
            <w:shd w:val="clear" w:color="auto" w:fill="auto"/>
            <w:vAlign w:val="center"/>
            <w:hideMark/>
          </w:tcPr>
          <w:p w14:paraId="731BC2FF" w14:textId="77777777" w:rsidR="006B5581" w:rsidRPr="00FB66A5" w:rsidRDefault="006B5581" w:rsidP="00E43554">
            <w:pPr>
              <w:jc w:val="right"/>
              <w:rPr>
                <w:color w:val="000000"/>
                <w:sz w:val="20"/>
                <w:szCs w:val="20"/>
                <w:lang w:val="en-US"/>
              </w:rPr>
            </w:pPr>
          </w:p>
        </w:tc>
        <w:tc>
          <w:tcPr>
            <w:tcW w:w="666" w:type="pct"/>
            <w:tcBorders>
              <w:top w:val="nil"/>
              <w:left w:val="nil"/>
              <w:bottom w:val="nil"/>
              <w:right w:val="nil"/>
            </w:tcBorders>
            <w:shd w:val="clear" w:color="auto" w:fill="auto"/>
            <w:vAlign w:val="center"/>
            <w:hideMark/>
          </w:tcPr>
          <w:p w14:paraId="0B14A30E" w14:textId="77777777" w:rsidR="006B5581" w:rsidRPr="00FB66A5" w:rsidRDefault="006B5581" w:rsidP="00E43554">
            <w:pPr>
              <w:jc w:val="right"/>
              <w:rPr>
                <w:color w:val="000000"/>
                <w:sz w:val="20"/>
                <w:szCs w:val="20"/>
                <w:lang w:val="en-US"/>
              </w:rPr>
            </w:pPr>
            <w:r w:rsidRPr="00FB66A5">
              <w:rPr>
                <w:color w:val="000000"/>
                <w:sz w:val="20"/>
                <w:szCs w:val="20"/>
                <w:lang w:val="en-US"/>
              </w:rPr>
              <w:t>(0.025)</w:t>
            </w:r>
          </w:p>
        </w:tc>
        <w:tc>
          <w:tcPr>
            <w:tcW w:w="665" w:type="pct"/>
            <w:tcBorders>
              <w:top w:val="nil"/>
              <w:left w:val="nil"/>
              <w:bottom w:val="nil"/>
              <w:right w:val="nil"/>
            </w:tcBorders>
            <w:shd w:val="clear" w:color="auto" w:fill="auto"/>
            <w:vAlign w:val="center"/>
            <w:hideMark/>
          </w:tcPr>
          <w:p w14:paraId="31C011A6" w14:textId="77777777" w:rsidR="006B5581" w:rsidRPr="00FB66A5" w:rsidRDefault="006B5581" w:rsidP="00E43554">
            <w:pPr>
              <w:jc w:val="right"/>
              <w:rPr>
                <w:color w:val="000000"/>
                <w:sz w:val="20"/>
                <w:szCs w:val="20"/>
                <w:lang w:val="en-US"/>
              </w:rPr>
            </w:pPr>
          </w:p>
        </w:tc>
      </w:tr>
      <w:tr w:rsidR="006B5581" w:rsidRPr="00FB66A5" w14:paraId="3A3892BC" w14:textId="77777777" w:rsidTr="00E43554">
        <w:trPr>
          <w:trHeight w:val="300"/>
        </w:trPr>
        <w:tc>
          <w:tcPr>
            <w:tcW w:w="891" w:type="pct"/>
            <w:vMerge w:val="restart"/>
            <w:tcBorders>
              <w:top w:val="nil"/>
              <w:left w:val="nil"/>
              <w:bottom w:val="nil"/>
              <w:right w:val="nil"/>
            </w:tcBorders>
            <w:shd w:val="clear" w:color="auto" w:fill="auto"/>
            <w:vAlign w:val="center"/>
            <w:hideMark/>
          </w:tcPr>
          <w:p w14:paraId="1C5E6C62" w14:textId="77777777" w:rsidR="006B5581" w:rsidRPr="00FB66A5" w:rsidRDefault="006B5581" w:rsidP="00E43554">
            <w:pPr>
              <w:jc w:val="center"/>
              <w:rPr>
                <w:color w:val="000000"/>
                <w:sz w:val="20"/>
                <w:szCs w:val="20"/>
                <w:lang w:val="en-US"/>
              </w:rPr>
            </w:pPr>
            <w:r w:rsidRPr="00FB66A5">
              <w:rPr>
                <w:color w:val="000000"/>
                <w:sz w:val="20"/>
                <w:szCs w:val="20"/>
                <w:lang w:val="en-US"/>
              </w:rPr>
              <w:t>q50</w:t>
            </w:r>
          </w:p>
        </w:tc>
        <w:tc>
          <w:tcPr>
            <w:tcW w:w="666" w:type="pct"/>
            <w:tcBorders>
              <w:top w:val="nil"/>
              <w:left w:val="nil"/>
              <w:bottom w:val="nil"/>
              <w:right w:val="nil"/>
            </w:tcBorders>
            <w:shd w:val="clear" w:color="auto" w:fill="auto"/>
            <w:vAlign w:val="center"/>
            <w:hideMark/>
          </w:tcPr>
          <w:p w14:paraId="6D70B388" w14:textId="77777777" w:rsidR="006B5581" w:rsidRPr="00FB66A5" w:rsidRDefault="006B5581" w:rsidP="00E43554">
            <w:pPr>
              <w:jc w:val="right"/>
              <w:rPr>
                <w:color w:val="000000"/>
                <w:sz w:val="20"/>
                <w:szCs w:val="20"/>
                <w:lang w:val="en-US"/>
              </w:rPr>
            </w:pPr>
            <w:r w:rsidRPr="00FB66A5">
              <w:rPr>
                <w:color w:val="000000"/>
                <w:sz w:val="20"/>
                <w:szCs w:val="20"/>
                <w:lang w:val="en-US"/>
              </w:rPr>
              <w:t>-0.067***</w:t>
            </w:r>
          </w:p>
        </w:tc>
        <w:tc>
          <w:tcPr>
            <w:tcW w:w="779" w:type="pct"/>
            <w:tcBorders>
              <w:top w:val="nil"/>
              <w:left w:val="nil"/>
              <w:bottom w:val="nil"/>
              <w:right w:val="nil"/>
            </w:tcBorders>
            <w:shd w:val="clear" w:color="auto" w:fill="auto"/>
            <w:vAlign w:val="center"/>
            <w:hideMark/>
          </w:tcPr>
          <w:p w14:paraId="17A450A2" w14:textId="77777777" w:rsidR="006B5581" w:rsidRPr="00FB66A5" w:rsidRDefault="006B5581" w:rsidP="00E43554">
            <w:pPr>
              <w:jc w:val="right"/>
              <w:rPr>
                <w:color w:val="000000"/>
                <w:sz w:val="20"/>
                <w:szCs w:val="20"/>
                <w:lang w:val="en-US"/>
              </w:rPr>
            </w:pPr>
            <w:r w:rsidRPr="00FB66A5">
              <w:rPr>
                <w:color w:val="000000"/>
                <w:sz w:val="20"/>
                <w:szCs w:val="20"/>
                <w:lang w:val="en-US"/>
              </w:rPr>
              <w:t>-0.065</w:t>
            </w:r>
          </w:p>
        </w:tc>
        <w:tc>
          <w:tcPr>
            <w:tcW w:w="666" w:type="pct"/>
            <w:tcBorders>
              <w:top w:val="nil"/>
              <w:left w:val="nil"/>
              <w:bottom w:val="nil"/>
              <w:right w:val="nil"/>
            </w:tcBorders>
            <w:shd w:val="clear" w:color="auto" w:fill="auto"/>
            <w:vAlign w:val="center"/>
            <w:hideMark/>
          </w:tcPr>
          <w:p w14:paraId="15B623CE" w14:textId="77777777" w:rsidR="006B5581" w:rsidRPr="00FB66A5" w:rsidRDefault="006B5581" w:rsidP="00E43554">
            <w:pPr>
              <w:jc w:val="right"/>
              <w:rPr>
                <w:color w:val="000000"/>
                <w:sz w:val="20"/>
                <w:szCs w:val="20"/>
                <w:lang w:val="en-US"/>
              </w:rPr>
            </w:pPr>
            <w:r w:rsidRPr="00FB66A5">
              <w:rPr>
                <w:color w:val="000000"/>
                <w:sz w:val="20"/>
                <w:szCs w:val="20"/>
                <w:lang w:val="en-US"/>
              </w:rPr>
              <w:t>-0.042**</w:t>
            </w:r>
          </w:p>
        </w:tc>
        <w:tc>
          <w:tcPr>
            <w:tcW w:w="666" w:type="pct"/>
            <w:tcBorders>
              <w:top w:val="nil"/>
              <w:left w:val="nil"/>
              <w:bottom w:val="nil"/>
              <w:right w:val="nil"/>
            </w:tcBorders>
            <w:shd w:val="clear" w:color="auto" w:fill="auto"/>
            <w:vAlign w:val="center"/>
            <w:hideMark/>
          </w:tcPr>
          <w:p w14:paraId="07885E38" w14:textId="77777777" w:rsidR="006B5581" w:rsidRPr="00FB66A5" w:rsidRDefault="006B5581" w:rsidP="00E43554">
            <w:pPr>
              <w:jc w:val="right"/>
              <w:rPr>
                <w:color w:val="000000"/>
                <w:sz w:val="20"/>
                <w:szCs w:val="20"/>
                <w:lang w:val="en-US"/>
              </w:rPr>
            </w:pPr>
            <w:r w:rsidRPr="00FB66A5">
              <w:rPr>
                <w:color w:val="000000"/>
                <w:sz w:val="20"/>
                <w:szCs w:val="20"/>
                <w:lang w:val="en-US"/>
              </w:rPr>
              <w:t>-0.041</w:t>
            </w:r>
          </w:p>
        </w:tc>
        <w:tc>
          <w:tcPr>
            <w:tcW w:w="666" w:type="pct"/>
            <w:tcBorders>
              <w:top w:val="nil"/>
              <w:left w:val="nil"/>
              <w:bottom w:val="nil"/>
              <w:right w:val="nil"/>
            </w:tcBorders>
            <w:shd w:val="clear" w:color="auto" w:fill="auto"/>
            <w:vAlign w:val="center"/>
            <w:hideMark/>
          </w:tcPr>
          <w:p w14:paraId="15934FA8" w14:textId="77777777" w:rsidR="006B5581" w:rsidRPr="00FB66A5" w:rsidRDefault="006B5581" w:rsidP="00E43554">
            <w:pPr>
              <w:jc w:val="right"/>
              <w:rPr>
                <w:color w:val="000000"/>
                <w:sz w:val="20"/>
                <w:szCs w:val="20"/>
                <w:lang w:val="en-US"/>
              </w:rPr>
            </w:pPr>
            <w:r w:rsidRPr="00FB66A5">
              <w:rPr>
                <w:color w:val="000000"/>
                <w:sz w:val="20"/>
                <w:szCs w:val="20"/>
                <w:lang w:val="en-US"/>
              </w:rPr>
              <w:t>-0.039**</w:t>
            </w:r>
          </w:p>
        </w:tc>
        <w:tc>
          <w:tcPr>
            <w:tcW w:w="665" w:type="pct"/>
            <w:tcBorders>
              <w:top w:val="nil"/>
              <w:left w:val="nil"/>
              <w:bottom w:val="nil"/>
              <w:right w:val="nil"/>
            </w:tcBorders>
            <w:shd w:val="clear" w:color="auto" w:fill="auto"/>
            <w:vAlign w:val="center"/>
            <w:hideMark/>
          </w:tcPr>
          <w:p w14:paraId="4F63942E" w14:textId="77777777" w:rsidR="006B5581" w:rsidRPr="00FB66A5" w:rsidRDefault="006B5581" w:rsidP="00E43554">
            <w:pPr>
              <w:jc w:val="right"/>
              <w:rPr>
                <w:color w:val="000000"/>
                <w:sz w:val="20"/>
                <w:szCs w:val="20"/>
                <w:lang w:val="en-US"/>
              </w:rPr>
            </w:pPr>
            <w:r w:rsidRPr="00FB66A5">
              <w:rPr>
                <w:color w:val="000000"/>
                <w:sz w:val="20"/>
                <w:szCs w:val="20"/>
                <w:lang w:val="en-US"/>
              </w:rPr>
              <w:t>-0.038</w:t>
            </w:r>
          </w:p>
        </w:tc>
      </w:tr>
      <w:tr w:rsidR="006B5581" w:rsidRPr="00FB66A5" w14:paraId="3E22BB6E" w14:textId="77777777" w:rsidTr="00E43554">
        <w:trPr>
          <w:trHeight w:val="300"/>
        </w:trPr>
        <w:tc>
          <w:tcPr>
            <w:tcW w:w="891" w:type="pct"/>
            <w:vMerge/>
            <w:tcBorders>
              <w:top w:val="nil"/>
              <w:left w:val="nil"/>
              <w:bottom w:val="nil"/>
              <w:right w:val="nil"/>
            </w:tcBorders>
            <w:vAlign w:val="center"/>
            <w:hideMark/>
          </w:tcPr>
          <w:p w14:paraId="276210F6" w14:textId="77777777" w:rsidR="006B5581" w:rsidRPr="00FB66A5" w:rsidRDefault="006B5581" w:rsidP="00E43554">
            <w:pPr>
              <w:rPr>
                <w:color w:val="000000"/>
                <w:sz w:val="20"/>
                <w:szCs w:val="20"/>
                <w:lang w:val="en-US"/>
              </w:rPr>
            </w:pPr>
          </w:p>
        </w:tc>
        <w:tc>
          <w:tcPr>
            <w:tcW w:w="666" w:type="pct"/>
            <w:tcBorders>
              <w:top w:val="nil"/>
              <w:left w:val="nil"/>
              <w:bottom w:val="nil"/>
              <w:right w:val="nil"/>
            </w:tcBorders>
            <w:shd w:val="clear" w:color="auto" w:fill="auto"/>
            <w:vAlign w:val="center"/>
            <w:hideMark/>
          </w:tcPr>
          <w:p w14:paraId="78317EF6" w14:textId="77777777" w:rsidR="006B5581" w:rsidRPr="00FB66A5" w:rsidRDefault="006B5581" w:rsidP="00E43554">
            <w:pPr>
              <w:jc w:val="right"/>
              <w:rPr>
                <w:color w:val="000000"/>
                <w:sz w:val="20"/>
                <w:szCs w:val="20"/>
                <w:lang w:val="en-US"/>
              </w:rPr>
            </w:pPr>
            <w:r w:rsidRPr="00FB66A5">
              <w:rPr>
                <w:color w:val="000000"/>
                <w:sz w:val="20"/>
                <w:szCs w:val="20"/>
                <w:lang w:val="en-US"/>
              </w:rPr>
              <w:t>(0.021)</w:t>
            </w:r>
          </w:p>
        </w:tc>
        <w:tc>
          <w:tcPr>
            <w:tcW w:w="779" w:type="pct"/>
            <w:tcBorders>
              <w:top w:val="nil"/>
              <w:left w:val="nil"/>
              <w:bottom w:val="nil"/>
              <w:right w:val="nil"/>
            </w:tcBorders>
            <w:shd w:val="clear" w:color="auto" w:fill="auto"/>
            <w:vAlign w:val="center"/>
            <w:hideMark/>
          </w:tcPr>
          <w:p w14:paraId="1DE09C27" w14:textId="77777777" w:rsidR="006B5581" w:rsidRPr="00FB66A5" w:rsidRDefault="006B5581" w:rsidP="00E43554">
            <w:pPr>
              <w:jc w:val="right"/>
              <w:rPr>
                <w:color w:val="000000"/>
                <w:sz w:val="20"/>
                <w:szCs w:val="20"/>
                <w:lang w:val="en-US"/>
              </w:rPr>
            </w:pPr>
          </w:p>
        </w:tc>
        <w:tc>
          <w:tcPr>
            <w:tcW w:w="666" w:type="pct"/>
            <w:tcBorders>
              <w:top w:val="nil"/>
              <w:left w:val="nil"/>
              <w:bottom w:val="nil"/>
              <w:right w:val="nil"/>
            </w:tcBorders>
            <w:shd w:val="clear" w:color="auto" w:fill="auto"/>
            <w:vAlign w:val="center"/>
            <w:hideMark/>
          </w:tcPr>
          <w:p w14:paraId="4CD35684" w14:textId="77777777" w:rsidR="006B5581" w:rsidRPr="00FB66A5" w:rsidRDefault="006B5581" w:rsidP="00E43554">
            <w:pPr>
              <w:jc w:val="right"/>
              <w:rPr>
                <w:color w:val="000000"/>
                <w:sz w:val="20"/>
                <w:szCs w:val="20"/>
                <w:lang w:val="en-US"/>
              </w:rPr>
            </w:pPr>
            <w:r w:rsidRPr="00FB66A5">
              <w:rPr>
                <w:color w:val="000000"/>
                <w:sz w:val="20"/>
                <w:szCs w:val="20"/>
                <w:lang w:val="en-US"/>
              </w:rPr>
              <w:t>(0.020)</w:t>
            </w:r>
          </w:p>
        </w:tc>
        <w:tc>
          <w:tcPr>
            <w:tcW w:w="666" w:type="pct"/>
            <w:tcBorders>
              <w:top w:val="nil"/>
              <w:left w:val="nil"/>
              <w:bottom w:val="nil"/>
              <w:right w:val="nil"/>
            </w:tcBorders>
            <w:shd w:val="clear" w:color="auto" w:fill="auto"/>
            <w:vAlign w:val="center"/>
            <w:hideMark/>
          </w:tcPr>
          <w:p w14:paraId="62AAD154" w14:textId="77777777" w:rsidR="006B5581" w:rsidRPr="00FB66A5" w:rsidRDefault="006B5581" w:rsidP="00E43554">
            <w:pPr>
              <w:jc w:val="right"/>
              <w:rPr>
                <w:color w:val="000000"/>
                <w:sz w:val="20"/>
                <w:szCs w:val="20"/>
                <w:lang w:val="en-US"/>
              </w:rPr>
            </w:pPr>
          </w:p>
        </w:tc>
        <w:tc>
          <w:tcPr>
            <w:tcW w:w="666" w:type="pct"/>
            <w:tcBorders>
              <w:top w:val="nil"/>
              <w:left w:val="nil"/>
              <w:bottom w:val="nil"/>
              <w:right w:val="nil"/>
            </w:tcBorders>
            <w:shd w:val="clear" w:color="auto" w:fill="auto"/>
            <w:vAlign w:val="center"/>
            <w:hideMark/>
          </w:tcPr>
          <w:p w14:paraId="4E2D7961" w14:textId="77777777" w:rsidR="006B5581" w:rsidRPr="00FB66A5" w:rsidRDefault="006B5581" w:rsidP="00E43554">
            <w:pPr>
              <w:jc w:val="right"/>
              <w:rPr>
                <w:color w:val="000000"/>
                <w:sz w:val="20"/>
                <w:szCs w:val="20"/>
                <w:lang w:val="en-US"/>
              </w:rPr>
            </w:pPr>
            <w:r w:rsidRPr="00FB66A5">
              <w:rPr>
                <w:color w:val="000000"/>
                <w:sz w:val="20"/>
                <w:szCs w:val="20"/>
                <w:lang w:val="en-US"/>
              </w:rPr>
              <w:t>(0.019)</w:t>
            </w:r>
          </w:p>
        </w:tc>
        <w:tc>
          <w:tcPr>
            <w:tcW w:w="665" w:type="pct"/>
            <w:tcBorders>
              <w:top w:val="nil"/>
              <w:left w:val="nil"/>
              <w:bottom w:val="nil"/>
              <w:right w:val="nil"/>
            </w:tcBorders>
            <w:shd w:val="clear" w:color="auto" w:fill="auto"/>
            <w:vAlign w:val="center"/>
            <w:hideMark/>
          </w:tcPr>
          <w:p w14:paraId="41964D5D" w14:textId="77777777" w:rsidR="006B5581" w:rsidRPr="00FB66A5" w:rsidRDefault="006B5581" w:rsidP="00E43554">
            <w:pPr>
              <w:jc w:val="right"/>
              <w:rPr>
                <w:color w:val="000000"/>
                <w:sz w:val="20"/>
                <w:szCs w:val="20"/>
                <w:lang w:val="en-US"/>
              </w:rPr>
            </w:pPr>
          </w:p>
        </w:tc>
      </w:tr>
      <w:tr w:rsidR="006B5581" w:rsidRPr="00FB66A5" w14:paraId="1974D264" w14:textId="77777777" w:rsidTr="00E43554">
        <w:trPr>
          <w:trHeight w:val="300"/>
        </w:trPr>
        <w:tc>
          <w:tcPr>
            <w:tcW w:w="891" w:type="pct"/>
            <w:vMerge w:val="restart"/>
            <w:tcBorders>
              <w:top w:val="nil"/>
              <w:left w:val="nil"/>
              <w:bottom w:val="nil"/>
              <w:right w:val="nil"/>
            </w:tcBorders>
            <w:shd w:val="clear" w:color="auto" w:fill="auto"/>
            <w:vAlign w:val="center"/>
            <w:hideMark/>
          </w:tcPr>
          <w:p w14:paraId="557D5236" w14:textId="77777777" w:rsidR="006B5581" w:rsidRPr="00FB66A5" w:rsidRDefault="006B5581" w:rsidP="00E43554">
            <w:pPr>
              <w:jc w:val="center"/>
              <w:rPr>
                <w:color w:val="000000"/>
                <w:sz w:val="20"/>
                <w:szCs w:val="20"/>
                <w:lang w:val="en-US"/>
              </w:rPr>
            </w:pPr>
            <w:r w:rsidRPr="00FB66A5">
              <w:rPr>
                <w:color w:val="000000"/>
                <w:sz w:val="20"/>
                <w:szCs w:val="20"/>
                <w:lang w:val="en-US"/>
              </w:rPr>
              <w:t>q75</w:t>
            </w:r>
          </w:p>
        </w:tc>
        <w:tc>
          <w:tcPr>
            <w:tcW w:w="666" w:type="pct"/>
            <w:tcBorders>
              <w:top w:val="nil"/>
              <w:left w:val="nil"/>
              <w:bottom w:val="nil"/>
              <w:right w:val="nil"/>
            </w:tcBorders>
            <w:shd w:val="clear" w:color="auto" w:fill="auto"/>
            <w:vAlign w:val="center"/>
            <w:hideMark/>
          </w:tcPr>
          <w:p w14:paraId="43C7C6FF" w14:textId="77777777" w:rsidR="006B5581" w:rsidRPr="00FB66A5" w:rsidRDefault="006B5581" w:rsidP="00E43554">
            <w:pPr>
              <w:jc w:val="right"/>
              <w:rPr>
                <w:color w:val="000000"/>
                <w:sz w:val="20"/>
                <w:szCs w:val="20"/>
                <w:lang w:val="en-US"/>
              </w:rPr>
            </w:pPr>
            <w:r w:rsidRPr="00FB66A5">
              <w:rPr>
                <w:color w:val="000000"/>
                <w:sz w:val="20"/>
                <w:szCs w:val="20"/>
                <w:lang w:val="en-US"/>
              </w:rPr>
              <w:t>-0.069***</w:t>
            </w:r>
          </w:p>
        </w:tc>
        <w:tc>
          <w:tcPr>
            <w:tcW w:w="779" w:type="pct"/>
            <w:tcBorders>
              <w:top w:val="nil"/>
              <w:left w:val="nil"/>
              <w:bottom w:val="nil"/>
              <w:right w:val="nil"/>
            </w:tcBorders>
            <w:shd w:val="clear" w:color="auto" w:fill="auto"/>
            <w:vAlign w:val="center"/>
            <w:hideMark/>
          </w:tcPr>
          <w:p w14:paraId="6229F542" w14:textId="77777777" w:rsidR="006B5581" w:rsidRPr="00FB66A5" w:rsidRDefault="006B5581" w:rsidP="00E43554">
            <w:pPr>
              <w:jc w:val="right"/>
              <w:rPr>
                <w:color w:val="000000"/>
                <w:sz w:val="20"/>
                <w:szCs w:val="20"/>
                <w:lang w:val="en-US"/>
              </w:rPr>
            </w:pPr>
            <w:r w:rsidRPr="00FB66A5">
              <w:rPr>
                <w:color w:val="000000"/>
                <w:sz w:val="20"/>
                <w:szCs w:val="20"/>
                <w:lang w:val="en-US"/>
              </w:rPr>
              <w:t>-0.067</w:t>
            </w:r>
          </w:p>
        </w:tc>
        <w:tc>
          <w:tcPr>
            <w:tcW w:w="666" w:type="pct"/>
            <w:tcBorders>
              <w:top w:val="nil"/>
              <w:left w:val="nil"/>
              <w:bottom w:val="nil"/>
              <w:right w:val="nil"/>
            </w:tcBorders>
            <w:shd w:val="clear" w:color="auto" w:fill="auto"/>
            <w:vAlign w:val="center"/>
            <w:hideMark/>
          </w:tcPr>
          <w:p w14:paraId="7EB2CFE5" w14:textId="77777777" w:rsidR="006B5581" w:rsidRPr="00FB66A5" w:rsidRDefault="006B5581" w:rsidP="00E43554">
            <w:pPr>
              <w:jc w:val="right"/>
              <w:rPr>
                <w:color w:val="000000"/>
                <w:sz w:val="20"/>
                <w:szCs w:val="20"/>
                <w:lang w:val="en-US"/>
              </w:rPr>
            </w:pPr>
            <w:r w:rsidRPr="00FB66A5">
              <w:rPr>
                <w:color w:val="000000"/>
                <w:sz w:val="20"/>
                <w:szCs w:val="20"/>
                <w:lang w:val="en-US"/>
              </w:rPr>
              <w:t>-0.035</w:t>
            </w:r>
          </w:p>
        </w:tc>
        <w:tc>
          <w:tcPr>
            <w:tcW w:w="666" w:type="pct"/>
            <w:tcBorders>
              <w:top w:val="nil"/>
              <w:left w:val="nil"/>
              <w:bottom w:val="nil"/>
              <w:right w:val="nil"/>
            </w:tcBorders>
            <w:shd w:val="clear" w:color="auto" w:fill="auto"/>
            <w:vAlign w:val="center"/>
            <w:hideMark/>
          </w:tcPr>
          <w:p w14:paraId="2CDE8C1D" w14:textId="77777777" w:rsidR="006B5581" w:rsidRPr="00FB66A5" w:rsidRDefault="006B5581" w:rsidP="00E43554">
            <w:pPr>
              <w:jc w:val="right"/>
              <w:rPr>
                <w:color w:val="000000"/>
                <w:sz w:val="20"/>
                <w:szCs w:val="20"/>
                <w:lang w:val="en-US"/>
              </w:rPr>
            </w:pPr>
            <w:r w:rsidRPr="00FB66A5">
              <w:rPr>
                <w:color w:val="000000"/>
                <w:sz w:val="20"/>
                <w:szCs w:val="20"/>
                <w:lang w:val="en-US"/>
              </w:rPr>
              <w:t>-0.034</w:t>
            </w:r>
          </w:p>
        </w:tc>
        <w:tc>
          <w:tcPr>
            <w:tcW w:w="666" w:type="pct"/>
            <w:tcBorders>
              <w:top w:val="nil"/>
              <w:left w:val="nil"/>
              <w:bottom w:val="nil"/>
              <w:right w:val="nil"/>
            </w:tcBorders>
            <w:shd w:val="clear" w:color="auto" w:fill="auto"/>
            <w:vAlign w:val="center"/>
            <w:hideMark/>
          </w:tcPr>
          <w:p w14:paraId="70B1FB31" w14:textId="77777777" w:rsidR="006B5581" w:rsidRPr="00FB66A5" w:rsidRDefault="006B5581" w:rsidP="00E43554">
            <w:pPr>
              <w:jc w:val="right"/>
              <w:rPr>
                <w:color w:val="000000"/>
                <w:sz w:val="20"/>
                <w:szCs w:val="20"/>
                <w:lang w:val="en-US"/>
              </w:rPr>
            </w:pPr>
            <w:r w:rsidRPr="00FB66A5">
              <w:rPr>
                <w:color w:val="000000"/>
                <w:sz w:val="20"/>
                <w:szCs w:val="20"/>
                <w:lang w:val="en-US"/>
              </w:rPr>
              <w:t>0.011</w:t>
            </w:r>
          </w:p>
        </w:tc>
        <w:tc>
          <w:tcPr>
            <w:tcW w:w="665" w:type="pct"/>
            <w:tcBorders>
              <w:top w:val="nil"/>
              <w:left w:val="nil"/>
              <w:bottom w:val="nil"/>
              <w:right w:val="nil"/>
            </w:tcBorders>
            <w:shd w:val="clear" w:color="auto" w:fill="auto"/>
            <w:vAlign w:val="center"/>
            <w:hideMark/>
          </w:tcPr>
          <w:p w14:paraId="76FE6BA7" w14:textId="77777777" w:rsidR="006B5581" w:rsidRPr="00FB66A5" w:rsidRDefault="006B5581" w:rsidP="00E43554">
            <w:pPr>
              <w:jc w:val="right"/>
              <w:rPr>
                <w:color w:val="000000"/>
                <w:sz w:val="20"/>
                <w:szCs w:val="20"/>
                <w:lang w:val="en-US"/>
              </w:rPr>
            </w:pPr>
            <w:r w:rsidRPr="00FB66A5">
              <w:rPr>
                <w:color w:val="000000"/>
                <w:sz w:val="20"/>
                <w:szCs w:val="20"/>
                <w:lang w:val="en-US"/>
              </w:rPr>
              <w:t>0.011</w:t>
            </w:r>
          </w:p>
        </w:tc>
      </w:tr>
      <w:tr w:rsidR="006B5581" w:rsidRPr="00FB66A5" w14:paraId="11619EAE" w14:textId="77777777" w:rsidTr="00E43554">
        <w:trPr>
          <w:trHeight w:val="300"/>
        </w:trPr>
        <w:tc>
          <w:tcPr>
            <w:tcW w:w="891" w:type="pct"/>
            <w:vMerge/>
            <w:tcBorders>
              <w:top w:val="nil"/>
              <w:left w:val="nil"/>
              <w:bottom w:val="nil"/>
              <w:right w:val="nil"/>
            </w:tcBorders>
            <w:vAlign w:val="center"/>
            <w:hideMark/>
          </w:tcPr>
          <w:p w14:paraId="31B80F62" w14:textId="77777777" w:rsidR="006B5581" w:rsidRPr="00FB66A5" w:rsidRDefault="006B5581" w:rsidP="00E43554">
            <w:pPr>
              <w:rPr>
                <w:color w:val="000000"/>
                <w:sz w:val="20"/>
                <w:szCs w:val="20"/>
                <w:lang w:val="en-US"/>
              </w:rPr>
            </w:pPr>
          </w:p>
        </w:tc>
        <w:tc>
          <w:tcPr>
            <w:tcW w:w="666" w:type="pct"/>
            <w:tcBorders>
              <w:top w:val="nil"/>
              <w:left w:val="nil"/>
              <w:bottom w:val="nil"/>
              <w:right w:val="nil"/>
            </w:tcBorders>
            <w:shd w:val="clear" w:color="auto" w:fill="auto"/>
            <w:vAlign w:val="center"/>
            <w:hideMark/>
          </w:tcPr>
          <w:p w14:paraId="7D330042" w14:textId="77777777" w:rsidR="006B5581" w:rsidRPr="00FB66A5" w:rsidRDefault="006B5581" w:rsidP="00E43554">
            <w:pPr>
              <w:jc w:val="right"/>
              <w:rPr>
                <w:color w:val="000000"/>
                <w:sz w:val="20"/>
                <w:szCs w:val="20"/>
                <w:lang w:val="en-US"/>
              </w:rPr>
            </w:pPr>
            <w:r w:rsidRPr="00FB66A5">
              <w:rPr>
                <w:color w:val="000000"/>
                <w:sz w:val="20"/>
                <w:szCs w:val="20"/>
                <w:lang w:val="en-US"/>
              </w:rPr>
              <w:t>(0.023)</w:t>
            </w:r>
          </w:p>
        </w:tc>
        <w:tc>
          <w:tcPr>
            <w:tcW w:w="779" w:type="pct"/>
            <w:tcBorders>
              <w:top w:val="nil"/>
              <w:left w:val="nil"/>
              <w:bottom w:val="nil"/>
              <w:right w:val="nil"/>
            </w:tcBorders>
            <w:shd w:val="clear" w:color="auto" w:fill="auto"/>
            <w:vAlign w:val="center"/>
            <w:hideMark/>
          </w:tcPr>
          <w:p w14:paraId="289DE621" w14:textId="77777777" w:rsidR="006B5581" w:rsidRPr="00FB66A5" w:rsidRDefault="006B5581" w:rsidP="00E43554">
            <w:pPr>
              <w:jc w:val="right"/>
              <w:rPr>
                <w:color w:val="000000"/>
                <w:sz w:val="20"/>
                <w:szCs w:val="20"/>
                <w:lang w:val="en-US"/>
              </w:rPr>
            </w:pPr>
          </w:p>
        </w:tc>
        <w:tc>
          <w:tcPr>
            <w:tcW w:w="666" w:type="pct"/>
            <w:tcBorders>
              <w:top w:val="nil"/>
              <w:left w:val="nil"/>
              <w:bottom w:val="nil"/>
              <w:right w:val="nil"/>
            </w:tcBorders>
            <w:shd w:val="clear" w:color="auto" w:fill="auto"/>
            <w:vAlign w:val="center"/>
            <w:hideMark/>
          </w:tcPr>
          <w:p w14:paraId="4C924718" w14:textId="77777777" w:rsidR="006B5581" w:rsidRPr="00FB66A5" w:rsidRDefault="006B5581" w:rsidP="00E43554">
            <w:pPr>
              <w:jc w:val="right"/>
              <w:rPr>
                <w:color w:val="000000"/>
                <w:sz w:val="20"/>
                <w:szCs w:val="20"/>
                <w:lang w:val="en-US"/>
              </w:rPr>
            </w:pPr>
            <w:r w:rsidRPr="00FB66A5">
              <w:rPr>
                <w:color w:val="000000"/>
                <w:sz w:val="20"/>
                <w:szCs w:val="20"/>
                <w:lang w:val="en-US"/>
              </w:rPr>
              <w:t>(0.022)</w:t>
            </w:r>
          </w:p>
        </w:tc>
        <w:tc>
          <w:tcPr>
            <w:tcW w:w="666" w:type="pct"/>
            <w:tcBorders>
              <w:top w:val="nil"/>
              <w:left w:val="nil"/>
              <w:bottom w:val="nil"/>
              <w:right w:val="nil"/>
            </w:tcBorders>
            <w:shd w:val="clear" w:color="auto" w:fill="auto"/>
            <w:vAlign w:val="center"/>
            <w:hideMark/>
          </w:tcPr>
          <w:p w14:paraId="22BE4C05" w14:textId="77777777" w:rsidR="006B5581" w:rsidRPr="00FB66A5" w:rsidRDefault="006B5581" w:rsidP="00E43554">
            <w:pPr>
              <w:jc w:val="right"/>
              <w:rPr>
                <w:color w:val="000000"/>
                <w:sz w:val="20"/>
                <w:szCs w:val="20"/>
                <w:lang w:val="en-US"/>
              </w:rPr>
            </w:pPr>
          </w:p>
        </w:tc>
        <w:tc>
          <w:tcPr>
            <w:tcW w:w="666" w:type="pct"/>
            <w:tcBorders>
              <w:top w:val="nil"/>
              <w:left w:val="nil"/>
              <w:bottom w:val="nil"/>
              <w:right w:val="nil"/>
            </w:tcBorders>
            <w:shd w:val="clear" w:color="auto" w:fill="auto"/>
            <w:vAlign w:val="center"/>
            <w:hideMark/>
          </w:tcPr>
          <w:p w14:paraId="79772FA8" w14:textId="77777777" w:rsidR="006B5581" w:rsidRPr="00FB66A5" w:rsidRDefault="006B5581" w:rsidP="00E43554">
            <w:pPr>
              <w:jc w:val="right"/>
              <w:rPr>
                <w:color w:val="000000"/>
                <w:sz w:val="20"/>
                <w:szCs w:val="20"/>
                <w:lang w:val="en-US"/>
              </w:rPr>
            </w:pPr>
            <w:r w:rsidRPr="00FB66A5">
              <w:rPr>
                <w:color w:val="000000"/>
                <w:sz w:val="20"/>
                <w:szCs w:val="20"/>
                <w:lang w:val="en-US"/>
              </w:rPr>
              <w:t>(0.026)</w:t>
            </w:r>
          </w:p>
        </w:tc>
        <w:tc>
          <w:tcPr>
            <w:tcW w:w="665" w:type="pct"/>
            <w:tcBorders>
              <w:top w:val="nil"/>
              <w:left w:val="nil"/>
              <w:bottom w:val="nil"/>
              <w:right w:val="nil"/>
            </w:tcBorders>
            <w:shd w:val="clear" w:color="auto" w:fill="auto"/>
            <w:vAlign w:val="center"/>
            <w:hideMark/>
          </w:tcPr>
          <w:p w14:paraId="6C6C4A0C" w14:textId="77777777" w:rsidR="006B5581" w:rsidRPr="00FB66A5" w:rsidRDefault="006B5581" w:rsidP="00E43554">
            <w:pPr>
              <w:jc w:val="right"/>
              <w:rPr>
                <w:color w:val="000000"/>
                <w:sz w:val="20"/>
                <w:szCs w:val="20"/>
                <w:lang w:val="en-US"/>
              </w:rPr>
            </w:pPr>
          </w:p>
        </w:tc>
      </w:tr>
      <w:tr w:rsidR="006B5581" w:rsidRPr="00FB66A5" w14:paraId="05FA2C84" w14:textId="77777777" w:rsidTr="00E43554">
        <w:trPr>
          <w:trHeight w:val="300"/>
        </w:trPr>
        <w:tc>
          <w:tcPr>
            <w:tcW w:w="891" w:type="pct"/>
            <w:vMerge w:val="restart"/>
            <w:tcBorders>
              <w:top w:val="nil"/>
              <w:left w:val="nil"/>
              <w:bottom w:val="single" w:sz="4" w:space="0" w:color="000000"/>
              <w:right w:val="nil"/>
            </w:tcBorders>
            <w:shd w:val="clear" w:color="auto" w:fill="auto"/>
            <w:vAlign w:val="center"/>
            <w:hideMark/>
          </w:tcPr>
          <w:p w14:paraId="69113779" w14:textId="77777777" w:rsidR="006B5581" w:rsidRPr="00FB66A5" w:rsidRDefault="006B5581" w:rsidP="00E43554">
            <w:pPr>
              <w:jc w:val="center"/>
              <w:rPr>
                <w:color w:val="000000"/>
                <w:sz w:val="20"/>
                <w:szCs w:val="20"/>
                <w:lang w:val="en-US"/>
              </w:rPr>
            </w:pPr>
            <w:r w:rsidRPr="00FB66A5">
              <w:rPr>
                <w:color w:val="000000"/>
                <w:sz w:val="20"/>
                <w:szCs w:val="20"/>
                <w:lang w:val="en-US"/>
              </w:rPr>
              <w:t>q90</w:t>
            </w:r>
          </w:p>
        </w:tc>
        <w:tc>
          <w:tcPr>
            <w:tcW w:w="666" w:type="pct"/>
            <w:tcBorders>
              <w:top w:val="nil"/>
              <w:left w:val="nil"/>
              <w:bottom w:val="nil"/>
              <w:right w:val="nil"/>
            </w:tcBorders>
            <w:shd w:val="clear" w:color="auto" w:fill="auto"/>
            <w:vAlign w:val="center"/>
            <w:hideMark/>
          </w:tcPr>
          <w:p w14:paraId="548A1AFC" w14:textId="77777777" w:rsidR="006B5581" w:rsidRPr="00FB66A5" w:rsidRDefault="006B5581" w:rsidP="00E43554">
            <w:pPr>
              <w:jc w:val="right"/>
              <w:rPr>
                <w:color w:val="000000"/>
                <w:sz w:val="20"/>
                <w:szCs w:val="20"/>
                <w:lang w:val="en-US"/>
              </w:rPr>
            </w:pPr>
            <w:r w:rsidRPr="00FB66A5">
              <w:rPr>
                <w:color w:val="000000"/>
                <w:sz w:val="20"/>
                <w:szCs w:val="20"/>
                <w:lang w:val="en-US"/>
              </w:rPr>
              <w:t>-0.010</w:t>
            </w:r>
          </w:p>
        </w:tc>
        <w:tc>
          <w:tcPr>
            <w:tcW w:w="779" w:type="pct"/>
            <w:tcBorders>
              <w:top w:val="nil"/>
              <w:left w:val="nil"/>
              <w:bottom w:val="nil"/>
              <w:right w:val="nil"/>
            </w:tcBorders>
            <w:shd w:val="clear" w:color="auto" w:fill="auto"/>
            <w:vAlign w:val="center"/>
            <w:hideMark/>
          </w:tcPr>
          <w:p w14:paraId="513A2351" w14:textId="77777777" w:rsidR="006B5581" w:rsidRPr="00FB66A5" w:rsidRDefault="006B5581" w:rsidP="00E43554">
            <w:pPr>
              <w:jc w:val="right"/>
              <w:rPr>
                <w:color w:val="000000"/>
                <w:sz w:val="20"/>
                <w:szCs w:val="20"/>
                <w:lang w:val="en-US"/>
              </w:rPr>
            </w:pPr>
            <w:r w:rsidRPr="00FB66A5">
              <w:rPr>
                <w:color w:val="000000"/>
                <w:sz w:val="20"/>
                <w:szCs w:val="20"/>
                <w:lang w:val="en-US"/>
              </w:rPr>
              <w:t>-0.010</w:t>
            </w:r>
          </w:p>
        </w:tc>
        <w:tc>
          <w:tcPr>
            <w:tcW w:w="666" w:type="pct"/>
            <w:tcBorders>
              <w:top w:val="nil"/>
              <w:left w:val="nil"/>
              <w:bottom w:val="nil"/>
              <w:right w:val="nil"/>
            </w:tcBorders>
            <w:shd w:val="clear" w:color="auto" w:fill="auto"/>
            <w:vAlign w:val="center"/>
            <w:hideMark/>
          </w:tcPr>
          <w:p w14:paraId="3E69B83D" w14:textId="77777777" w:rsidR="006B5581" w:rsidRPr="00FB66A5" w:rsidRDefault="006B5581" w:rsidP="00E43554">
            <w:pPr>
              <w:jc w:val="right"/>
              <w:rPr>
                <w:color w:val="000000"/>
                <w:sz w:val="20"/>
                <w:szCs w:val="20"/>
                <w:lang w:val="en-US"/>
              </w:rPr>
            </w:pPr>
            <w:r w:rsidRPr="00FB66A5">
              <w:rPr>
                <w:color w:val="000000"/>
                <w:sz w:val="20"/>
                <w:szCs w:val="20"/>
                <w:lang w:val="en-US"/>
              </w:rPr>
              <w:t>0.025</w:t>
            </w:r>
          </w:p>
        </w:tc>
        <w:tc>
          <w:tcPr>
            <w:tcW w:w="666" w:type="pct"/>
            <w:tcBorders>
              <w:top w:val="nil"/>
              <w:left w:val="nil"/>
              <w:bottom w:val="nil"/>
              <w:right w:val="nil"/>
            </w:tcBorders>
            <w:shd w:val="clear" w:color="auto" w:fill="auto"/>
            <w:vAlign w:val="center"/>
            <w:hideMark/>
          </w:tcPr>
          <w:p w14:paraId="78CDBF84" w14:textId="77777777" w:rsidR="006B5581" w:rsidRPr="00FB66A5" w:rsidRDefault="006B5581" w:rsidP="00E43554">
            <w:pPr>
              <w:jc w:val="right"/>
              <w:rPr>
                <w:color w:val="000000"/>
                <w:sz w:val="20"/>
                <w:szCs w:val="20"/>
                <w:lang w:val="en-US"/>
              </w:rPr>
            </w:pPr>
            <w:r w:rsidRPr="00FB66A5">
              <w:rPr>
                <w:color w:val="000000"/>
                <w:sz w:val="20"/>
                <w:szCs w:val="20"/>
                <w:lang w:val="en-US"/>
              </w:rPr>
              <w:t>0.025</w:t>
            </w:r>
          </w:p>
        </w:tc>
        <w:tc>
          <w:tcPr>
            <w:tcW w:w="666" w:type="pct"/>
            <w:tcBorders>
              <w:top w:val="nil"/>
              <w:left w:val="nil"/>
              <w:bottom w:val="nil"/>
              <w:right w:val="nil"/>
            </w:tcBorders>
            <w:shd w:val="clear" w:color="auto" w:fill="auto"/>
            <w:vAlign w:val="center"/>
            <w:hideMark/>
          </w:tcPr>
          <w:p w14:paraId="08393679" w14:textId="77777777" w:rsidR="006B5581" w:rsidRPr="00FB66A5" w:rsidRDefault="006B5581" w:rsidP="00E43554">
            <w:pPr>
              <w:jc w:val="right"/>
              <w:rPr>
                <w:color w:val="000000"/>
                <w:sz w:val="20"/>
                <w:szCs w:val="20"/>
                <w:lang w:val="en-US"/>
              </w:rPr>
            </w:pPr>
            <w:r w:rsidRPr="00FB66A5">
              <w:rPr>
                <w:color w:val="000000"/>
                <w:sz w:val="20"/>
                <w:szCs w:val="20"/>
                <w:lang w:val="en-US"/>
              </w:rPr>
              <w:t>0.096**</w:t>
            </w:r>
          </w:p>
        </w:tc>
        <w:tc>
          <w:tcPr>
            <w:tcW w:w="665" w:type="pct"/>
            <w:tcBorders>
              <w:top w:val="nil"/>
              <w:left w:val="nil"/>
              <w:bottom w:val="nil"/>
              <w:right w:val="nil"/>
            </w:tcBorders>
            <w:shd w:val="clear" w:color="auto" w:fill="auto"/>
            <w:vAlign w:val="center"/>
            <w:hideMark/>
          </w:tcPr>
          <w:p w14:paraId="15EB7BD4" w14:textId="77777777" w:rsidR="006B5581" w:rsidRPr="00FB66A5" w:rsidRDefault="006B5581" w:rsidP="00E43554">
            <w:pPr>
              <w:jc w:val="right"/>
              <w:rPr>
                <w:color w:val="000000"/>
                <w:sz w:val="20"/>
                <w:szCs w:val="20"/>
                <w:lang w:val="en-US"/>
              </w:rPr>
            </w:pPr>
            <w:r w:rsidRPr="00FB66A5">
              <w:rPr>
                <w:color w:val="000000"/>
                <w:sz w:val="20"/>
                <w:szCs w:val="20"/>
                <w:lang w:val="en-US"/>
              </w:rPr>
              <w:t>0.101</w:t>
            </w:r>
          </w:p>
        </w:tc>
      </w:tr>
      <w:tr w:rsidR="006B5581" w:rsidRPr="00FB66A5" w14:paraId="256EE67E" w14:textId="77777777" w:rsidTr="00E43554">
        <w:trPr>
          <w:trHeight w:val="300"/>
        </w:trPr>
        <w:tc>
          <w:tcPr>
            <w:tcW w:w="891" w:type="pct"/>
            <w:vMerge/>
            <w:tcBorders>
              <w:top w:val="nil"/>
              <w:left w:val="nil"/>
              <w:bottom w:val="single" w:sz="4" w:space="0" w:color="000000"/>
              <w:right w:val="nil"/>
            </w:tcBorders>
            <w:vAlign w:val="center"/>
            <w:hideMark/>
          </w:tcPr>
          <w:p w14:paraId="698A75C7" w14:textId="77777777" w:rsidR="006B5581" w:rsidRPr="00FB66A5" w:rsidRDefault="006B5581" w:rsidP="00E43554">
            <w:pPr>
              <w:rPr>
                <w:color w:val="000000"/>
                <w:sz w:val="20"/>
                <w:szCs w:val="20"/>
                <w:lang w:val="en-US"/>
              </w:rPr>
            </w:pPr>
          </w:p>
        </w:tc>
        <w:tc>
          <w:tcPr>
            <w:tcW w:w="666" w:type="pct"/>
            <w:tcBorders>
              <w:top w:val="nil"/>
              <w:left w:val="nil"/>
              <w:bottom w:val="single" w:sz="4" w:space="0" w:color="auto"/>
              <w:right w:val="nil"/>
            </w:tcBorders>
            <w:shd w:val="clear" w:color="auto" w:fill="auto"/>
            <w:vAlign w:val="center"/>
            <w:hideMark/>
          </w:tcPr>
          <w:p w14:paraId="7FD54B79" w14:textId="77777777" w:rsidR="006B5581" w:rsidRPr="00FB66A5" w:rsidRDefault="006B5581" w:rsidP="00E43554">
            <w:pPr>
              <w:jc w:val="right"/>
              <w:rPr>
                <w:color w:val="000000"/>
                <w:sz w:val="20"/>
                <w:szCs w:val="20"/>
                <w:lang w:val="en-US"/>
              </w:rPr>
            </w:pPr>
            <w:r w:rsidRPr="00FB66A5">
              <w:rPr>
                <w:color w:val="000000"/>
                <w:sz w:val="20"/>
                <w:szCs w:val="20"/>
                <w:lang w:val="en-US"/>
              </w:rPr>
              <w:t>(0.033)</w:t>
            </w:r>
          </w:p>
        </w:tc>
        <w:tc>
          <w:tcPr>
            <w:tcW w:w="779" w:type="pct"/>
            <w:tcBorders>
              <w:top w:val="nil"/>
              <w:left w:val="nil"/>
              <w:bottom w:val="single" w:sz="4" w:space="0" w:color="auto"/>
              <w:right w:val="nil"/>
            </w:tcBorders>
            <w:shd w:val="clear" w:color="auto" w:fill="auto"/>
            <w:vAlign w:val="center"/>
            <w:hideMark/>
          </w:tcPr>
          <w:p w14:paraId="34BD6EA6" w14:textId="77777777" w:rsidR="006B5581" w:rsidRPr="00FB66A5" w:rsidRDefault="006B5581" w:rsidP="00E43554">
            <w:pPr>
              <w:rPr>
                <w:rFonts w:ascii="Calibri" w:hAnsi="Calibri" w:cs="Calibri"/>
                <w:color w:val="000000"/>
                <w:sz w:val="20"/>
                <w:szCs w:val="20"/>
                <w:lang w:val="en-US"/>
              </w:rPr>
            </w:pPr>
            <w:r w:rsidRPr="00FB66A5">
              <w:rPr>
                <w:rFonts w:ascii="Calibri" w:hAnsi="Calibri" w:cs="Calibri"/>
                <w:color w:val="000000"/>
                <w:sz w:val="20"/>
                <w:szCs w:val="20"/>
                <w:lang w:val="en-US"/>
              </w:rPr>
              <w:t> </w:t>
            </w:r>
          </w:p>
        </w:tc>
        <w:tc>
          <w:tcPr>
            <w:tcW w:w="666" w:type="pct"/>
            <w:tcBorders>
              <w:top w:val="nil"/>
              <w:left w:val="nil"/>
              <w:bottom w:val="single" w:sz="4" w:space="0" w:color="auto"/>
              <w:right w:val="nil"/>
            </w:tcBorders>
            <w:shd w:val="clear" w:color="auto" w:fill="auto"/>
            <w:vAlign w:val="center"/>
            <w:hideMark/>
          </w:tcPr>
          <w:p w14:paraId="624A9C5C" w14:textId="77777777" w:rsidR="006B5581" w:rsidRPr="00FB66A5" w:rsidRDefault="006B5581" w:rsidP="00E43554">
            <w:pPr>
              <w:jc w:val="right"/>
              <w:rPr>
                <w:color w:val="000000"/>
                <w:sz w:val="20"/>
                <w:szCs w:val="20"/>
                <w:lang w:val="en-US"/>
              </w:rPr>
            </w:pPr>
            <w:r w:rsidRPr="00FB66A5">
              <w:rPr>
                <w:color w:val="000000"/>
                <w:sz w:val="20"/>
                <w:szCs w:val="20"/>
                <w:lang w:val="en-US"/>
              </w:rPr>
              <w:t>(0.028)</w:t>
            </w:r>
          </w:p>
        </w:tc>
        <w:tc>
          <w:tcPr>
            <w:tcW w:w="666" w:type="pct"/>
            <w:tcBorders>
              <w:top w:val="nil"/>
              <w:left w:val="nil"/>
              <w:bottom w:val="single" w:sz="4" w:space="0" w:color="auto"/>
              <w:right w:val="nil"/>
            </w:tcBorders>
            <w:shd w:val="clear" w:color="auto" w:fill="auto"/>
            <w:vAlign w:val="center"/>
            <w:hideMark/>
          </w:tcPr>
          <w:p w14:paraId="635D6F41" w14:textId="77777777" w:rsidR="006B5581" w:rsidRPr="00FB66A5" w:rsidRDefault="006B5581" w:rsidP="00E43554">
            <w:pPr>
              <w:rPr>
                <w:rFonts w:ascii="Calibri" w:hAnsi="Calibri" w:cs="Calibri"/>
                <w:color w:val="000000"/>
                <w:sz w:val="20"/>
                <w:szCs w:val="20"/>
                <w:lang w:val="en-US"/>
              </w:rPr>
            </w:pPr>
            <w:r w:rsidRPr="00FB66A5">
              <w:rPr>
                <w:rFonts w:ascii="Calibri" w:hAnsi="Calibri" w:cs="Calibri"/>
                <w:color w:val="000000"/>
                <w:sz w:val="20"/>
                <w:szCs w:val="20"/>
                <w:lang w:val="en-US"/>
              </w:rPr>
              <w:t> </w:t>
            </w:r>
          </w:p>
        </w:tc>
        <w:tc>
          <w:tcPr>
            <w:tcW w:w="666" w:type="pct"/>
            <w:tcBorders>
              <w:top w:val="nil"/>
              <w:left w:val="nil"/>
              <w:bottom w:val="single" w:sz="4" w:space="0" w:color="auto"/>
              <w:right w:val="nil"/>
            </w:tcBorders>
            <w:shd w:val="clear" w:color="auto" w:fill="auto"/>
            <w:vAlign w:val="center"/>
            <w:hideMark/>
          </w:tcPr>
          <w:p w14:paraId="1281F7CB" w14:textId="77777777" w:rsidR="006B5581" w:rsidRPr="00FB66A5" w:rsidRDefault="006B5581" w:rsidP="00E43554">
            <w:pPr>
              <w:jc w:val="right"/>
              <w:rPr>
                <w:color w:val="000000"/>
                <w:sz w:val="20"/>
                <w:szCs w:val="20"/>
                <w:lang w:val="en-US"/>
              </w:rPr>
            </w:pPr>
            <w:r w:rsidRPr="00FB66A5">
              <w:rPr>
                <w:color w:val="000000"/>
                <w:sz w:val="20"/>
                <w:szCs w:val="20"/>
                <w:lang w:val="en-US"/>
              </w:rPr>
              <w:t>(0.038)</w:t>
            </w:r>
          </w:p>
        </w:tc>
        <w:tc>
          <w:tcPr>
            <w:tcW w:w="665" w:type="pct"/>
            <w:tcBorders>
              <w:top w:val="nil"/>
              <w:left w:val="nil"/>
              <w:bottom w:val="single" w:sz="4" w:space="0" w:color="auto"/>
              <w:right w:val="nil"/>
            </w:tcBorders>
            <w:shd w:val="clear" w:color="auto" w:fill="auto"/>
            <w:vAlign w:val="center"/>
            <w:hideMark/>
          </w:tcPr>
          <w:p w14:paraId="1F0BDECB" w14:textId="77777777" w:rsidR="006B5581" w:rsidRPr="00FB66A5" w:rsidRDefault="006B5581" w:rsidP="00E43554">
            <w:pPr>
              <w:rPr>
                <w:rFonts w:ascii="Calibri" w:hAnsi="Calibri" w:cs="Calibri"/>
                <w:color w:val="000000"/>
                <w:sz w:val="20"/>
                <w:szCs w:val="20"/>
                <w:lang w:val="en-US"/>
              </w:rPr>
            </w:pPr>
            <w:r w:rsidRPr="00FB66A5">
              <w:rPr>
                <w:rFonts w:ascii="Calibri" w:hAnsi="Calibri" w:cs="Calibri"/>
                <w:color w:val="000000"/>
                <w:sz w:val="20"/>
                <w:szCs w:val="20"/>
                <w:lang w:val="en-US"/>
              </w:rPr>
              <w:t> </w:t>
            </w:r>
          </w:p>
        </w:tc>
      </w:tr>
      <w:tr w:rsidR="006B5581" w:rsidRPr="00D57C86" w14:paraId="060F2316" w14:textId="77777777" w:rsidTr="00E43554">
        <w:trPr>
          <w:trHeight w:val="220"/>
        </w:trPr>
        <w:tc>
          <w:tcPr>
            <w:tcW w:w="5000" w:type="pct"/>
            <w:gridSpan w:val="7"/>
            <w:tcBorders>
              <w:top w:val="single" w:sz="4" w:space="0" w:color="auto"/>
              <w:left w:val="nil"/>
              <w:bottom w:val="nil"/>
              <w:right w:val="nil"/>
            </w:tcBorders>
            <w:shd w:val="clear" w:color="auto" w:fill="auto"/>
            <w:vAlign w:val="center"/>
            <w:hideMark/>
          </w:tcPr>
          <w:p w14:paraId="2A8D33F6" w14:textId="77777777" w:rsidR="006B5581" w:rsidRPr="00E66946" w:rsidRDefault="006B5581" w:rsidP="00E43554">
            <w:pPr>
              <w:rPr>
                <w:color w:val="000000"/>
                <w:sz w:val="20"/>
                <w:szCs w:val="20"/>
              </w:rPr>
            </w:pPr>
            <w:r w:rsidRPr="00E66946">
              <w:rPr>
                <w:color w:val="000000"/>
                <w:sz w:val="20"/>
                <w:szCs w:val="20"/>
              </w:rPr>
              <w:t>SOURCE: NLSY79, 1979-2004, non-Hispanic white women with earnings, N = 36,361 observations and 3,293 individuals.</w:t>
            </w:r>
          </w:p>
        </w:tc>
      </w:tr>
      <w:tr w:rsidR="006B5581" w:rsidRPr="00D57C86" w14:paraId="5BB2C911" w14:textId="77777777" w:rsidTr="00E43554">
        <w:trPr>
          <w:trHeight w:val="936"/>
        </w:trPr>
        <w:tc>
          <w:tcPr>
            <w:tcW w:w="5000" w:type="pct"/>
            <w:gridSpan w:val="7"/>
            <w:tcBorders>
              <w:top w:val="nil"/>
              <w:left w:val="nil"/>
              <w:bottom w:val="nil"/>
              <w:right w:val="nil"/>
            </w:tcBorders>
            <w:shd w:val="clear" w:color="auto" w:fill="auto"/>
            <w:vAlign w:val="center"/>
            <w:hideMark/>
          </w:tcPr>
          <w:p w14:paraId="0DC1B7BF" w14:textId="77777777" w:rsidR="006B5581" w:rsidRPr="00E66946" w:rsidRDefault="006B5581" w:rsidP="00E43554">
            <w:pPr>
              <w:rPr>
                <w:color w:val="000000"/>
                <w:sz w:val="20"/>
                <w:szCs w:val="20"/>
              </w:rPr>
            </w:pPr>
            <w:r w:rsidRPr="00E66946">
              <w:rPr>
                <w:color w:val="000000"/>
                <w:sz w:val="20"/>
                <w:szCs w:val="20"/>
              </w:rPr>
              <w:t>NOTES: Relationship between Motherhood and logged hourly wages. Clustered standard errors at the individual level in parentheses. Models include all control variables from BH (2010). All models estimate the average quantile treatment effects using a logit model for the estimation of the Inverse Probability Weights (IPW). The logit model includes all same variables as in tables 1 and 2, except for the individual fixed effects. The propensity score is trimmed to be between 0.025 and 0.975. Model 1 only uses IPW, model 2 uses IPW with controls, and model 3 uses IPW with controls and individual fixed effects. Because some of these coefficients exceed 0.1, we use the following formula to determine the percent change in wages for a one-unit change in each predictor variable: %Δ(y) = 100*(e</w:t>
            </w:r>
            <w:r w:rsidRPr="00E66946">
              <w:rPr>
                <w:color w:val="000000"/>
                <w:sz w:val="20"/>
                <w:szCs w:val="20"/>
                <w:vertAlign w:val="superscript"/>
              </w:rPr>
              <w:t>b</w:t>
            </w:r>
            <w:r w:rsidRPr="00E66946">
              <w:rPr>
                <w:color w:val="000000"/>
                <w:sz w:val="20"/>
                <w:szCs w:val="20"/>
              </w:rPr>
              <w:t xml:space="preserve"> – 1). </w:t>
            </w:r>
          </w:p>
        </w:tc>
      </w:tr>
      <w:tr w:rsidR="006B5581" w:rsidRPr="00D57C86" w14:paraId="2E7CDF64" w14:textId="77777777" w:rsidTr="00E43554">
        <w:trPr>
          <w:trHeight w:val="220"/>
        </w:trPr>
        <w:tc>
          <w:tcPr>
            <w:tcW w:w="5000" w:type="pct"/>
            <w:gridSpan w:val="7"/>
            <w:tcBorders>
              <w:top w:val="nil"/>
              <w:left w:val="nil"/>
              <w:bottom w:val="single" w:sz="4" w:space="0" w:color="auto"/>
              <w:right w:val="nil"/>
            </w:tcBorders>
            <w:shd w:val="clear" w:color="auto" w:fill="auto"/>
            <w:vAlign w:val="bottom"/>
            <w:hideMark/>
          </w:tcPr>
          <w:p w14:paraId="74D8713B" w14:textId="77777777" w:rsidR="006B5581" w:rsidRPr="00E66946" w:rsidRDefault="006B5581" w:rsidP="00E43554">
            <w:pPr>
              <w:rPr>
                <w:color w:val="000000"/>
                <w:sz w:val="20"/>
                <w:szCs w:val="20"/>
              </w:rPr>
            </w:pPr>
            <w:r w:rsidRPr="00E66946">
              <w:rPr>
                <w:color w:val="000000"/>
                <w:sz w:val="20"/>
                <w:szCs w:val="20"/>
              </w:rPr>
              <w:t>* p&lt;</w:t>
            </w:r>
            <w:proofErr w:type="gramStart"/>
            <w:r w:rsidRPr="00E66946">
              <w:rPr>
                <w:color w:val="000000"/>
                <w:sz w:val="20"/>
                <w:szCs w:val="20"/>
              </w:rPr>
              <w:t>0.05  *</w:t>
            </w:r>
            <w:proofErr w:type="gramEnd"/>
            <w:r w:rsidRPr="00E66946">
              <w:rPr>
                <w:color w:val="000000"/>
                <w:sz w:val="20"/>
                <w:szCs w:val="20"/>
              </w:rPr>
              <w:t>* p&lt;0.01  *** p&lt;0.001</w:t>
            </w:r>
          </w:p>
        </w:tc>
      </w:tr>
    </w:tbl>
    <w:p w14:paraId="0792DC05" w14:textId="77777777" w:rsidR="006B5581" w:rsidRPr="00D5539E" w:rsidRDefault="006B5581" w:rsidP="006B5581"/>
    <w:p w14:paraId="294293E6" w14:textId="729F02D9" w:rsidR="00900023" w:rsidRDefault="00900023">
      <w:r>
        <w:br w:type="page"/>
      </w:r>
    </w:p>
    <w:p w14:paraId="1E37C78D" w14:textId="1F58BF59" w:rsidR="00900023" w:rsidRDefault="00900023" w:rsidP="00900023">
      <w:pPr>
        <w:ind w:left="1440" w:hanging="1440"/>
        <w:rPr>
          <w:b/>
        </w:rPr>
      </w:pPr>
      <w:r>
        <w:rPr>
          <w:b/>
        </w:rPr>
        <w:lastRenderedPageBreak/>
        <w:t>Appendix 2</w:t>
      </w:r>
      <w:r w:rsidRPr="00D5539E">
        <w:rPr>
          <w:b/>
        </w:rPr>
        <w:t xml:space="preserve">. </w:t>
      </w:r>
      <w:r w:rsidRPr="00D5539E">
        <w:rPr>
          <w:b/>
        </w:rPr>
        <w:tab/>
      </w:r>
      <w:r>
        <w:rPr>
          <w:b/>
        </w:rPr>
        <w:t xml:space="preserve">Average Quantile Treatment </w:t>
      </w:r>
      <w:r w:rsidR="00E66946">
        <w:rPr>
          <w:b/>
        </w:rPr>
        <w:t>E</w:t>
      </w:r>
      <w:r>
        <w:rPr>
          <w:b/>
        </w:rPr>
        <w:t xml:space="preserve">ffects </w:t>
      </w:r>
      <w:r w:rsidRPr="00D5539E">
        <w:rPr>
          <w:b/>
        </w:rPr>
        <w:t xml:space="preserve">of </w:t>
      </w:r>
      <w:r>
        <w:rPr>
          <w:b/>
        </w:rPr>
        <w:t>Motherhood</w:t>
      </w:r>
      <w:r w:rsidRPr="00D5539E">
        <w:rPr>
          <w:b/>
        </w:rPr>
        <w:t xml:space="preserve">, Comparison across </w:t>
      </w:r>
      <w:r w:rsidR="00E66946">
        <w:rPr>
          <w:b/>
        </w:rPr>
        <w:t>M</w:t>
      </w:r>
      <w:r>
        <w:rPr>
          <w:b/>
        </w:rPr>
        <w:t xml:space="preserve">odel </w:t>
      </w:r>
      <w:r w:rsidR="00E66946">
        <w:rPr>
          <w:b/>
        </w:rPr>
        <w:t>S</w:t>
      </w:r>
      <w:r>
        <w:rPr>
          <w:b/>
        </w:rPr>
        <w:t>pecifications</w:t>
      </w:r>
    </w:p>
    <w:p w14:paraId="5CEF3E58" w14:textId="77777777" w:rsidR="00900023" w:rsidRDefault="00900023" w:rsidP="00E66946">
      <w:r w:rsidRPr="113EE1C4">
        <w:rPr>
          <w:noProof/>
        </w:rPr>
        <w:t xml:space="preserve"> </w:t>
      </w:r>
      <w:r>
        <w:rPr>
          <w:noProof/>
          <w:lang w:val="en-US"/>
        </w:rPr>
        <w:drawing>
          <wp:inline distT="0" distB="0" distL="0" distR="0" wp14:anchorId="4111D507" wp14:editId="6ED35CD1">
            <wp:extent cx="6044716" cy="3454400"/>
            <wp:effectExtent l="0" t="0" r="63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w16sdtdh="http://schemas.microsoft.com/office/word/2020/wordml/sdtdatahash" xmlns:w16="http://schemas.microsoft.com/office/word/2018/wordml" xmlns:w16cex="http://schemas.microsoft.com/office/word/2018/wordml/cex" id="{83F94E1C-9EA8-4675-A539-E51F8CD22C01}"/>
                        </a:ext>
                      </a:extLst>
                    </a:blip>
                    <a:stretch>
                      <a:fillRect/>
                    </a:stretch>
                  </pic:blipFill>
                  <pic:spPr>
                    <a:xfrm>
                      <a:off x="0" y="0"/>
                      <a:ext cx="6045018" cy="3454573"/>
                    </a:xfrm>
                    <a:prstGeom prst="rect">
                      <a:avLst/>
                    </a:prstGeom>
                  </pic:spPr>
                </pic:pic>
              </a:graphicData>
            </a:graphic>
          </wp:inline>
        </w:drawing>
      </w:r>
    </w:p>
    <w:p w14:paraId="3E374C31" w14:textId="77777777" w:rsidR="00E66946" w:rsidRDefault="00E66946" w:rsidP="00900023">
      <w:pPr>
        <w:jc w:val="both"/>
        <w:rPr>
          <w:sz w:val="20"/>
          <w:szCs w:val="20"/>
        </w:rPr>
      </w:pPr>
    </w:p>
    <w:p w14:paraId="58B3C87A" w14:textId="3D9CAA1F" w:rsidR="00900023" w:rsidRPr="00E66946" w:rsidRDefault="00900023" w:rsidP="00900023">
      <w:pPr>
        <w:jc w:val="both"/>
      </w:pPr>
      <w:r w:rsidRPr="00E66946">
        <w:t>SOURCE: NLSY79, 1979-2004, non-Hispanic white women with earnings, N = 36,361 observations and 3,293 individuals.</w:t>
      </w:r>
    </w:p>
    <w:p w14:paraId="593D42C8" w14:textId="6A72C0FA" w:rsidR="006528B7" w:rsidRDefault="00900023">
      <w:r w:rsidRPr="00E66946">
        <w:t xml:space="preserve">NOTES: The horizontal lines correspond to the estimation of the average treatment effects across different model specifications. The base model includes the full set of controls for the estimation, except for fixed effects, for the construction of the IPW. The second set of results controls explicitly for all explanatory variables in the model specification for the estimation of the treatment effects. The third set of results controls for all explanatory variables including fixed effects in the model specification for the estimation of the treatment effects. </w:t>
      </w:r>
      <w:r w:rsidRPr="00E66946">
        <w:rPr>
          <w:color w:val="000000"/>
        </w:rPr>
        <w:t>The propensity score is trimmed to be between 0.025 and 0.975.</w:t>
      </w:r>
      <w:r w:rsidR="006528B7">
        <w:br w:type="page"/>
      </w:r>
    </w:p>
    <w:p w14:paraId="73D610CD" w14:textId="181F99E8" w:rsidR="00E66946" w:rsidRPr="00E66946" w:rsidRDefault="006528B7" w:rsidP="00465EB6">
      <w:pPr>
        <w:ind w:left="1440" w:hanging="1440"/>
        <w:rPr>
          <w:b/>
        </w:rPr>
      </w:pPr>
      <w:r w:rsidRPr="00E66946">
        <w:rPr>
          <w:b/>
        </w:rPr>
        <w:lastRenderedPageBreak/>
        <w:t xml:space="preserve">Appendix 3. </w:t>
      </w:r>
      <w:r w:rsidR="00E66946">
        <w:rPr>
          <w:b/>
        </w:rPr>
        <w:tab/>
      </w:r>
      <w:r w:rsidR="00F55CBE" w:rsidRPr="00E66946">
        <w:rPr>
          <w:b/>
        </w:rPr>
        <w:t xml:space="preserve">Estimation of Motherhood </w:t>
      </w:r>
      <w:r w:rsidR="00E66946">
        <w:rPr>
          <w:b/>
        </w:rPr>
        <w:t>E</w:t>
      </w:r>
      <w:r w:rsidR="00EB4EC9" w:rsidRPr="00E66946">
        <w:rPr>
          <w:b/>
        </w:rPr>
        <w:t xml:space="preserve">ffect on </w:t>
      </w:r>
      <w:r w:rsidR="00E66946">
        <w:rPr>
          <w:b/>
        </w:rPr>
        <w:t>L</w:t>
      </w:r>
      <w:r w:rsidR="00EB4EC9" w:rsidRPr="00E66946">
        <w:rPr>
          <w:b/>
        </w:rPr>
        <w:t>og</w:t>
      </w:r>
      <w:r w:rsidR="00E66946">
        <w:rPr>
          <w:b/>
        </w:rPr>
        <w:t>ged</w:t>
      </w:r>
      <w:r w:rsidR="00EB4EC9" w:rsidRPr="00E66946">
        <w:rPr>
          <w:b/>
        </w:rPr>
        <w:t xml:space="preserve"> </w:t>
      </w:r>
      <w:r w:rsidR="00E66946">
        <w:rPr>
          <w:b/>
        </w:rPr>
        <w:t>Hourly W</w:t>
      </w:r>
      <w:r w:rsidR="00EB4EC9" w:rsidRPr="00E66946">
        <w:rPr>
          <w:b/>
        </w:rPr>
        <w:t xml:space="preserve">ages across </w:t>
      </w:r>
      <w:r w:rsidR="00E66946">
        <w:rPr>
          <w:b/>
        </w:rPr>
        <w:t>D</w:t>
      </w:r>
      <w:r w:rsidR="00EB4EC9" w:rsidRPr="00E66946">
        <w:rPr>
          <w:b/>
        </w:rPr>
        <w:t xml:space="preserve">ifferent </w:t>
      </w:r>
      <w:r w:rsidR="00E66946">
        <w:rPr>
          <w:b/>
        </w:rPr>
        <w:t>M</w:t>
      </w:r>
      <w:r w:rsidR="00EB4EC9" w:rsidRPr="00E66946">
        <w:rPr>
          <w:b/>
        </w:rPr>
        <w:t xml:space="preserve">odels and </w:t>
      </w:r>
      <w:r w:rsidR="00E66946">
        <w:rPr>
          <w:b/>
        </w:rPr>
        <w:t>D</w:t>
      </w:r>
      <w:r w:rsidR="00EB4EC9" w:rsidRPr="00E66946">
        <w:rPr>
          <w:b/>
        </w:rPr>
        <w:t xml:space="preserve">ifferent </w:t>
      </w:r>
      <w:r w:rsidR="00E66946">
        <w:rPr>
          <w:b/>
        </w:rPr>
        <w:t>S</w:t>
      </w:r>
      <w:r w:rsidR="00EB4EC9" w:rsidRPr="00E66946">
        <w:rPr>
          <w:b/>
        </w:rPr>
        <w:t>pecifications</w:t>
      </w:r>
    </w:p>
    <w:tbl>
      <w:tblPr>
        <w:tblW w:w="5000" w:type="pct"/>
        <w:tblLook w:val="0000" w:firstRow="0" w:lastRow="0" w:firstColumn="0" w:lastColumn="0" w:noHBand="0" w:noVBand="0"/>
      </w:tblPr>
      <w:tblGrid>
        <w:gridCol w:w="1681"/>
        <w:gridCol w:w="1315"/>
        <w:gridCol w:w="1316"/>
        <w:gridCol w:w="1316"/>
        <w:gridCol w:w="1316"/>
        <w:gridCol w:w="1316"/>
        <w:gridCol w:w="1316"/>
      </w:tblGrid>
      <w:tr w:rsidR="00F55CBE" w:rsidRPr="00EB4EC9" w14:paraId="6A3E2E6A" w14:textId="77777777" w:rsidTr="00E43554">
        <w:tc>
          <w:tcPr>
            <w:tcW w:w="878" w:type="pct"/>
            <w:tcBorders>
              <w:top w:val="single" w:sz="4" w:space="0" w:color="auto"/>
              <w:left w:val="nil"/>
              <w:bottom w:val="nil"/>
              <w:right w:val="nil"/>
            </w:tcBorders>
          </w:tcPr>
          <w:p w14:paraId="2E64142A" w14:textId="77777777" w:rsidR="00F55CBE" w:rsidRPr="00EB4EC9" w:rsidRDefault="00F55CBE" w:rsidP="00E43554">
            <w:pPr>
              <w:widowControl w:val="0"/>
              <w:autoSpaceDE w:val="0"/>
              <w:autoSpaceDN w:val="0"/>
              <w:adjustRightInd w:val="0"/>
              <w:rPr>
                <w:sz w:val="20"/>
                <w:szCs w:val="20"/>
              </w:rPr>
            </w:pPr>
          </w:p>
        </w:tc>
        <w:tc>
          <w:tcPr>
            <w:tcW w:w="687" w:type="pct"/>
            <w:tcBorders>
              <w:top w:val="single" w:sz="4" w:space="0" w:color="auto"/>
              <w:left w:val="nil"/>
              <w:bottom w:val="nil"/>
              <w:right w:val="nil"/>
            </w:tcBorders>
          </w:tcPr>
          <w:p w14:paraId="50664B4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(1)</w:t>
            </w:r>
          </w:p>
        </w:tc>
        <w:tc>
          <w:tcPr>
            <w:tcW w:w="687" w:type="pct"/>
            <w:tcBorders>
              <w:top w:val="single" w:sz="4" w:space="0" w:color="auto"/>
              <w:left w:val="nil"/>
              <w:bottom w:val="nil"/>
              <w:right w:val="nil"/>
            </w:tcBorders>
          </w:tcPr>
          <w:p w14:paraId="7F62A939"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(2)</w:t>
            </w:r>
          </w:p>
        </w:tc>
        <w:tc>
          <w:tcPr>
            <w:tcW w:w="687" w:type="pct"/>
            <w:tcBorders>
              <w:top w:val="single" w:sz="4" w:space="0" w:color="auto"/>
              <w:left w:val="nil"/>
              <w:bottom w:val="nil"/>
              <w:right w:val="nil"/>
            </w:tcBorders>
          </w:tcPr>
          <w:p w14:paraId="0702E60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(3)</w:t>
            </w:r>
          </w:p>
        </w:tc>
        <w:tc>
          <w:tcPr>
            <w:tcW w:w="687" w:type="pct"/>
            <w:tcBorders>
              <w:top w:val="single" w:sz="4" w:space="0" w:color="auto"/>
              <w:left w:val="nil"/>
              <w:bottom w:val="nil"/>
              <w:right w:val="nil"/>
            </w:tcBorders>
          </w:tcPr>
          <w:p w14:paraId="153F207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(4)</w:t>
            </w:r>
          </w:p>
        </w:tc>
        <w:tc>
          <w:tcPr>
            <w:tcW w:w="687" w:type="pct"/>
            <w:tcBorders>
              <w:top w:val="single" w:sz="4" w:space="0" w:color="auto"/>
              <w:left w:val="nil"/>
              <w:bottom w:val="nil"/>
              <w:right w:val="nil"/>
            </w:tcBorders>
          </w:tcPr>
          <w:p w14:paraId="31CD361F"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(5)</w:t>
            </w:r>
          </w:p>
        </w:tc>
        <w:tc>
          <w:tcPr>
            <w:tcW w:w="687" w:type="pct"/>
            <w:tcBorders>
              <w:top w:val="single" w:sz="4" w:space="0" w:color="auto"/>
              <w:left w:val="nil"/>
              <w:bottom w:val="nil"/>
              <w:right w:val="nil"/>
            </w:tcBorders>
          </w:tcPr>
          <w:p w14:paraId="28A2024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(6)</w:t>
            </w:r>
          </w:p>
        </w:tc>
      </w:tr>
      <w:tr w:rsidR="00F55CBE" w:rsidRPr="00EB4EC9" w14:paraId="0F988E11" w14:textId="77777777" w:rsidTr="00E43554">
        <w:tc>
          <w:tcPr>
            <w:tcW w:w="878" w:type="pct"/>
            <w:tcBorders>
              <w:top w:val="nil"/>
              <w:left w:val="nil"/>
              <w:bottom w:val="nil"/>
              <w:right w:val="nil"/>
            </w:tcBorders>
          </w:tcPr>
          <w:p w14:paraId="6E87836E" w14:textId="77777777" w:rsidR="00F55CBE" w:rsidRPr="00EB4EC9" w:rsidRDefault="00F55CBE" w:rsidP="00E43554">
            <w:pPr>
              <w:widowControl w:val="0"/>
              <w:autoSpaceDE w:val="0"/>
              <w:autoSpaceDN w:val="0"/>
              <w:adjustRightInd w:val="0"/>
              <w:rPr>
                <w:sz w:val="20"/>
                <w:szCs w:val="20"/>
              </w:rPr>
            </w:pPr>
          </w:p>
        </w:tc>
        <w:tc>
          <w:tcPr>
            <w:tcW w:w="687" w:type="pct"/>
            <w:tcBorders>
              <w:top w:val="nil"/>
              <w:left w:val="nil"/>
              <w:bottom w:val="nil"/>
              <w:right w:val="nil"/>
            </w:tcBorders>
          </w:tcPr>
          <w:p w14:paraId="5FC9F48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M0</w:t>
            </w:r>
          </w:p>
        </w:tc>
        <w:tc>
          <w:tcPr>
            <w:tcW w:w="687" w:type="pct"/>
            <w:tcBorders>
              <w:top w:val="nil"/>
              <w:left w:val="nil"/>
              <w:bottom w:val="nil"/>
              <w:right w:val="nil"/>
            </w:tcBorders>
          </w:tcPr>
          <w:p w14:paraId="61B658F9"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M1</w:t>
            </w:r>
          </w:p>
        </w:tc>
        <w:tc>
          <w:tcPr>
            <w:tcW w:w="687" w:type="pct"/>
            <w:tcBorders>
              <w:top w:val="nil"/>
              <w:left w:val="nil"/>
              <w:bottom w:val="nil"/>
              <w:right w:val="nil"/>
            </w:tcBorders>
          </w:tcPr>
          <w:p w14:paraId="2B802D50"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M2</w:t>
            </w:r>
          </w:p>
        </w:tc>
        <w:tc>
          <w:tcPr>
            <w:tcW w:w="687" w:type="pct"/>
            <w:tcBorders>
              <w:top w:val="nil"/>
              <w:left w:val="nil"/>
              <w:bottom w:val="nil"/>
              <w:right w:val="nil"/>
            </w:tcBorders>
          </w:tcPr>
          <w:p w14:paraId="6F571C4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M3</w:t>
            </w:r>
          </w:p>
        </w:tc>
        <w:tc>
          <w:tcPr>
            <w:tcW w:w="687" w:type="pct"/>
            <w:tcBorders>
              <w:top w:val="nil"/>
              <w:left w:val="nil"/>
              <w:bottom w:val="nil"/>
              <w:right w:val="nil"/>
            </w:tcBorders>
          </w:tcPr>
          <w:p w14:paraId="7BE46478"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M4</w:t>
            </w:r>
          </w:p>
        </w:tc>
        <w:tc>
          <w:tcPr>
            <w:tcW w:w="687" w:type="pct"/>
            <w:tcBorders>
              <w:top w:val="nil"/>
              <w:left w:val="nil"/>
              <w:bottom w:val="nil"/>
              <w:right w:val="nil"/>
            </w:tcBorders>
          </w:tcPr>
          <w:p w14:paraId="03EF54E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M5</w:t>
            </w:r>
          </w:p>
        </w:tc>
      </w:tr>
      <w:tr w:rsidR="00F55CBE" w:rsidRPr="00EB4EC9" w14:paraId="02DF8149" w14:textId="77777777" w:rsidTr="00E43554">
        <w:tc>
          <w:tcPr>
            <w:tcW w:w="878" w:type="pct"/>
            <w:tcBorders>
              <w:top w:val="single" w:sz="4" w:space="0" w:color="auto"/>
              <w:left w:val="nil"/>
              <w:bottom w:val="nil"/>
              <w:right w:val="nil"/>
            </w:tcBorders>
          </w:tcPr>
          <w:p w14:paraId="6A8ED07B" w14:textId="77777777" w:rsidR="00F55CBE" w:rsidRPr="00EB4EC9" w:rsidRDefault="00F55CBE" w:rsidP="00E43554">
            <w:pPr>
              <w:widowControl w:val="0"/>
              <w:autoSpaceDE w:val="0"/>
              <w:autoSpaceDN w:val="0"/>
              <w:adjustRightInd w:val="0"/>
              <w:rPr>
                <w:sz w:val="20"/>
                <w:szCs w:val="20"/>
              </w:rPr>
            </w:pPr>
            <w:r w:rsidRPr="00EB4EC9">
              <w:rPr>
                <w:sz w:val="20"/>
                <w:szCs w:val="20"/>
              </w:rPr>
              <w:t>LR with FE</w:t>
            </w:r>
          </w:p>
        </w:tc>
        <w:tc>
          <w:tcPr>
            <w:tcW w:w="687" w:type="pct"/>
            <w:tcBorders>
              <w:top w:val="single" w:sz="4" w:space="0" w:color="auto"/>
              <w:left w:val="nil"/>
              <w:bottom w:val="nil"/>
              <w:right w:val="nil"/>
            </w:tcBorders>
          </w:tcPr>
          <w:p w14:paraId="03E0E24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-0.072</w:t>
            </w:r>
            <w:r w:rsidRPr="00EB4EC9">
              <w:rPr>
                <w:sz w:val="20"/>
                <w:szCs w:val="20"/>
                <w:vertAlign w:val="superscript"/>
              </w:rPr>
              <w:t>***</w:t>
            </w:r>
          </w:p>
        </w:tc>
        <w:tc>
          <w:tcPr>
            <w:tcW w:w="687" w:type="pct"/>
            <w:tcBorders>
              <w:top w:val="single" w:sz="4" w:space="0" w:color="auto"/>
              <w:left w:val="nil"/>
              <w:bottom w:val="nil"/>
              <w:right w:val="nil"/>
            </w:tcBorders>
          </w:tcPr>
          <w:p w14:paraId="65550D8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-0.070</w:t>
            </w:r>
            <w:r w:rsidRPr="00EB4EC9">
              <w:rPr>
                <w:sz w:val="20"/>
                <w:szCs w:val="20"/>
                <w:vertAlign w:val="superscript"/>
              </w:rPr>
              <w:t>***</w:t>
            </w:r>
          </w:p>
        </w:tc>
        <w:tc>
          <w:tcPr>
            <w:tcW w:w="687" w:type="pct"/>
            <w:tcBorders>
              <w:top w:val="single" w:sz="4" w:space="0" w:color="auto"/>
              <w:left w:val="nil"/>
              <w:bottom w:val="nil"/>
              <w:right w:val="nil"/>
            </w:tcBorders>
          </w:tcPr>
          <w:p w14:paraId="0AF541E0"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-0.099</w:t>
            </w:r>
            <w:r w:rsidRPr="00EB4EC9">
              <w:rPr>
                <w:sz w:val="20"/>
                <w:szCs w:val="20"/>
                <w:vertAlign w:val="superscript"/>
              </w:rPr>
              <w:t>***</w:t>
            </w:r>
          </w:p>
        </w:tc>
        <w:tc>
          <w:tcPr>
            <w:tcW w:w="687" w:type="pct"/>
            <w:tcBorders>
              <w:top w:val="single" w:sz="4" w:space="0" w:color="auto"/>
              <w:left w:val="nil"/>
              <w:bottom w:val="nil"/>
              <w:right w:val="nil"/>
            </w:tcBorders>
          </w:tcPr>
          <w:p w14:paraId="7DECE09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-0.066</w:t>
            </w:r>
            <w:r w:rsidRPr="00EB4EC9">
              <w:rPr>
                <w:sz w:val="20"/>
                <w:szCs w:val="20"/>
                <w:vertAlign w:val="superscript"/>
              </w:rPr>
              <w:t>***</w:t>
            </w:r>
          </w:p>
        </w:tc>
        <w:tc>
          <w:tcPr>
            <w:tcW w:w="687" w:type="pct"/>
            <w:tcBorders>
              <w:top w:val="single" w:sz="4" w:space="0" w:color="auto"/>
              <w:left w:val="nil"/>
              <w:bottom w:val="nil"/>
              <w:right w:val="nil"/>
            </w:tcBorders>
          </w:tcPr>
          <w:p w14:paraId="03705C12"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-0.058</w:t>
            </w:r>
            <w:r w:rsidRPr="00EB4EC9">
              <w:rPr>
                <w:sz w:val="20"/>
                <w:szCs w:val="20"/>
                <w:vertAlign w:val="superscript"/>
              </w:rPr>
              <w:t>***</w:t>
            </w:r>
          </w:p>
        </w:tc>
        <w:tc>
          <w:tcPr>
            <w:tcW w:w="687" w:type="pct"/>
            <w:tcBorders>
              <w:top w:val="single" w:sz="4" w:space="0" w:color="auto"/>
              <w:left w:val="nil"/>
              <w:bottom w:val="nil"/>
              <w:right w:val="nil"/>
            </w:tcBorders>
          </w:tcPr>
          <w:p w14:paraId="0888CAF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-0.044</w:t>
            </w:r>
            <w:r w:rsidRPr="00EB4EC9">
              <w:rPr>
                <w:sz w:val="20"/>
                <w:szCs w:val="20"/>
                <w:vertAlign w:val="superscript"/>
              </w:rPr>
              <w:t>***</w:t>
            </w:r>
          </w:p>
        </w:tc>
      </w:tr>
      <w:tr w:rsidR="00F55CBE" w:rsidRPr="00EB4EC9" w14:paraId="07453C01" w14:textId="77777777" w:rsidTr="00E43554">
        <w:tc>
          <w:tcPr>
            <w:tcW w:w="878" w:type="pct"/>
            <w:tcBorders>
              <w:top w:val="nil"/>
              <w:left w:val="nil"/>
              <w:bottom w:val="single" w:sz="4" w:space="0" w:color="auto"/>
              <w:right w:val="nil"/>
            </w:tcBorders>
          </w:tcPr>
          <w:p w14:paraId="536F844B" w14:textId="77777777" w:rsidR="00F55CBE" w:rsidRPr="00EB4EC9" w:rsidRDefault="00F55CBE" w:rsidP="00E43554">
            <w:pPr>
              <w:widowControl w:val="0"/>
              <w:autoSpaceDE w:val="0"/>
              <w:autoSpaceDN w:val="0"/>
              <w:adjustRightInd w:val="0"/>
              <w:rPr>
                <w:sz w:val="20"/>
                <w:szCs w:val="20"/>
              </w:rPr>
            </w:pPr>
          </w:p>
        </w:tc>
        <w:tc>
          <w:tcPr>
            <w:tcW w:w="687" w:type="pct"/>
            <w:tcBorders>
              <w:top w:val="nil"/>
              <w:left w:val="nil"/>
              <w:bottom w:val="single" w:sz="4" w:space="0" w:color="auto"/>
              <w:right w:val="nil"/>
            </w:tcBorders>
          </w:tcPr>
          <w:p w14:paraId="7833029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(0.012)</w:t>
            </w:r>
          </w:p>
        </w:tc>
        <w:tc>
          <w:tcPr>
            <w:tcW w:w="687" w:type="pct"/>
            <w:tcBorders>
              <w:top w:val="nil"/>
              <w:left w:val="nil"/>
              <w:bottom w:val="single" w:sz="4" w:space="0" w:color="auto"/>
              <w:right w:val="nil"/>
            </w:tcBorders>
          </w:tcPr>
          <w:p w14:paraId="57F86248"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(0.012)</w:t>
            </w:r>
          </w:p>
        </w:tc>
        <w:tc>
          <w:tcPr>
            <w:tcW w:w="687" w:type="pct"/>
            <w:tcBorders>
              <w:top w:val="nil"/>
              <w:left w:val="nil"/>
              <w:bottom w:val="single" w:sz="4" w:space="0" w:color="auto"/>
              <w:right w:val="nil"/>
            </w:tcBorders>
          </w:tcPr>
          <w:p w14:paraId="6EDF39CC"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(0.012)</w:t>
            </w:r>
          </w:p>
        </w:tc>
        <w:tc>
          <w:tcPr>
            <w:tcW w:w="687" w:type="pct"/>
            <w:tcBorders>
              <w:top w:val="nil"/>
              <w:left w:val="nil"/>
              <w:bottom w:val="single" w:sz="4" w:space="0" w:color="auto"/>
              <w:right w:val="nil"/>
            </w:tcBorders>
          </w:tcPr>
          <w:p w14:paraId="04B9388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(0.012)</w:t>
            </w:r>
          </w:p>
        </w:tc>
        <w:tc>
          <w:tcPr>
            <w:tcW w:w="687" w:type="pct"/>
            <w:tcBorders>
              <w:top w:val="nil"/>
              <w:left w:val="nil"/>
              <w:bottom w:val="single" w:sz="4" w:space="0" w:color="auto"/>
              <w:right w:val="nil"/>
            </w:tcBorders>
          </w:tcPr>
          <w:p w14:paraId="50BB535C"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(0.012)</w:t>
            </w:r>
          </w:p>
        </w:tc>
        <w:tc>
          <w:tcPr>
            <w:tcW w:w="687" w:type="pct"/>
            <w:tcBorders>
              <w:top w:val="nil"/>
              <w:left w:val="nil"/>
              <w:bottom w:val="single" w:sz="4" w:space="0" w:color="auto"/>
              <w:right w:val="nil"/>
            </w:tcBorders>
          </w:tcPr>
          <w:p w14:paraId="3D79DDF8"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(0.011)</w:t>
            </w:r>
          </w:p>
        </w:tc>
      </w:tr>
      <w:tr w:rsidR="00F55CBE" w:rsidRPr="00EB4EC9" w14:paraId="34DF9F2A" w14:textId="77777777" w:rsidTr="00E43554">
        <w:trPr>
          <w:trHeight w:val="305"/>
        </w:trPr>
        <w:tc>
          <w:tcPr>
            <w:tcW w:w="878" w:type="pct"/>
            <w:tcBorders>
              <w:top w:val="nil"/>
              <w:left w:val="nil"/>
              <w:bottom w:val="nil"/>
              <w:right w:val="nil"/>
            </w:tcBorders>
          </w:tcPr>
          <w:p w14:paraId="061B9BBA" w14:textId="77777777" w:rsidR="00F55CBE" w:rsidRPr="00EB4EC9" w:rsidRDefault="00F55CBE" w:rsidP="00E43554">
            <w:pPr>
              <w:rPr>
                <w:sz w:val="20"/>
                <w:szCs w:val="20"/>
              </w:rPr>
            </w:pPr>
            <w:r w:rsidRPr="00EB4EC9">
              <w:rPr>
                <w:sz w:val="20"/>
                <w:szCs w:val="20"/>
              </w:rPr>
              <w:t>CQR with FE</w:t>
            </w:r>
          </w:p>
        </w:tc>
        <w:tc>
          <w:tcPr>
            <w:tcW w:w="687" w:type="pct"/>
            <w:tcBorders>
              <w:top w:val="nil"/>
              <w:left w:val="nil"/>
              <w:bottom w:val="nil"/>
              <w:right w:val="nil"/>
            </w:tcBorders>
          </w:tcPr>
          <w:p w14:paraId="6C31EC3C"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nil"/>
              <w:left w:val="nil"/>
              <w:bottom w:val="nil"/>
              <w:right w:val="nil"/>
            </w:tcBorders>
          </w:tcPr>
          <w:p w14:paraId="5240A671"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nil"/>
              <w:left w:val="nil"/>
              <w:bottom w:val="nil"/>
              <w:right w:val="nil"/>
            </w:tcBorders>
          </w:tcPr>
          <w:p w14:paraId="153E2594"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nil"/>
              <w:left w:val="nil"/>
              <w:bottom w:val="nil"/>
              <w:right w:val="nil"/>
            </w:tcBorders>
          </w:tcPr>
          <w:p w14:paraId="0C346128"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nil"/>
              <w:left w:val="nil"/>
              <w:bottom w:val="nil"/>
              <w:right w:val="nil"/>
            </w:tcBorders>
          </w:tcPr>
          <w:p w14:paraId="507FEC75"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nil"/>
              <w:left w:val="nil"/>
              <w:bottom w:val="nil"/>
              <w:right w:val="nil"/>
            </w:tcBorders>
          </w:tcPr>
          <w:p w14:paraId="569F35CB" w14:textId="77777777" w:rsidR="00F55CBE" w:rsidRPr="00EB4EC9" w:rsidRDefault="00F55CBE" w:rsidP="00E43554">
            <w:pPr>
              <w:widowControl w:val="0"/>
              <w:autoSpaceDE w:val="0"/>
              <w:autoSpaceDN w:val="0"/>
              <w:adjustRightInd w:val="0"/>
              <w:jc w:val="center"/>
              <w:rPr>
                <w:sz w:val="20"/>
                <w:szCs w:val="20"/>
              </w:rPr>
            </w:pPr>
          </w:p>
        </w:tc>
      </w:tr>
      <w:tr w:rsidR="00F55CBE" w:rsidRPr="00EB4EC9" w14:paraId="7D33503A" w14:textId="77777777" w:rsidTr="00E43554">
        <w:tc>
          <w:tcPr>
            <w:tcW w:w="878" w:type="pct"/>
            <w:tcBorders>
              <w:top w:val="nil"/>
              <w:left w:val="nil"/>
              <w:bottom w:val="nil"/>
              <w:right w:val="nil"/>
            </w:tcBorders>
          </w:tcPr>
          <w:p w14:paraId="01E9CFC0" w14:textId="5072D527"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10</w:t>
            </w:r>
          </w:p>
        </w:tc>
        <w:tc>
          <w:tcPr>
            <w:tcW w:w="687" w:type="pct"/>
            <w:tcBorders>
              <w:top w:val="nil"/>
              <w:left w:val="nil"/>
              <w:bottom w:val="nil"/>
              <w:right w:val="nil"/>
            </w:tcBorders>
          </w:tcPr>
          <w:p w14:paraId="01D3A2C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-0.103</w:t>
            </w:r>
            <w:r w:rsidRPr="00EB4EC9">
              <w:rPr>
                <w:sz w:val="20"/>
                <w:szCs w:val="20"/>
                <w:vertAlign w:val="superscript"/>
              </w:rPr>
              <w:t>***</w:t>
            </w:r>
          </w:p>
        </w:tc>
        <w:tc>
          <w:tcPr>
            <w:tcW w:w="687" w:type="pct"/>
            <w:tcBorders>
              <w:top w:val="nil"/>
              <w:left w:val="nil"/>
              <w:bottom w:val="nil"/>
              <w:right w:val="nil"/>
            </w:tcBorders>
          </w:tcPr>
          <w:p w14:paraId="2F18CF0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-0.141</w:t>
            </w:r>
            <w:r w:rsidRPr="00EB4EC9">
              <w:rPr>
                <w:sz w:val="20"/>
                <w:szCs w:val="20"/>
                <w:vertAlign w:val="superscript"/>
              </w:rPr>
              <w:t>***</w:t>
            </w:r>
          </w:p>
        </w:tc>
        <w:tc>
          <w:tcPr>
            <w:tcW w:w="687" w:type="pct"/>
            <w:tcBorders>
              <w:top w:val="nil"/>
              <w:left w:val="nil"/>
              <w:bottom w:val="nil"/>
              <w:right w:val="nil"/>
            </w:tcBorders>
          </w:tcPr>
          <w:p w14:paraId="65CB9130"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-0.073</w:t>
            </w:r>
            <w:r w:rsidRPr="00EB4EC9">
              <w:rPr>
                <w:sz w:val="20"/>
                <w:szCs w:val="20"/>
                <w:vertAlign w:val="superscript"/>
              </w:rPr>
              <w:t>***</w:t>
            </w:r>
          </w:p>
        </w:tc>
        <w:tc>
          <w:tcPr>
            <w:tcW w:w="687" w:type="pct"/>
            <w:tcBorders>
              <w:top w:val="nil"/>
              <w:left w:val="nil"/>
              <w:bottom w:val="nil"/>
              <w:right w:val="nil"/>
            </w:tcBorders>
          </w:tcPr>
          <w:p w14:paraId="4D8DB97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-0.091</w:t>
            </w:r>
            <w:r w:rsidRPr="00EB4EC9">
              <w:rPr>
                <w:sz w:val="20"/>
                <w:szCs w:val="20"/>
                <w:vertAlign w:val="superscript"/>
              </w:rPr>
              <w:t>***</w:t>
            </w:r>
          </w:p>
        </w:tc>
        <w:tc>
          <w:tcPr>
            <w:tcW w:w="687" w:type="pct"/>
            <w:tcBorders>
              <w:top w:val="nil"/>
              <w:left w:val="nil"/>
              <w:bottom w:val="nil"/>
              <w:right w:val="nil"/>
            </w:tcBorders>
          </w:tcPr>
          <w:p w14:paraId="51114B6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-0.088</w:t>
            </w:r>
            <w:r w:rsidRPr="00EB4EC9">
              <w:rPr>
                <w:sz w:val="20"/>
                <w:szCs w:val="20"/>
                <w:vertAlign w:val="superscript"/>
              </w:rPr>
              <w:t>***</w:t>
            </w:r>
          </w:p>
        </w:tc>
        <w:tc>
          <w:tcPr>
            <w:tcW w:w="687" w:type="pct"/>
            <w:tcBorders>
              <w:top w:val="nil"/>
              <w:left w:val="nil"/>
              <w:bottom w:val="nil"/>
              <w:right w:val="nil"/>
            </w:tcBorders>
          </w:tcPr>
          <w:p w14:paraId="1F8645DF"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-0.043</w:t>
            </w:r>
            <w:r w:rsidRPr="00EB4EC9">
              <w:rPr>
                <w:sz w:val="20"/>
                <w:szCs w:val="20"/>
                <w:vertAlign w:val="superscript"/>
              </w:rPr>
              <w:t>***</w:t>
            </w:r>
          </w:p>
        </w:tc>
      </w:tr>
      <w:tr w:rsidR="00F55CBE" w:rsidRPr="00EB4EC9" w14:paraId="126DFFB8" w14:textId="77777777" w:rsidTr="00E43554">
        <w:tc>
          <w:tcPr>
            <w:tcW w:w="878" w:type="pct"/>
            <w:tcBorders>
              <w:top w:val="nil"/>
              <w:left w:val="nil"/>
              <w:bottom w:val="nil"/>
              <w:right w:val="nil"/>
            </w:tcBorders>
          </w:tcPr>
          <w:p w14:paraId="3499C791" w14:textId="77777777" w:rsidR="00F55CBE" w:rsidRPr="00EB4EC9" w:rsidRDefault="00F55CBE" w:rsidP="00E43554">
            <w:pPr>
              <w:widowControl w:val="0"/>
              <w:autoSpaceDE w:val="0"/>
              <w:autoSpaceDN w:val="0"/>
              <w:adjustRightInd w:val="0"/>
              <w:rPr>
                <w:sz w:val="20"/>
                <w:szCs w:val="20"/>
              </w:rPr>
            </w:pPr>
          </w:p>
        </w:tc>
        <w:tc>
          <w:tcPr>
            <w:tcW w:w="687" w:type="pct"/>
            <w:tcBorders>
              <w:top w:val="nil"/>
              <w:left w:val="nil"/>
              <w:bottom w:val="nil"/>
              <w:right w:val="nil"/>
            </w:tcBorders>
          </w:tcPr>
          <w:p w14:paraId="0A89E15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(0.019)</w:t>
            </w:r>
          </w:p>
        </w:tc>
        <w:tc>
          <w:tcPr>
            <w:tcW w:w="687" w:type="pct"/>
            <w:tcBorders>
              <w:top w:val="nil"/>
              <w:left w:val="nil"/>
              <w:bottom w:val="nil"/>
              <w:right w:val="nil"/>
            </w:tcBorders>
          </w:tcPr>
          <w:p w14:paraId="6695998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(0.016)</w:t>
            </w:r>
          </w:p>
        </w:tc>
        <w:tc>
          <w:tcPr>
            <w:tcW w:w="687" w:type="pct"/>
            <w:tcBorders>
              <w:top w:val="nil"/>
              <w:left w:val="nil"/>
              <w:bottom w:val="nil"/>
              <w:right w:val="nil"/>
            </w:tcBorders>
          </w:tcPr>
          <w:p w14:paraId="142F6CE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(0.017)</w:t>
            </w:r>
          </w:p>
        </w:tc>
        <w:tc>
          <w:tcPr>
            <w:tcW w:w="687" w:type="pct"/>
            <w:tcBorders>
              <w:top w:val="nil"/>
              <w:left w:val="nil"/>
              <w:bottom w:val="nil"/>
              <w:right w:val="nil"/>
            </w:tcBorders>
          </w:tcPr>
          <w:p w14:paraId="7A713E0B"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(0.017)</w:t>
            </w:r>
          </w:p>
        </w:tc>
        <w:tc>
          <w:tcPr>
            <w:tcW w:w="687" w:type="pct"/>
            <w:tcBorders>
              <w:top w:val="nil"/>
              <w:left w:val="nil"/>
              <w:bottom w:val="nil"/>
              <w:right w:val="nil"/>
            </w:tcBorders>
          </w:tcPr>
          <w:p w14:paraId="6566165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(0.018)</w:t>
            </w:r>
          </w:p>
        </w:tc>
        <w:tc>
          <w:tcPr>
            <w:tcW w:w="687" w:type="pct"/>
            <w:tcBorders>
              <w:top w:val="nil"/>
              <w:left w:val="nil"/>
              <w:bottom w:val="nil"/>
              <w:right w:val="nil"/>
            </w:tcBorders>
          </w:tcPr>
          <w:p w14:paraId="1873180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(0.013)</w:t>
            </w:r>
          </w:p>
        </w:tc>
      </w:tr>
      <w:tr w:rsidR="00F55CBE" w:rsidRPr="00EB4EC9" w14:paraId="10121B84" w14:textId="77777777" w:rsidTr="00E43554">
        <w:tc>
          <w:tcPr>
            <w:tcW w:w="878" w:type="pct"/>
            <w:tcBorders>
              <w:top w:val="nil"/>
              <w:left w:val="nil"/>
              <w:bottom w:val="nil"/>
              <w:right w:val="nil"/>
            </w:tcBorders>
          </w:tcPr>
          <w:p w14:paraId="20F7DF48" w14:textId="13B55163"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25</w:t>
            </w:r>
          </w:p>
        </w:tc>
        <w:tc>
          <w:tcPr>
            <w:tcW w:w="687" w:type="pct"/>
            <w:tcBorders>
              <w:top w:val="nil"/>
              <w:left w:val="nil"/>
              <w:bottom w:val="nil"/>
              <w:right w:val="nil"/>
            </w:tcBorders>
          </w:tcPr>
          <w:p w14:paraId="603D91C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-0.072</w:t>
            </w:r>
            <w:r w:rsidRPr="00EB4EC9">
              <w:rPr>
                <w:sz w:val="20"/>
                <w:szCs w:val="20"/>
                <w:vertAlign w:val="superscript"/>
              </w:rPr>
              <w:t>***</w:t>
            </w:r>
          </w:p>
        </w:tc>
        <w:tc>
          <w:tcPr>
            <w:tcW w:w="687" w:type="pct"/>
            <w:tcBorders>
              <w:top w:val="nil"/>
              <w:left w:val="nil"/>
              <w:bottom w:val="nil"/>
              <w:right w:val="nil"/>
            </w:tcBorders>
          </w:tcPr>
          <w:p w14:paraId="350EDAE9"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-0.102</w:t>
            </w:r>
            <w:r w:rsidRPr="00EB4EC9">
              <w:rPr>
                <w:sz w:val="20"/>
                <w:szCs w:val="20"/>
                <w:vertAlign w:val="superscript"/>
              </w:rPr>
              <w:t>***</w:t>
            </w:r>
          </w:p>
        </w:tc>
        <w:tc>
          <w:tcPr>
            <w:tcW w:w="687" w:type="pct"/>
            <w:tcBorders>
              <w:top w:val="nil"/>
              <w:left w:val="nil"/>
              <w:bottom w:val="nil"/>
              <w:right w:val="nil"/>
            </w:tcBorders>
          </w:tcPr>
          <w:p w14:paraId="15F0DF09"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-0.055</w:t>
            </w:r>
            <w:r w:rsidRPr="00EB4EC9">
              <w:rPr>
                <w:sz w:val="20"/>
                <w:szCs w:val="20"/>
                <w:vertAlign w:val="superscript"/>
              </w:rPr>
              <w:t>***</w:t>
            </w:r>
          </w:p>
        </w:tc>
        <w:tc>
          <w:tcPr>
            <w:tcW w:w="687" w:type="pct"/>
            <w:tcBorders>
              <w:top w:val="nil"/>
              <w:left w:val="nil"/>
              <w:bottom w:val="nil"/>
              <w:right w:val="nil"/>
            </w:tcBorders>
          </w:tcPr>
          <w:p w14:paraId="54A90D32"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-0.074</w:t>
            </w:r>
            <w:r w:rsidRPr="00EB4EC9">
              <w:rPr>
                <w:sz w:val="20"/>
                <w:szCs w:val="20"/>
                <w:vertAlign w:val="superscript"/>
              </w:rPr>
              <w:t>***</w:t>
            </w:r>
          </w:p>
        </w:tc>
        <w:tc>
          <w:tcPr>
            <w:tcW w:w="687" w:type="pct"/>
            <w:tcBorders>
              <w:top w:val="nil"/>
              <w:left w:val="nil"/>
              <w:bottom w:val="nil"/>
              <w:right w:val="nil"/>
            </w:tcBorders>
          </w:tcPr>
          <w:p w14:paraId="746C287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-0.050</w:t>
            </w:r>
            <w:r w:rsidRPr="00EB4EC9">
              <w:rPr>
                <w:sz w:val="20"/>
                <w:szCs w:val="20"/>
                <w:vertAlign w:val="superscript"/>
              </w:rPr>
              <w:t>***</w:t>
            </w:r>
          </w:p>
        </w:tc>
        <w:tc>
          <w:tcPr>
            <w:tcW w:w="687" w:type="pct"/>
            <w:tcBorders>
              <w:top w:val="nil"/>
              <w:left w:val="nil"/>
              <w:bottom w:val="nil"/>
              <w:right w:val="nil"/>
            </w:tcBorders>
          </w:tcPr>
          <w:p w14:paraId="7458DC8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-0.033</w:t>
            </w:r>
            <w:r w:rsidRPr="00EB4EC9">
              <w:rPr>
                <w:sz w:val="20"/>
                <w:szCs w:val="20"/>
                <w:vertAlign w:val="superscript"/>
              </w:rPr>
              <w:t>***</w:t>
            </w:r>
          </w:p>
        </w:tc>
      </w:tr>
      <w:tr w:rsidR="00F55CBE" w:rsidRPr="00EB4EC9" w14:paraId="53FD44D6" w14:textId="77777777" w:rsidTr="00E43554">
        <w:tc>
          <w:tcPr>
            <w:tcW w:w="878" w:type="pct"/>
            <w:tcBorders>
              <w:top w:val="nil"/>
              <w:left w:val="nil"/>
              <w:bottom w:val="nil"/>
              <w:right w:val="nil"/>
            </w:tcBorders>
          </w:tcPr>
          <w:p w14:paraId="21B64809" w14:textId="77777777" w:rsidR="00F55CBE" w:rsidRPr="00EB4EC9" w:rsidRDefault="00F55CBE" w:rsidP="00E43554">
            <w:pPr>
              <w:widowControl w:val="0"/>
              <w:autoSpaceDE w:val="0"/>
              <w:autoSpaceDN w:val="0"/>
              <w:adjustRightInd w:val="0"/>
              <w:rPr>
                <w:sz w:val="20"/>
                <w:szCs w:val="20"/>
              </w:rPr>
            </w:pPr>
          </w:p>
        </w:tc>
        <w:tc>
          <w:tcPr>
            <w:tcW w:w="687" w:type="pct"/>
            <w:tcBorders>
              <w:top w:val="nil"/>
              <w:left w:val="nil"/>
              <w:bottom w:val="nil"/>
              <w:right w:val="nil"/>
            </w:tcBorders>
          </w:tcPr>
          <w:p w14:paraId="68F633C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(0.014)</w:t>
            </w:r>
          </w:p>
        </w:tc>
        <w:tc>
          <w:tcPr>
            <w:tcW w:w="687" w:type="pct"/>
            <w:tcBorders>
              <w:top w:val="nil"/>
              <w:left w:val="nil"/>
              <w:bottom w:val="nil"/>
              <w:right w:val="nil"/>
            </w:tcBorders>
          </w:tcPr>
          <w:p w14:paraId="482CF6BD"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(0.012)</w:t>
            </w:r>
          </w:p>
        </w:tc>
        <w:tc>
          <w:tcPr>
            <w:tcW w:w="687" w:type="pct"/>
            <w:tcBorders>
              <w:top w:val="nil"/>
              <w:left w:val="nil"/>
              <w:bottom w:val="nil"/>
              <w:right w:val="nil"/>
            </w:tcBorders>
          </w:tcPr>
          <w:p w14:paraId="0002994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(0.012)</w:t>
            </w:r>
          </w:p>
        </w:tc>
        <w:tc>
          <w:tcPr>
            <w:tcW w:w="687" w:type="pct"/>
            <w:tcBorders>
              <w:top w:val="nil"/>
              <w:left w:val="nil"/>
              <w:bottom w:val="nil"/>
              <w:right w:val="nil"/>
            </w:tcBorders>
          </w:tcPr>
          <w:p w14:paraId="7EBE68B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(0.011)</w:t>
            </w:r>
          </w:p>
        </w:tc>
        <w:tc>
          <w:tcPr>
            <w:tcW w:w="687" w:type="pct"/>
            <w:tcBorders>
              <w:top w:val="nil"/>
              <w:left w:val="nil"/>
              <w:bottom w:val="nil"/>
              <w:right w:val="nil"/>
            </w:tcBorders>
          </w:tcPr>
          <w:p w14:paraId="69C347D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(0.012)</w:t>
            </w:r>
          </w:p>
        </w:tc>
        <w:tc>
          <w:tcPr>
            <w:tcW w:w="687" w:type="pct"/>
            <w:tcBorders>
              <w:top w:val="nil"/>
              <w:left w:val="nil"/>
              <w:bottom w:val="nil"/>
              <w:right w:val="nil"/>
            </w:tcBorders>
          </w:tcPr>
          <w:p w14:paraId="03A7B5FC"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(0.010)</w:t>
            </w:r>
          </w:p>
        </w:tc>
      </w:tr>
      <w:tr w:rsidR="00F55CBE" w:rsidRPr="00EB4EC9" w14:paraId="684C3008" w14:textId="77777777" w:rsidTr="00E43554">
        <w:tc>
          <w:tcPr>
            <w:tcW w:w="878" w:type="pct"/>
            <w:tcBorders>
              <w:top w:val="nil"/>
              <w:left w:val="nil"/>
              <w:bottom w:val="nil"/>
              <w:right w:val="nil"/>
            </w:tcBorders>
          </w:tcPr>
          <w:p w14:paraId="364699BD" w14:textId="48A64436"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50</w:t>
            </w:r>
          </w:p>
        </w:tc>
        <w:tc>
          <w:tcPr>
            <w:tcW w:w="687" w:type="pct"/>
            <w:tcBorders>
              <w:top w:val="nil"/>
              <w:left w:val="nil"/>
              <w:bottom w:val="nil"/>
              <w:right w:val="nil"/>
            </w:tcBorders>
          </w:tcPr>
          <w:p w14:paraId="4D84B2E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-0.067</w:t>
            </w:r>
            <w:r w:rsidRPr="00EB4EC9">
              <w:rPr>
                <w:sz w:val="20"/>
                <w:szCs w:val="20"/>
                <w:vertAlign w:val="superscript"/>
              </w:rPr>
              <w:t>***</w:t>
            </w:r>
          </w:p>
        </w:tc>
        <w:tc>
          <w:tcPr>
            <w:tcW w:w="687" w:type="pct"/>
            <w:tcBorders>
              <w:top w:val="nil"/>
              <w:left w:val="nil"/>
              <w:bottom w:val="nil"/>
              <w:right w:val="nil"/>
            </w:tcBorders>
          </w:tcPr>
          <w:p w14:paraId="76CF966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-0.085</w:t>
            </w:r>
            <w:r w:rsidRPr="00EB4EC9">
              <w:rPr>
                <w:sz w:val="20"/>
                <w:szCs w:val="20"/>
                <w:vertAlign w:val="superscript"/>
              </w:rPr>
              <w:t>***</w:t>
            </w:r>
          </w:p>
        </w:tc>
        <w:tc>
          <w:tcPr>
            <w:tcW w:w="687" w:type="pct"/>
            <w:tcBorders>
              <w:top w:val="nil"/>
              <w:left w:val="nil"/>
              <w:bottom w:val="nil"/>
              <w:right w:val="nil"/>
            </w:tcBorders>
          </w:tcPr>
          <w:p w14:paraId="14C951B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-0.054</w:t>
            </w:r>
            <w:r w:rsidRPr="00EB4EC9">
              <w:rPr>
                <w:sz w:val="20"/>
                <w:szCs w:val="20"/>
                <w:vertAlign w:val="superscript"/>
              </w:rPr>
              <w:t>***</w:t>
            </w:r>
          </w:p>
        </w:tc>
        <w:tc>
          <w:tcPr>
            <w:tcW w:w="687" w:type="pct"/>
            <w:tcBorders>
              <w:top w:val="nil"/>
              <w:left w:val="nil"/>
              <w:bottom w:val="nil"/>
              <w:right w:val="nil"/>
            </w:tcBorders>
          </w:tcPr>
          <w:p w14:paraId="0A4FEBB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-0.071</w:t>
            </w:r>
            <w:r w:rsidRPr="00EB4EC9">
              <w:rPr>
                <w:sz w:val="20"/>
                <w:szCs w:val="20"/>
                <w:vertAlign w:val="superscript"/>
              </w:rPr>
              <w:t>***</w:t>
            </w:r>
          </w:p>
        </w:tc>
        <w:tc>
          <w:tcPr>
            <w:tcW w:w="687" w:type="pct"/>
            <w:tcBorders>
              <w:top w:val="nil"/>
              <w:left w:val="nil"/>
              <w:bottom w:val="nil"/>
              <w:right w:val="nil"/>
            </w:tcBorders>
          </w:tcPr>
          <w:p w14:paraId="37127AFC"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-0.040</w:t>
            </w:r>
            <w:r w:rsidRPr="00EB4EC9">
              <w:rPr>
                <w:sz w:val="20"/>
                <w:szCs w:val="20"/>
                <w:vertAlign w:val="superscript"/>
              </w:rPr>
              <w:t>***</w:t>
            </w:r>
          </w:p>
        </w:tc>
        <w:tc>
          <w:tcPr>
            <w:tcW w:w="687" w:type="pct"/>
            <w:tcBorders>
              <w:top w:val="nil"/>
              <w:left w:val="nil"/>
              <w:bottom w:val="nil"/>
              <w:right w:val="nil"/>
            </w:tcBorders>
          </w:tcPr>
          <w:p w14:paraId="5B04F58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-0.030</w:t>
            </w:r>
            <w:r w:rsidRPr="00EB4EC9">
              <w:rPr>
                <w:sz w:val="20"/>
                <w:szCs w:val="20"/>
                <w:vertAlign w:val="superscript"/>
              </w:rPr>
              <w:t>***</w:t>
            </w:r>
          </w:p>
        </w:tc>
      </w:tr>
      <w:tr w:rsidR="00F55CBE" w:rsidRPr="00EB4EC9" w14:paraId="727FA691" w14:textId="77777777" w:rsidTr="00E43554">
        <w:tc>
          <w:tcPr>
            <w:tcW w:w="878" w:type="pct"/>
            <w:tcBorders>
              <w:top w:val="nil"/>
              <w:left w:val="nil"/>
              <w:bottom w:val="nil"/>
              <w:right w:val="nil"/>
            </w:tcBorders>
          </w:tcPr>
          <w:p w14:paraId="4DDB83A3" w14:textId="77777777" w:rsidR="00F55CBE" w:rsidRPr="00EB4EC9" w:rsidRDefault="00F55CBE" w:rsidP="00E43554">
            <w:pPr>
              <w:widowControl w:val="0"/>
              <w:autoSpaceDE w:val="0"/>
              <w:autoSpaceDN w:val="0"/>
              <w:adjustRightInd w:val="0"/>
              <w:rPr>
                <w:sz w:val="20"/>
                <w:szCs w:val="20"/>
              </w:rPr>
            </w:pPr>
          </w:p>
        </w:tc>
        <w:tc>
          <w:tcPr>
            <w:tcW w:w="687" w:type="pct"/>
            <w:tcBorders>
              <w:top w:val="nil"/>
              <w:left w:val="nil"/>
              <w:bottom w:val="nil"/>
              <w:right w:val="nil"/>
            </w:tcBorders>
          </w:tcPr>
          <w:p w14:paraId="7955F128"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(0.011)</w:t>
            </w:r>
          </w:p>
        </w:tc>
        <w:tc>
          <w:tcPr>
            <w:tcW w:w="687" w:type="pct"/>
            <w:tcBorders>
              <w:top w:val="nil"/>
              <w:left w:val="nil"/>
              <w:bottom w:val="nil"/>
              <w:right w:val="nil"/>
            </w:tcBorders>
          </w:tcPr>
          <w:p w14:paraId="71118FC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(0.010)</w:t>
            </w:r>
          </w:p>
        </w:tc>
        <w:tc>
          <w:tcPr>
            <w:tcW w:w="687" w:type="pct"/>
            <w:tcBorders>
              <w:top w:val="nil"/>
              <w:left w:val="nil"/>
              <w:bottom w:val="nil"/>
              <w:right w:val="nil"/>
            </w:tcBorders>
          </w:tcPr>
          <w:p w14:paraId="49C5B60F"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(0.011)</w:t>
            </w:r>
          </w:p>
        </w:tc>
        <w:tc>
          <w:tcPr>
            <w:tcW w:w="687" w:type="pct"/>
            <w:tcBorders>
              <w:top w:val="nil"/>
              <w:left w:val="nil"/>
              <w:bottom w:val="nil"/>
              <w:right w:val="nil"/>
            </w:tcBorders>
          </w:tcPr>
          <w:p w14:paraId="40E6458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(0.010)</w:t>
            </w:r>
          </w:p>
        </w:tc>
        <w:tc>
          <w:tcPr>
            <w:tcW w:w="687" w:type="pct"/>
            <w:tcBorders>
              <w:top w:val="nil"/>
              <w:left w:val="nil"/>
              <w:bottom w:val="nil"/>
              <w:right w:val="nil"/>
            </w:tcBorders>
          </w:tcPr>
          <w:p w14:paraId="5D060AFB"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(0.009)</w:t>
            </w:r>
          </w:p>
        </w:tc>
        <w:tc>
          <w:tcPr>
            <w:tcW w:w="687" w:type="pct"/>
            <w:tcBorders>
              <w:top w:val="nil"/>
              <w:left w:val="nil"/>
              <w:bottom w:val="nil"/>
              <w:right w:val="nil"/>
            </w:tcBorders>
          </w:tcPr>
          <w:p w14:paraId="4BE02F3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(0.009)</w:t>
            </w:r>
          </w:p>
        </w:tc>
      </w:tr>
      <w:tr w:rsidR="00F55CBE" w:rsidRPr="00EB4EC9" w14:paraId="6861497B" w14:textId="77777777" w:rsidTr="00E43554">
        <w:tc>
          <w:tcPr>
            <w:tcW w:w="878" w:type="pct"/>
            <w:tcBorders>
              <w:top w:val="nil"/>
              <w:left w:val="nil"/>
              <w:bottom w:val="nil"/>
              <w:right w:val="nil"/>
            </w:tcBorders>
          </w:tcPr>
          <w:p w14:paraId="26261039" w14:textId="13B3F525"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75</w:t>
            </w:r>
          </w:p>
        </w:tc>
        <w:tc>
          <w:tcPr>
            <w:tcW w:w="687" w:type="pct"/>
            <w:tcBorders>
              <w:top w:val="nil"/>
              <w:left w:val="nil"/>
              <w:bottom w:val="nil"/>
              <w:right w:val="nil"/>
            </w:tcBorders>
          </w:tcPr>
          <w:p w14:paraId="1D4924D0"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-0.061</w:t>
            </w:r>
            <w:r w:rsidRPr="00EB4EC9">
              <w:rPr>
                <w:sz w:val="20"/>
                <w:szCs w:val="20"/>
                <w:vertAlign w:val="superscript"/>
              </w:rPr>
              <w:t>***</w:t>
            </w:r>
          </w:p>
        </w:tc>
        <w:tc>
          <w:tcPr>
            <w:tcW w:w="687" w:type="pct"/>
            <w:tcBorders>
              <w:top w:val="nil"/>
              <w:left w:val="nil"/>
              <w:bottom w:val="nil"/>
              <w:right w:val="nil"/>
            </w:tcBorders>
          </w:tcPr>
          <w:p w14:paraId="1A160BB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-0.081</w:t>
            </w:r>
            <w:r w:rsidRPr="00EB4EC9">
              <w:rPr>
                <w:sz w:val="20"/>
                <w:szCs w:val="20"/>
                <w:vertAlign w:val="superscript"/>
              </w:rPr>
              <w:t>***</w:t>
            </w:r>
          </w:p>
        </w:tc>
        <w:tc>
          <w:tcPr>
            <w:tcW w:w="687" w:type="pct"/>
            <w:tcBorders>
              <w:top w:val="nil"/>
              <w:left w:val="nil"/>
              <w:bottom w:val="nil"/>
              <w:right w:val="nil"/>
            </w:tcBorders>
          </w:tcPr>
          <w:p w14:paraId="5ACB4DC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-0.060</w:t>
            </w:r>
            <w:r w:rsidRPr="00EB4EC9">
              <w:rPr>
                <w:sz w:val="20"/>
                <w:szCs w:val="20"/>
                <w:vertAlign w:val="superscript"/>
              </w:rPr>
              <w:t>***</w:t>
            </w:r>
          </w:p>
        </w:tc>
        <w:tc>
          <w:tcPr>
            <w:tcW w:w="687" w:type="pct"/>
            <w:tcBorders>
              <w:top w:val="nil"/>
              <w:left w:val="nil"/>
              <w:bottom w:val="nil"/>
              <w:right w:val="nil"/>
            </w:tcBorders>
          </w:tcPr>
          <w:p w14:paraId="4472D7C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-0.067</w:t>
            </w:r>
            <w:r w:rsidRPr="00EB4EC9">
              <w:rPr>
                <w:sz w:val="20"/>
                <w:szCs w:val="20"/>
                <w:vertAlign w:val="superscript"/>
              </w:rPr>
              <w:t>***</w:t>
            </w:r>
          </w:p>
        </w:tc>
        <w:tc>
          <w:tcPr>
            <w:tcW w:w="687" w:type="pct"/>
            <w:tcBorders>
              <w:top w:val="nil"/>
              <w:left w:val="nil"/>
              <w:bottom w:val="nil"/>
              <w:right w:val="nil"/>
            </w:tcBorders>
          </w:tcPr>
          <w:p w14:paraId="04CBDD82"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-0.039</w:t>
            </w:r>
            <w:r w:rsidRPr="00EB4EC9">
              <w:rPr>
                <w:sz w:val="20"/>
                <w:szCs w:val="20"/>
                <w:vertAlign w:val="superscript"/>
              </w:rPr>
              <w:t>***</w:t>
            </w:r>
          </w:p>
        </w:tc>
        <w:tc>
          <w:tcPr>
            <w:tcW w:w="687" w:type="pct"/>
            <w:tcBorders>
              <w:top w:val="nil"/>
              <w:left w:val="nil"/>
              <w:bottom w:val="nil"/>
              <w:right w:val="nil"/>
            </w:tcBorders>
          </w:tcPr>
          <w:p w14:paraId="1BFD884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-0.030</w:t>
            </w:r>
            <w:r w:rsidRPr="00EB4EC9">
              <w:rPr>
                <w:sz w:val="20"/>
                <w:szCs w:val="20"/>
                <w:vertAlign w:val="superscript"/>
              </w:rPr>
              <w:t>***</w:t>
            </w:r>
          </w:p>
        </w:tc>
      </w:tr>
      <w:tr w:rsidR="00F55CBE" w:rsidRPr="00EB4EC9" w14:paraId="031CD96F" w14:textId="77777777" w:rsidTr="00E43554">
        <w:tc>
          <w:tcPr>
            <w:tcW w:w="878" w:type="pct"/>
            <w:tcBorders>
              <w:top w:val="nil"/>
              <w:left w:val="nil"/>
              <w:bottom w:val="nil"/>
              <w:right w:val="nil"/>
            </w:tcBorders>
          </w:tcPr>
          <w:p w14:paraId="774CD709" w14:textId="77777777" w:rsidR="00F55CBE" w:rsidRPr="00EB4EC9" w:rsidRDefault="00F55CBE" w:rsidP="00E43554">
            <w:pPr>
              <w:widowControl w:val="0"/>
              <w:autoSpaceDE w:val="0"/>
              <w:autoSpaceDN w:val="0"/>
              <w:adjustRightInd w:val="0"/>
              <w:rPr>
                <w:sz w:val="20"/>
                <w:szCs w:val="20"/>
              </w:rPr>
            </w:pPr>
          </w:p>
        </w:tc>
        <w:tc>
          <w:tcPr>
            <w:tcW w:w="687" w:type="pct"/>
            <w:tcBorders>
              <w:top w:val="nil"/>
              <w:left w:val="nil"/>
              <w:bottom w:val="nil"/>
              <w:right w:val="nil"/>
            </w:tcBorders>
          </w:tcPr>
          <w:p w14:paraId="59E26EED"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(0.012)</w:t>
            </w:r>
          </w:p>
        </w:tc>
        <w:tc>
          <w:tcPr>
            <w:tcW w:w="687" w:type="pct"/>
            <w:tcBorders>
              <w:top w:val="nil"/>
              <w:left w:val="nil"/>
              <w:bottom w:val="nil"/>
              <w:right w:val="nil"/>
            </w:tcBorders>
          </w:tcPr>
          <w:p w14:paraId="5EC6614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(0.011)</w:t>
            </w:r>
          </w:p>
        </w:tc>
        <w:tc>
          <w:tcPr>
            <w:tcW w:w="687" w:type="pct"/>
            <w:tcBorders>
              <w:top w:val="nil"/>
              <w:left w:val="nil"/>
              <w:bottom w:val="nil"/>
              <w:right w:val="nil"/>
            </w:tcBorders>
          </w:tcPr>
          <w:p w14:paraId="7B8E98D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(0.011)</w:t>
            </w:r>
          </w:p>
        </w:tc>
        <w:tc>
          <w:tcPr>
            <w:tcW w:w="687" w:type="pct"/>
            <w:tcBorders>
              <w:top w:val="nil"/>
              <w:left w:val="nil"/>
              <w:bottom w:val="nil"/>
              <w:right w:val="nil"/>
            </w:tcBorders>
          </w:tcPr>
          <w:p w14:paraId="288A44D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(0.010)</w:t>
            </w:r>
          </w:p>
        </w:tc>
        <w:tc>
          <w:tcPr>
            <w:tcW w:w="687" w:type="pct"/>
            <w:tcBorders>
              <w:top w:val="nil"/>
              <w:left w:val="nil"/>
              <w:bottom w:val="nil"/>
              <w:right w:val="nil"/>
            </w:tcBorders>
          </w:tcPr>
          <w:p w14:paraId="5B80237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(0.010)</w:t>
            </w:r>
          </w:p>
        </w:tc>
        <w:tc>
          <w:tcPr>
            <w:tcW w:w="687" w:type="pct"/>
            <w:tcBorders>
              <w:top w:val="nil"/>
              <w:left w:val="nil"/>
              <w:bottom w:val="nil"/>
              <w:right w:val="nil"/>
            </w:tcBorders>
          </w:tcPr>
          <w:p w14:paraId="5DDD0530"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(0.009)</w:t>
            </w:r>
          </w:p>
        </w:tc>
      </w:tr>
      <w:tr w:rsidR="00F55CBE" w:rsidRPr="00EB4EC9" w14:paraId="5AAC1347" w14:textId="77777777" w:rsidTr="00E43554">
        <w:tc>
          <w:tcPr>
            <w:tcW w:w="878" w:type="pct"/>
            <w:tcBorders>
              <w:top w:val="nil"/>
              <w:left w:val="nil"/>
              <w:bottom w:val="nil"/>
              <w:right w:val="nil"/>
            </w:tcBorders>
          </w:tcPr>
          <w:p w14:paraId="04CE2662" w14:textId="41ABD0FB"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90</w:t>
            </w:r>
          </w:p>
        </w:tc>
        <w:tc>
          <w:tcPr>
            <w:tcW w:w="687" w:type="pct"/>
            <w:tcBorders>
              <w:top w:val="nil"/>
              <w:left w:val="nil"/>
              <w:bottom w:val="nil"/>
              <w:right w:val="nil"/>
            </w:tcBorders>
          </w:tcPr>
          <w:p w14:paraId="73A333C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-0.048</w:t>
            </w:r>
            <w:r w:rsidRPr="00EB4EC9">
              <w:rPr>
                <w:sz w:val="20"/>
                <w:szCs w:val="20"/>
                <w:vertAlign w:val="superscript"/>
              </w:rPr>
              <w:t>***</w:t>
            </w:r>
          </w:p>
        </w:tc>
        <w:tc>
          <w:tcPr>
            <w:tcW w:w="687" w:type="pct"/>
            <w:tcBorders>
              <w:top w:val="nil"/>
              <w:left w:val="nil"/>
              <w:bottom w:val="nil"/>
              <w:right w:val="nil"/>
            </w:tcBorders>
          </w:tcPr>
          <w:p w14:paraId="5706304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-0.068</w:t>
            </w:r>
            <w:r w:rsidRPr="00EB4EC9">
              <w:rPr>
                <w:sz w:val="20"/>
                <w:szCs w:val="20"/>
                <w:vertAlign w:val="superscript"/>
              </w:rPr>
              <w:t>***</w:t>
            </w:r>
          </w:p>
        </w:tc>
        <w:tc>
          <w:tcPr>
            <w:tcW w:w="687" w:type="pct"/>
            <w:tcBorders>
              <w:top w:val="nil"/>
              <w:left w:val="nil"/>
              <w:bottom w:val="nil"/>
              <w:right w:val="nil"/>
            </w:tcBorders>
          </w:tcPr>
          <w:p w14:paraId="2376DA0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-0.069</w:t>
            </w:r>
            <w:r w:rsidRPr="00EB4EC9">
              <w:rPr>
                <w:sz w:val="20"/>
                <w:szCs w:val="20"/>
                <w:vertAlign w:val="superscript"/>
              </w:rPr>
              <w:t>***</w:t>
            </w:r>
          </w:p>
        </w:tc>
        <w:tc>
          <w:tcPr>
            <w:tcW w:w="687" w:type="pct"/>
            <w:tcBorders>
              <w:top w:val="nil"/>
              <w:left w:val="nil"/>
              <w:bottom w:val="nil"/>
              <w:right w:val="nil"/>
            </w:tcBorders>
          </w:tcPr>
          <w:p w14:paraId="21961369"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-0.057</w:t>
            </w:r>
            <w:r w:rsidRPr="00EB4EC9">
              <w:rPr>
                <w:sz w:val="20"/>
                <w:szCs w:val="20"/>
                <w:vertAlign w:val="superscript"/>
              </w:rPr>
              <w:t>***</w:t>
            </w:r>
          </w:p>
        </w:tc>
        <w:tc>
          <w:tcPr>
            <w:tcW w:w="687" w:type="pct"/>
            <w:tcBorders>
              <w:top w:val="nil"/>
              <w:left w:val="nil"/>
              <w:bottom w:val="nil"/>
              <w:right w:val="nil"/>
            </w:tcBorders>
          </w:tcPr>
          <w:p w14:paraId="15735BB8"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-0.040</w:t>
            </w:r>
            <w:r w:rsidRPr="00EB4EC9">
              <w:rPr>
                <w:sz w:val="20"/>
                <w:szCs w:val="20"/>
                <w:vertAlign w:val="superscript"/>
              </w:rPr>
              <w:t>***</w:t>
            </w:r>
          </w:p>
        </w:tc>
        <w:tc>
          <w:tcPr>
            <w:tcW w:w="687" w:type="pct"/>
            <w:tcBorders>
              <w:top w:val="nil"/>
              <w:left w:val="nil"/>
              <w:bottom w:val="nil"/>
              <w:right w:val="nil"/>
            </w:tcBorders>
          </w:tcPr>
          <w:p w14:paraId="05925AA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-0.033</w:t>
            </w:r>
            <w:r w:rsidRPr="00EB4EC9">
              <w:rPr>
                <w:sz w:val="20"/>
                <w:szCs w:val="20"/>
                <w:vertAlign w:val="superscript"/>
              </w:rPr>
              <w:t>***</w:t>
            </w:r>
          </w:p>
        </w:tc>
      </w:tr>
      <w:tr w:rsidR="00F55CBE" w:rsidRPr="00EB4EC9" w14:paraId="25394357" w14:textId="77777777" w:rsidTr="00E43554">
        <w:tc>
          <w:tcPr>
            <w:tcW w:w="878" w:type="pct"/>
            <w:tcBorders>
              <w:top w:val="nil"/>
              <w:left w:val="nil"/>
              <w:bottom w:val="single" w:sz="4" w:space="0" w:color="auto"/>
              <w:right w:val="nil"/>
            </w:tcBorders>
          </w:tcPr>
          <w:p w14:paraId="166C727F" w14:textId="77777777" w:rsidR="00F55CBE" w:rsidRPr="00EB4EC9" w:rsidRDefault="00F55CBE" w:rsidP="00E43554">
            <w:pPr>
              <w:widowControl w:val="0"/>
              <w:autoSpaceDE w:val="0"/>
              <w:autoSpaceDN w:val="0"/>
              <w:adjustRightInd w:val="0"/>
              <w:rPr>
                <w:sz w:val="20"/>
                <w:szCs w:val="20"/>
              </w:rPr>
            </w:pPr>
          </w:p>
        </w:tc>
        <w:tc>
          <w:tcPr>
            <w:tcW w:w="687" w:type="pct"/>
            <w:tcBorders>
              <w:top w:val="nil"/>
              <w:left w:val="nil"/>
              <w:bottom w:val="single" w:sz="4" w:space="0" w:color="auto"/>
              <w:right w:val="nil"/>
            </w:tcBorders>
          </w:tcPr>
          <w:p w14:paraId="59713499"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(0.015)</w:t>
            </w:r>
          </w:p>
        </w:tc>
        <w:tc>
          <w:tcPr>
            <w:tcW w:w="687" w:type="pct"/>
            <w:tcBorders>
              <w:top w:val="nil"/>
              <w:left w:val="nil"/>
              <w:bottom w:val="single" w:sz="4" w:space="0" w:color="auto"/>
              <w:right w:val="nil"/>
            </w:tcBorders>
          </w:tcPr>
          <w:p w14:paraId="66FBAFD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(0.013)</w:t>
            </w:r>
          </w:p>
        </w:tc>
        <w:tc>
          <w:tcPr>
            <w:tcW w:w="687" w:type="pct"/>
            <w:tcBorders>
              <w:top w:val="nil"/>
              <w:left w:val="nil"/>
              <w:bottom w:val="single" w:sz="4" w:space="0" w:color="auto"/>
              <w:right w:val="nil"/>
            </w:tcBorders>
          </w:tcPr>
          <w:p w14:paraId="6095B84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(0.015)</w:t>
            </w:r>
          </w:p>
        </w:tc>
        <w:tc>
          <w:tcPr>
            <w:tcW w:w="687" w:type="pct"/>
            <w:tcBorders>
              <w:top w:val="nil"/>
              <w:left w:val="nil"/>
              <w:bottom w:val="single" w:sz="4" w:space="0" w:color="auto"/>
              <w:right w:val="nil"/>
            </w:tcBorders>
          </w:tcPr>
          <w:p w14:paraId="6ACB4838"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(0.013)</w:t>
            </w:r>
          </w:p>
        </w:tc>
        <w:tc>
          <w:tcPr>
            <w:tcW w:w="687" w:type="pct"/>
            <w:tcBorders>
              <w:top w:val="nil"/>
              <w:left w:val="nil"/>
              <w:bottom w:val="single" w:sz="4" w:space="0" w:color="auto"/>
              <w:right w:val="nil"/>
            </w:tcBorders>
          </w:tcPr>
          <w:p w14:paraId="139E70AD"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(0.013)</w:t>
            </w:r>
          </w:p>
        </w:tc>
        <w:tc>
          <w:tcPr>
            <w:tcW w:w="687" w:type="pct"/>
            <w:tcBorders>
              <w:top w:val="nil"/>
              <w:left w:val="nil"/>
              <w:bottom w:val="single" w:sz="4" w:space="0" w:color="auto"/>
              <w:right w:val="nil"/>
            </w:tcBorders>
          </w:tcPr>
          <w:p w14:paraId="405558B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(0.011)</w:t>
            </w:r>
          </w:p>
        </w:tc>
      </w:tr>
      <w:tr w:rsidR="00F55CBE" w:rsidRPr="00EB4EC9" w14:paraId="0ABB9437" w14:textId="77777777" w:rsidTr="00E43554">
        <w:tc>
          <w:tcPr>
            <w:tcW w:w="878" w:type="pct"/>
            <w:tcBorders>
              <w:top w:val="single" w:sz="4" w:space="0" w:color="auto"/>
              <w:left w:val="nil"/>
              <w:right w:val="nil"/>
            </w:tcBorders>
          </w:tcPr>
          <w:p w14:paraId="20D938CC" w14:textId="77777777" w:rsidR="00F55CBE" w:rsidRPr="00EB4EC9" w:rsidRDefault="00F55CBE" w:rsidP="00E43554">
            <w:pPr>
              <w:rPr>
                <w:sz w:val="20"/>
                <w:szCs w:val="20"/>
              </w:rPr>
            </w:pPr>
            <w:r w:rsidRPr="00EB4EC9">
              <w:rPr>
                <w:sz w:val="20"/>
                <w:szCs w:val="20"/>
              </w:rPr>
              <w:t>UQR with FE</w:t>
            </w:r>
          </w:p>
        </w:tc>
        <w:tc>
          <w:tcPr>
            <w:tcW w:w="687" w:type="pct"/>
            <w:tcBorders>
              <w:top w:val="single" w:sz="4" w:space="0" w:color="auto"/>
              <w:left w:val="nil"/>
              <w:right w:val="nil"/>
            </w:tcBorders>
          </w:tcPr>
          <w:p w14:paraId="4864BBEE"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single" w:sz="4" w:space="0" w:color="auto"/>
              <w:left w:val="nil"/>
              <w:right w:val="nil"/>
            </w:tcBorders>
          </w:tcPr>
          <w:p w14:paraId="5B8A80C9"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single" w:sz="4" w:space="0" w:color="auto"/>
              <w:left w:val="nil"/>
              <w:right w:val="nil"/>
            </w:tcBorders>
          </w:tcPr>
          <w:p w14:paraId="6B7B8B5D"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single" w:sz="4" w:space="0" w:color="auto"/>
              <w:left w:val="nil"/>
              <w:right w:val="nil"/>
            </w:tcBorders>
          </w:tcPr>
          <w:p w14:paraId="7D9E61A6"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single" w:sz="4" w:space="0" w:color="auto"/>
              <w:left w:val="nil"/>
              <w:right w:val="nil"/>
            </w:tcBorders>
          </w:tcPr>
          <w:p w14:paraId="401508AD"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single" w:sz="4" w:space="0" w:color="auto"/>
              <w:left w:val="nil"/>
              <w:right w:val="nil"/>
            </w:tcBorders>
          </w:tcPr>
          <w:p w14:paraId="01FAB9EE" w14:textId="77777777" w:rsidR="00F55CBE" w:rsidRPr="00EB4EC9" w:rsidRDefault="00F55CBE" w:rsidP="00E43554">
            <w:pPr>
              <w:widowControl w:val="0"/>
              <w:autoSpaceDE w:val="0"/>
              <w:autoSpaceDN w:val="0"/>
              <w:adjustRightInd w:val="0"/>
              <w:jc w:val="center"/>
              <w:rPr>
                <w:sz w:val="20"/>
                <w:szCs w:val="20"/>
              </w:rPr>
            </w:pPr>
          </w:p>
        </w:tc>
      </w:tr>
      <w:tr w:rsidR="00F55CBE" w:rsidRPr="00EB4EC9" w14:paraId="04F16E3D" w14:textId="77777777" w:rsidTr="00E43554">
        <w:tc>
          <w:tcPr>
            <w:tcW w:w="878" w:type="pct"/>
            <w:tcBorders>
              <w:left w:val="nil"/>
              <w:right w:val="nil"/>
            </w:tcBorders>
          </w:tcPr>
          <w:p w14:paraId="5931B0A9" w14:textId="1861C0D9"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10</w:t>
            </w:r>
          </w:p>
        </w:tc>
        <w:tc>
          <w:tcPr>
            <w:tcW w:w="687" w:type="pct"/>
            <w:tcBorders>
              <w:left w:val="nil"/>
              <w:right w:val="nil"/>
            </w:tcBorders>
          </w:tcPr>
          <w:p w14:paraId="62533A72"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-0.093</w:t>
            </w:r>
            <w:r w:rsidRPr="00EB4EC9">
              <w:rPr>
                <w:sz w:val="20"/>
                <w:szCs w:val="20"/>
                <w:vertAlign w:val="superscript"/>
              </w:rPr>
              <w:t>***</w:t>
            </w:r>
          </w:p>
        </w:tc>
        <w:tc>
          <w:tcPr>
            <w:tcW w:w="687" w:type="pct"/>
            <w:tcBorders>
              <w:left w:val="nil"/>
              <w:right w:val="nil"/>
            </w:tcBorders>
          </w:tcPr>
          <w:p w14:paraId="2DF60A0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-0.092</w:t>
            </w:r>
            <w:r w:rsidRPr="00EB4EC9">
              <w:rPr>
                <w:sz w:val="20"/>
                <w:szCs w:val="20"/>
                <w:vertAlign w:val="superscript"/>
              </w:rPr>
              <w:t>***</w:t>
            </w:r>
          </w:p>
        </w:tc>
        <w:tc>
          <w:tcPr>
            <w:tcW w:w="687" w:type="pct"/>
            <w:tcBorders>
              <w:left w:val="nil"/>
              <w:right w:val="nil"/>
            </w:tcBorders>
          </w:tcPr>
          <w:p w14:paraId="52EB3D2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-0.089</w:t>
            </w:r>
            <w:r w:rsidRPr="00EB4EC9">
              <w:rPr>
                <w:sz w:val="20"/>
                <w:szCs w:val="20"/>
                <w:vertAlign w:val="superscript"/>
              </w:rPr>
              <w:t>***</w:t>
            </w:r>
          </w:p>
        </w:tc>
        <w:tc>
          <w:tcPr>
            <w:tcW w:w="687" w:type="pct"/>
            <w:tcBorders>
              <w:left w:val="nil"/>
              <w:right w:val="nil"/>
            </w:tcBorders>
          </w:tcPr>
          <w:p w14:paraId="2595EB1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-0.053</w:t>
            </w:r>
            <w:r w:rsidRPr="00EB4EC9">
              <w:rPr>
                <w:sz w:val="20"/>
                <w:szCs w:val="20"/>
                <w:vertAlign w:val="superscript"/>
              </w:rPr>
              <w:t>***</w:t>
            </w:r>
          </w:p>
        </w:tc>
        <w:tc>
          <w:tcPr>
            <w:tcW w:w="687" w:type="pct"/>
            <w:tcBorders>
              <w:left w:val="nil"/>
              <w:right w:val="nil"/>
            </w:tcBorders>
          </w:tcPr>
          <w:p w14:paraId="0369B199"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-0.062</w:t>
            </w:r>
            <w:r w:rsidRPr="00EB4EC9">
              <w:rPr>
                <w:sz w:val="20"/>
                <w:szCs w:val="20"/>
                <w:vertAlign w:val="superscript"/>
              </w:rPr>
              <w:t>***</w:t>
            </w:r>
          </w:p>
        </w:tc>
        <w:tc>
          <w:tcPr>
            <w:tcW w:w="687" w:type="pct"/>
            <w:tcBorders>
              <w:left w:val="nil"/>
              <w:right w:val="nil"/>
            </w:tcBorders>
          </w:tcPr>
          <w:p w14:paraId="08CEE9F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-0.045</w:t>
            </w:r>
            <w:r w:rsidRPr="00EB4EC9">
              <w:rPr>
                <w:sz w:val="20"/>
                <w:szCs w:val="20"/>
                <w:vertAlign w:val="superscript"/>
              </w:rPr>
              <w:t>***</w:t>
            </w:r>
          </w:p>
        </w:tc>
      </w:tr>
      <w:tr w:rsidR="00F55CBE" w:rsidRPr="00EB4EC9" w14:paraId="412D8BDA" w14:textId="77777777" w:rsidTr="00E43554">
        <w:tc>
          <w:tcPr>
            <w:tcW w:w="878" w:type="pct"/>
            <w:tcBorders>
              <w:left w:val="nil"/>
              <w:right w:val="nil"/>
            </w:tcBorders>
          </w:tcPr>
          <w:p w14:paraId="3D1EC9AA" w14:textId="77777777" w:rsidR="00F55CBE" w:rsidRPr="00EB4EC9" w:rsidRDefault="00F55CBE" w:rsidP="00E43554">
            <w:pPr>
              <w:widowControl w:val="0"/>
              <w:autoSpaceDE w:val="0"/>
              <w:autoSpaceDN w:val="0"/>
              <w:adjustRightInd w:val="0"/>
              <w:rPr>
                <w:sz w:val="20"/>
                <w:szCs w:val="20"/>
              </w:rPr>
            </w:pPr>
          </w:p>
        </w:tc>
        <w:tc>
          <w:tcPr>
            <w:tcW w:w="687" w:type="pct"/>
            <w:tcBorders>
              <w:left w:val="nil"/>
              <w:right w:val="nil"/>
            </w:tcBorders>
          </w:tcPr>
          <w:p w14:paraId="612B5EBD"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(0.013)</w:t>
            </w:r>
          </w:p>
        </w:tc>
        <w:tc>
          <w:tcPr>
            <w:tcW w:w="687" w:type="pct"/>
            <w:tcBorders>
              <w:left w:val="nil"/>
              <w:right w:val="nil"/>
            </w:tcBorders>
          </w:tcPr>
          <w:p w14:paraId="57DE6CA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(0.013)</w:t>
            </w:r>
          </w:p>
        </w:tc>
        <w:tc>
          <w:tcPr>
            <w:tcW w:w="687" w:type="pct"/>
            <w:tcBorders>
              <w:left w:val="nil"/>
              <w:right w:val="nil"/>
            </w:tcBorders>
          </w:tcPr>
          <w:p w14:paraId="0AFAFD0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(0.013)</w:t>
            </w:r>
          </w:p>
        </w:tc>
        <w:tc>
          <w:tcPr>
            <w:tcW w:w="687" w:type="pct"/>
            <w:tcBorders>
              <w:left w:val="nil"/>
              <w:right w:val="nil"/>
            </w:tcBorders>
          </w:tcPr>
          <w:p w14:paraId="59CA2F3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(0.012)</w:t>
            </w:r>
          </w:p>
        </w:tc>
        <w:tc>
          <w:tcPr>
            <w:tcW w:w="687" w:type="pct"/>
            <w:tcBorders>
              <w:left w:val="nil"/>
              <w:right w:val="nil"/>
            </w:tcBorders>
          </w:tcPr>
          <w:p w14:paraId="3C822ED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(0.013)</w:t>
            </w:r>
          </w:p>
        </w:tc>
        <w:tc>
          <w:tcPr>
            <w:tcW w:w="687" w:type="pct"/>
            <w:tcBorders>
              <w:left w:val="nil"/>
              <w:right w:val="nil"/>
            </w:tcBorders>
          </w:tcPr>
          <w:p w14:paraId="694CC4F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(0.012)</w:t>
            </w:r>
          </w:p>
        </w:tc>
      </w:tr>
      <w:tr w:rsidR="00F55CBE" w:rsidRPr="00EB4EC9" w14:paraId="0C30F74E" w14:textId="77777777" w:rsidTr="00E43554">
        <w:tc>
          <w:tcPr>
            <w:tcW w:w="878" w:type="pct"/>
            <w:tcBorders>
              <w:left w:val="nil"/>
              <w:right w:val="nil"/>
            </w:tcBorders>
          </w:tcPr>
          <w:p w14:paraId="0B5B0CA8" w14:textId="4A6398C4"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25</w:t>
            </w:r>
          </w:p>
        </w:tc>
        <w:tc>
          <w:tcPr>
            <w:tcW w:w="687" w:type="pct"/>
            <w:tcBorders>
              <w:left w:val="nil"/>
              <w:right w:val="nil"/>
            </w:tcBorders>
          </w:tcPr>
          <w:p w14:paraId="3F013012"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-0.163</w:t>
            </w:r>
            <w:r w:rsidRPr="00EB4EC9">
              <w:rPr>
                <w:sz w:val="20"/>
                <w:szCs w:val="20"/>
                <w:vertAlign w:val="superscript"/>
              </w:rPr>
              <w:t>***</w:t>
            </w:r>
          </w:p>
        </w:tc>
        <w:tc>
          <w:tcPr>
            <w:tcW w:w="687" w:type="pct"/>
            <w:tcBorders>
              <w:left w:val="nil"/>
              <w:right w:val="nil"/>
            </w:tcBorders>
          </w:tcPr>
          <w:p w14:paraId="2B9DEE5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-0.161</w:t>
            </w:r>
            <w:r w:rsidRPr="00EB4EC9">
              <w:rPr>
                <w:sz w:val="20"/>
                <w:szCs w:val="20"/>
                <w:vertAlign w:val="superscript"/>
              </w:rPr>
              <w:t>***</w:t>
            </w:r>
          </w:p>
        </w:tc>
        <w:tc>
          <w:tcPr>
            <w:tcW w:w="687" w:type="pct"/>
            <w:tcBorders>
              <w:left w:val="nil"/>
              <w:right w:val="nil"/>
            </w:tcBorders>
          </w:tcPr>
          <w:p w14:paraId="64CE5F18"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-0.165</w:t>
            </w:r>
            <w:r w:rsidRPr="00EB4EC9">
              <w:rPr>
                <w:sz w:val="20"/>
                <w:szCs w:val="20"/>
                <w:vertAlign w:val="superscript"/>
              </w:rPr>
              <w:t>***</w:t>
            </w:r>
          </w:p>
        </w:tc>
        <w:tc>
          <w:tcPr>
            <w:tcW w:w="687" w:type="pct"/>
            <w:tcBorders>
              <w:left w:val="nil"/>
              <w:right w:val="nil"/>
            </w:tcBorders>
          </w:tcPr>
          <w:p w14:paraId="5C22F87B"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-0.097</w:t>
            </w:r>
            <w:r w:rsidRPr="00EB4EC9">
              <w:rPr>
                <w:sz w:val="20"/>
                <w:szCs w:val="20"/>
                <w:vertAlign w:val="superscript"/>
              </w:rPr>
              <w:t>***</w:t>
            </w:r>
          </w:p>
        </w:tc>
        <w:tc>
          <w:tcPr>
            <w:tcW w:w="687" w:type="pct"/>
            <w:tcBorders>
              <w:left w:val="nil"/>
              <w:right w:val="nil"/>
            </w:tcBorders>
          </w:tcPr>
          <w:p w14:paraId="44A35B9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-0.105</w:t>
            </w:r>
            <w:r w:rsidRPr="00EB4EC9">
              <w:rPr>
                <w:sz w:val="20"/>
                <w:szCs w:val="20"/>
                <w:vertAlign w:val="superscript"/>
              </w:rPr>
              <w:t>***</w:t>
            </w:r>
          </w:p>
        </w:tc>
        <w:tc>
          <w:tcPr>
            <w:tcW w:w="687" w:type="pct"/>
            <w:tcBorders>
              <w:left w:val="nil"/>
              <w:right w:val="nil"/>
            </w:tcBorders>
          </w:tcPr>
          <w:p w14:paraId="49FD0EE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-0.085</w:t>
            </w:r>
            <w:r w:rsidRPr="00EB4EC9">
              <w:rPr>
                <w:sz w:val="20"/>
                <w:szCs w:val="20"/>
                <w:vertAlign w:val="superscript"/>
              </w:rPr>
              <w:t>***</w:t>
            </w:r>
          </w:p>
        </w:tc>
      </w:tr>
      <w:tr w:rsidR="00F55CBE" w:rsidRPr="00EB4EC9" w14:paraId="16982165" w14:textId="77777777" w:rsidTr="00E43554">
        <w:tc>
          <w:tcPr>
            <w:tcW w:w="878" w:type="pct"/>
            <w:tcBorders>
              <w:left w:val="nil"/>
              <w:right w:val="nil"/>
            </w:tcBorders>
          </w:tcPr>
          <w:p w14:paraId="4D8C20D6" w14:textId="77777777" w:rsidR="00F55CBE" w:rsidRPr="00EB4EC9" w:rsidRDefault="00F55CBE" w:rsidP="00E43554">
            <w:pPr>
              <w:widowControl w:val="0"/>
              <w:autoSpaceDE w:val="0"/>
              <w:autoSpaceDN w:val="0"/>
              <w:adjustRightInd w:val="0"/>
              <w:rPr>
                <w:sz w:val="20"/>
                <w:szCs w:val="20"/>
              </w:rPr>
            </w:pPr>
          </w:p>
        </w:tc>
        <w:tc>
          <w:tcPr>
            <w:tcW w:w="687" w:type="pct"/>
            <w:tcBorders>
              <w:left w:val="nil"/>
              <w:right w:val="nil"/>
            </w:tcBorders>
          </w:tcPr>
          <w:p w14:paraId="13D47FBF"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(0.018)</w:t>
            </w:r>
          </w:p>
        </w:tc>
        <w:tc>
          <w:tcPr>
            <w:tcW w:w="687" w:type="pct"/>
            <w:tcBorders>
              <w:left w:val="nil"/>
              <w:right w:val="nil"/>
            </w:tcBorders>
          </w:tcPr>
          <w:p w14:paraId="5A35793C"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(0.018)</w:t>
            </w:r>
          </w:p>
        </w:tc>
        <w:tc>
          <w:tcPr>
            <w:tcW w:w="687" w:type="pct"/>
            <w:tcBorders>
              <w:left w:val="nil"/>
              <w:right w:val="nil"/>
            </w:tcBorders>
          </w:tcPr>
          <w:p w14:paraId="5078CB2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(0.018)</w:t>
            </w:r>
          </w:p>
        </w:tc>
        <w:tc>
          <w:tcPr>
            <w:tcW w:w="687" w:type="pct"/>
            <w:tcBorders>
              <w:left w:val="nil"/>
              <w:right w:val="nil"/>
            </w:tcBorders>
          </w:tcPr>
          <w:p w14:paraId="4515DD79"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(0.017)</w:t>
            </w:r>
          </w:p>
        </w:tc>
        <w:tc>
          <w:tcPr>
            <w:tcW w:w="687" w:type="pct"/>
            <w:tcBorders>
              <w:left w:val="nil"/>
              <w:right w:val="nil"/>
            </w:tcBorders>
          </w:tcPr>
          <w:p w14:paraId="72DE4A0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(0.018)</w:t>
            </w:r>
          </w:p>
        </w:tc>
        <w:tc>
          <w:tcPr>
            <w:tcW w:w="687" w:type="pct"/>
            <w:tcBorders>
              <w:left w:val="nil"/>
              <w:right w:val="nil"/>
            </w:tcBorders>
          </w:tcPr>
          <w:p w14:paraId="54CB4EB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(0.017)</w:t>
            </w:r>
          </w:p>
        </w:tc>
      </w:tr>
      <w:tr w:rsidR="00F55CBE" w:rsidRPr="00EB4EC9" w14:paraId="36D530AB" w14:textId="77777777" w:rsidTr="00E43554">
        <w:tc>
          <w:tcPr>
            <w:tcW w:w="878" w:type="pct"/>
            <w:tcBorders>
              <w:left w:val="nil"/>
              <w:right w:val="nil"/>
            </w:tcBorders>
          </w:tcPr>
          <w:p w14:paraId="6545E1C7" w14:textId="6C8F955A"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50</w:t>
            </w:r>
          </w:p>
        </w:tc>
        <w:tc>
          <w:tcPr>
            <w:tcW w:w="687" w:type="pct"/>
            <w:tcBorders>
              <w:left w:val="nil"/>
              <w:right w:val="nil"/>
            </w:tcBorders>
          </w:tcPr>
          <w:p w14:paraId="44F3711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-0.113</w:t>
            </w:r>
            <w:r w:rsidRPr="00EB4EC9">
              <w:rPr>
                <w:sz w:val="20"/>
                <w:szCs w:val="20"/>
                <w:vertAlign w:val="superscript"/>
              </w:rPr>
              <w:t>***</w:t>
            </w:r>
          </w:p>
        </w:tc>
        <w:tc>
          <w:tcPr>
            <w:tcW w:w="687" w:type="pct"/>
            <w:tcBorders>
              <w:left w:val="nil"/>
              <w:right w:val="nil"/>
            </w:tcBorders>
          </w:tcPr>
          <w:p w14:paraId="4A45C15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-0.111</w:t>
            </w:r>
            <w:r w:rsidRPr="00EB4EC9">
              <w:rPr>
                <w:sz w:val="20"/>
                <w:szCs w:val="20"/>
                <w:vertAlign w:val="superscript"/>
              </w:rPr>
              <w:t>***</w:t>
            </w:r>
          </w:p>
        </w:tc>
        <w:tc>
          <w:tcPr>
            <w:tcW w:w="687" w:type="pct"/>
            <w:tcBorders>
              <w:left w:val="nil"/>
              <w:right w:val="nil"/>
            </w:tcBorders>
          </w:tcPr>
          <w:p w14:paraId="71160AF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-0.122</w:t>
            </w:r>
            <w:r w:rsidRPr="00EB4EC9">
              <w:rPr>
                <w:sz w:val="20"/>
                <w:szCs w:val="20"/>
                <w:vertAlign w:val="superscript"/>
              </w:rPr>
              <w:t>***</w:t>
            </w:r>
          </w:p>
        </w:tc>
        <w:tc>
          <w:tcPr>
            <w:tcW w:w="687" w:type="pct"/>
            <w:tcBorders>
              <w:left w:val="nil"/>
              <w:right w:val="nil"/>
            </w:tcBorders>
          </w:tcPr>
          <w:p w14:paraId="75B00EC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-0.079</w:t>
            </w:r>
            <w:r w:rsidRPr="00EB4EC9">
              <w:rPr>
                <w:sz w:val="20"/>
                <w:szCs w:val="20"/>
                <w:vertAlign w:val="superscript"/>
              </w:rPr>
              <w:t>***</w:t>
            </w:r>
          </w:p>
        </w:tc>
        <w:tc>
          <w:tcPr>
            <w:tcW w:w="687" w:type="pct"/>
            <w:tcBorders>
              <w:left w:val="nil"/>
              <w:right w:val="nil"/>
            </w:tcBorders>
          </w:tcPr>
          <w:p w14:paraId="7E32FEB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-0.070</w:t>
            </w:r>
            <w:r w:rsidRPr="00EB4EC9">
              <w:rPr>
                <w:sz w:val="20"/>
                <w:szCs w:val="20"/>
                <w:vertAlign w:val="superscript"/>
              </w:rPr>
              <w:t>***</w:t>
            </w:r>
          </w:p>
        </w:tc>
        <w:tc>
          <w:tcPr>
            <w:tcW w:w="687" w:type="pct"/>
            <w:tcBorders>
              <w:left w:val="nil"/>
              <w:right w:val="nil"/>
            </w:tcBorders>
          </w:tcPr>
          <w:p w14:paraId="0562B562"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-0.054</w:t>
            </w:r>
            <w:r w:rsidRPr="00EB4EC9">
              <w:rPr>
                <w:sz w:val="20"/>
                <w:szCs w:val="20"/>
                <w:vertAlign w:val="superscript"/>
              </w:rPr>
              <w:t>***</w:t>
            </w:r>
          </w:p>
        </w:tc>
      </w:tr>
      <w:tr w:rsidR="00F55CBE" w:rsidRPr="00EB4EC9" w14:paraId="10FEF6D2" w14:textId="77777777" w:rsidTr="00E43554">
        <w:tc>
          <w:tcPr>
            <w:tcW w:w="878" w:type="pct"/>
            <w:tcBorders>
              <w:left w:val="nil"/>
              <w:right w:val="nil"/>
            </w:tcBorders>
          </w:tcPr>
          <w:p w14:paraId="2BB8CF36" w14:textId="77777777" w:rsidR="00F55CBE" w:rsidRPr="00EB4EC9" w:rsidRDefault="00F55CBE" w:rsidP="00E43554">
            <w:pPr>
              <w:widowControl w:val="0"/>
              <w:autoSpaceDE w:val="0"/>
              <w:autoSpaceDN w:val="0"/>
              <w:adjustRightInd w:val="0"/>
              <w:rPr>
                <w:sz w:val="20"/>
                <w:szCs w:val="20"/>
              </w:rPr>
            </w:pPr>
          </w:p>
        </w:tc>
        <w:tc>
          <w:tcPr>
            <w:tcW w:w="687" w:type="pct"/>
            <w:tcBorders>
              <w:left w:val="nil"/>
              <w:right w:val="nil"/>
            </w:tcBorders>
          </w:tcPr>
          <w:p w14:paraId="6BF2223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(0.015)</w:t>
            </w:r>
          </w:p>
        </w:tc>
        <w:tc>
          <w:tcPr>
            <w:tcW w:w="687" w:type="pct"/>
            <w:tcBorders>
              <w:left w:val="nil"/>
              <w:right w:val="nil"/>
            </w:tcBorders>
          </w:tcPr>
          <w:p w14:paraId="4317320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(0.015)</w:t>
            </w:r>
          </w:p>
        </w:tc>
        <w:tc>
          <w:tcPr>
            <w:tcW w:w="687" w:type="pct"/>
            <w:tcBorders>
              <w:left w:val="nil"/>
              <w:right w:val="nil"/>
            </w:tcBorders>
          </w:tcPr>
          <w:p w14:paraId="6BE8250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(0.016)</w:t>
            </w:r>
          </w:p>
        </w:tc>
        <w:tc>
          <w:tcPr>
            <w:tcW w:w="687" w:type="pct"/>
            <w:tcBorders>
              <w:left w:val="nil"/>
              <w:right w:val="nil"/>
            </w:tcBorders>
          </w:tcPr>
          <w:p w14:paraId="43E0F3CD"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(0.016)</w:t>
            </w:r>
          </w:p>
        </w:tc>
        <w:tc>
          <w:tcPr>
            <w:tcW w:w="687" w:type="pct"/>
            <w:tcBorders>
              <w:left w:val="nil"/>
              <w:right w:val="nil"/>
            </w:tcBorders>
          </w:tcPr>
          <w:p w14:paraId="27F5E84D"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(0.016)</w:t>
            </w:r>
          </w:p>
        </w:tc>
        <w:tc>
          <w:tcPr>
            <w:tcW w:w="687" w:type="pct"/>
            <w:tcBorders>
              <w:left w:val="nil"/>
              <w:right w:val="nil"/>
            </w:tcBorders>
          </w:tcPr>
          <w:p w14:paraId="1FDD89DF"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(0.015)</w:t>
            </w:r>
          </w:p>
        </w:tc>
      </w:tr>
      <w:tr w:rsidR="00F55CBE" w:rsidRPr="00EB4EC9" w14:paraId="78AA3614" w14:textId="77777777" w:rsidTr="00E43554">
        <w:tc>
          <w:tcPr>
            <w:tcW w:w="878" w:type="pct"/>
            <w:tcBorders>
              <w:left w:val="nil"/>
              <w:right w:val="nil"/>
            </w:tcBorders>
          </w:tcPr>
          <w:p w14:paraId="204FA2B8" w14:textId="248B6BA2"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75</w:t>
            </w:r>
          </w:p>
        </w:tc>
        <w:tc>
          <w:tcPr>
            <w:tcW w:w="687" w:type="pct"/>
            <w:tcBorders>
              <w:left w:val="nil"/>
              <w:right w:val="nil"/>
            </w:tcBorders>
          </w:tcPr>
          <w:p w14:paraId="2A222AD0"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-0.034</w:t>
            </w:r>
            <w:r w:rsidRPr="00EB4EC9">
              <w:rPr>
                <w:sz w:val="20"/>
                <w:szCs w:val="20"/>
                <w:vertAlign w:val="superscript"/>
              </w:rPr>
              <w:t>*</w:t>
            </w:r>
          </w:p>
        </w:tc>
        <w:tc>
          <w:tcPr>
            <w:tcW w:w="687" w:type="pct"/>
            <w:tcBorders>
              <w:left w:val="nil"/>
              <w:right w:val="nil"/>
            </w:tcBorders>
          </w:tcPr>
          <w:p w14:paraId="7BD1295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-0.032</w:t>
            </w:r>
          </w:p>
        </w:tc>
        <w:tc>
          <w:tcPr>
            <w:tcW w:w="687" w:type="pct"/>
            <w:tcBorders>
              <w:left w:val="nil"/>
              <w:right w:val="nil"/>
            </w:tcBorders>
          </w:tcPr>
          <w:p w14:paraId="222C5FF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-0.079</w:t>
            </w:r>
            <w:r w:rsidRPr="00EB4EC9">
              <w:rPr>
                <w:sz w:val="20"/>
                <w:szCs w:val="20"/>
                <w:vertAlign w:val="superscript"/>
              </w:rPr>
              <w:t>***</w:t>
            </w:r>
          </w:p>
        </w:tc>
        <w:tc>
          <w:tcPr>
            <w:tcW w:w="687" w:type="pct"/>
            <w:tcBorders>
              <w:left w:val="nil"/>
              <w:right w:val="nil"/>
            </w:tcBorders>
          </w:tcPr>
          <w:p w14:paraId="1B69C9AB"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-0.061</w:t>
            </w:r>
            <w:r w:rsidRPr="00EB4EC9">
              <w:rPr>
                <w:sz w:val="20"/>
                <w:szCs w:val="20"/>
                <w:vertAlign w:val="superscript"/>
              </w:rPr>
              <w:t>***</w:t>
            </w:r>
          </w:p>
        </w:tc>
        <w:tc>
          <w:tcPr>
            <w:tcW w:w="687" w:type="pct"/>
            <w:tcBorders>
              <w:left w:val="nil"/>
              <w:right w:val="nil"/>
            </w:tcBorders>
          </w:tcPr>
          <w:p w14:paraId="446A572C"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-0.040</w:t>
            </w:r>
            <w:r w:rsidRPr="00EB4EC9">
              <w:rPr>
                <w:sz w:val="20"/>
                <w:szCs w:val="20"/>
                <w:vertAlign w:val="superscript"/>
              </w:rPr>
              <w:t>**</w:t>
            </w:r>
          </w:p>
        </w:tc>
        <w:tc>
          <w:tcPr>
            <w:tcW w:w="687" w:type="pct"/>
            <w:tcBorders>
              <w:left w:val="nil"/>
              <w:right w:val="nil"/>
            </w:tcBorders>
          </w:tcPr>
          <w:p w14:paraId="3E9F19B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-0.034</w:t>
            </w:r>
            <w:r w:rsidRPr="00EB4EC9">
              <w:rPr>
                <w:sz w:val="20"/>
                <w:szCs w:val="20"/>
                <w:vertAlign w:val="superscript"/>
              </w:rPr>
              <w:t>*</w:t>
            </w:r>
          </w:p>
        </w:tc>
      </w:tr>
      <w:tr w:rsidR="00F55CBE" w:rsidRPr="00EB4EC9" w14:paraId="6F7D6002" w14:textId="77777777" w:rsidTr="00E43554">
        <w:tc>
          <w:tcPr>
            <w:tcW w:w="878" w:type="pct"/>
            <w:tcBorders>
              <w:left w:val="nil"/>
              <w:right w:val="nil"/>
            </w:tcBorders>
          </w:tcPr>
          <w:p w14:paraId="34E98ABD" w14:textId="77777777" w:rsidR="00F55CBE" w:rsidRPr="00EB4EC9" w:rsidRDefault="00F55CBE" w:rsidP="00E43554">
            <w:pPr>
              <w:widowControl w:val="0"/>
              <w:autoSpaceDE w:val="0"/>
              <w:autoSpaceDN w:val="0"/>
              <w:adjustRightInd w:val="0"/>
              <w:rPr>
                <w:sz w:val="20"/>
                <w:szCs w:val="20"/>
              </w:rPr>
            </w:pPr>
          </w:p>
        </w:tc>
        <w:tc>
          <w:tcPr>
            <w:tcW w:w="687" w:type="pct"/>
            <w:tcBorders>
              <w:left w:val="nil"/>
              <w:right w:val="nil"/>
            </w:tcBorders>
          </w:tcPr>
          <w:p w14:paraId="7E7C36AB"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(0.020)</w:t>
            </w:r>
          </w:p>
        </w:tc>
        <w:tc>
          <w:tcPr>
            <w:tcW w:w="687" w:type="pct"/>
            <w:tcBorders>
              <w:left w:val="nil"/>
              <w:right w:val="nil"/>
            </w:tcBorders>
          </w:tcPr>
          <w:p w14:paraId="7E4A3F4B"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(0.020)</w:t>
            </w:r>
          </w:p>
        </w:tc>
        <w:tc>
          <w:tcPr>
            <w:tcW w:w="687" w:type="pct"/>
            <w:tcBorders>
              <w:left w:val="nil"/>
              <w:right w:val="nil"/>
            </w:tcBorders>
          </w:tcPr>
          <w:p w14:paraId="016B262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(0.020)</w:t>
            </w:r>
          </w:p>
        </w:tc>
        <w:tc>
          <w:tcPr>
            <w:tcW w:w="687" w:type="pct"/>
            <w:tcBorders>
              <w:left w:val="nil"/>
              <w:right w:val="nil"/>
            </w:tcBorders>
          </w:tcPr>
          <w:p w14:paraId="06A323B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(0.020)</w:t>
            </w:r>
          </w:p>
        </w:tc>
        <w:tc>
          <w:tcPr>
            <w:tcW w:w="687" w:type="pct"/>
            <w:tcBorders>
              <w:left w:val="nil"/>
              <w:right w:val="nil"/>
            </w:tcBorders>
          </w:tcPr>
          <w:p w14:paraId="3B9D3DBB"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(0.018)</w:t>
            </w:r>
          </w:p>
        </w:tc>
        <w:tc>
          <w:tcPr>
            <w:tcW w:w="687" w:type="pct"/>
            <w:tcBorders>
              <w:left w:val="nil"/>
              <w:right w:val="nil"/>
            </w:tcBorders>
          </w:tcPr>
          <w:p w14:paraId="1A55FAA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(0.018)</w:t>
            </w:r>
          </w:p>
        </w:tc>
      </w:tr>
      <w:tr w:rsidR="00F55CBE" w:rsidRPr="00EB4EC9" w14:paraId="1B7428EE" w14:textId="77777777" w:rsidTr="00E43554">
        <w:tc>
          <w:tcPr>
            <w:tcW w:w="878" w:type="pct"/>
            <w:tcBorders>
              <w:left w:val="nil"/>
              <w:right w:val="nil"/>
            </w:tcBorders>
          </w:tcPr>
          <w:p w14:paraId="37D92549" w14:textId="5BA8F323"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90</w:t>
            </w:r>
          </w:p>
        </w:tc>
        <w:tc>
          <w:tcPr>
            <w:tcW w:w="687" w:type="pct"/>
            <w:tcBorders>
              <w:left w:val="nil"/>
              <w:right w:val="nil"/>
            </w:tcBorders>
          </w:tcPr>
          <w:p w14:paraId="2078456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0.117</w:t>
            </w:r>
            <w:r w:rsidRPr="00EB4EC9">
              <w:rPr>
                <w:sz w:val="20"/>
                <w:szCs w:val="20"/>
                <w:vertAlign w:val="superscript"/>
              </w:rPr>
              <w:t>***</w:t>
            </w:r>
          </w:p>
        </w:tc>
        <w:tc>
          <w:tcPr>
            <w:tcW w:w="687" w:type="pct"/>
            <w:tcBorders>
              <w:left w:val="nil"/>
              <w:right w:val="nil"/>
            </w:tcBorders>
          </w:tcPr>
          <w:p w14:paraId="410B38C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0.117</w:t>
            </w:r>
            <w:r w:rsidRPr="00EB4EC9">
              <w:rPr>
                <w:sz w:val="20"/>
                <w:szCs w:val="20"/>
                <w:vertAlign w:val="superscript"/>
              </w:rPr>
              <w:t>***</w:t>
            </w:r>
          </w:p>
        </w:tc>
        <w:tc>
          <w:tcPr>
            <w:tcW w:w="687" w:type="pct"/>
            <w:tcBorders>
              <w:left w:val="nil"/>
              <w:right w:val="nil"/>
            </w:tcBorders>
          </w:tcPr>
          <w:p w14:paraId="668D817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0.044</w:t>
            </w:r>
          </w:p>
        </w:tc>
        <w:tc>
          <w:tcPr>
            <w:tcW w:w="687" w:type="pct"/>
            <w:tcBorders>
              <w:left w:val="nil"/>
              <w:right w:val="nil"/>
            </w:tcBorders>
          </w:tcPr>
          <w:p w14:paraId="5DAC3F9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0.040</w:t>
            </w:r>
          </w:p>
        </w:tc>
        <w:tc>
          <w:tcPr>
            <w:tcW w:w="687" w:type="pct"/>
            <w:tcBorders>
              <w:left w:val="nil"/>
              <w:right w:val="nil"/>
            </w:tcBorders>
          </w:tcPr>
          <w:p w14:paraId="340F844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0.066</w:t>
            </w:r>
            <w:r w:rsidRPr="00EB4EC9">
              <w:rPr>
                <w:sz w:val="20"/>
                <w:szCs w:val="20"/>
                <w:vertAlign w:val="superscript"/>
              </w:rPr>
              <w:t>**</w:t>
            </w:r>
          </w:p>
        </w:tc>
        <w:tc>
          <w:tcPr>
            <w:tcW w:w="687" w:type="pct"/>
            <w:tcBorders>
              <w:left w:val="nil"/>
              <w:right w:val="nil"/>
            </w:tcBorders>
          </w:tcPr>
          <w:p w14:paraId="52517EA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0.063</w:t>
            </w:r>
            <w:r w:rsidRPr="00EB4EC9">
              <w:rPr>
                <w:sz w:val="20"/>
                <w:szCs w:val="20"/>
                <w:vertAlign w:val="superscript"/>
              </w:rPr>
              <w:t>*</w:t>
            </w:r>
          </w:p>
        </w:tc>
      </w:tr>
      <w:tr w:rsidR="00F55CBE" w:rsidRPr="00EB4EC9" w14:paraId="3FE6B706" w14:textId="77777777" w:rsidTr="00E43554">
        <w:tc>
          <w:tcPr>
            <w:tcW w:w="878" w:type="pct"/>
            <w:tcBorders>
              <w:left w:val="nil"/>
              <w:bottom w:val="single" w:sz="4" w:space="0" w:color="auto"/>
              <w:right w:val="nil"/>
            </w:tcBorders>
          </w:tcPr>
          <w:p w14:paraId="5252F3A6" w14:textId="77777777" w:rsidR="00F55CBE" w:rsidRPr="00EB4EC9" w:rsidRDefault="00F55CBE" w:rsidP="00E43554">
            <w:pPr>
              <w:widowControl w:val="0"/>
              <w:autoSpaceDE w:val="0"/>
              <w:autoSpaceDN w:val="0"/>
              <w:adjustRightInd w:val="0"/>
              <w:rPr>
                <w:sz w:val="20"/>
                <w:szCs w:val="20"/>
              </w:rPr>
            </w:pPr>
          </w:p>
        </w:tc>
        <w:tc>
          <w:tcPr>
            <w:tcW w:w="687" w:type="pct"/>
            <w:tcBorders>
              <w:left w:val="nil"/>
              <w:bottom w:val="single" w:sz="4" w:space="0" w:color="auto"/>
              <w:right w:val="nil"/>
            </w:tcBorders>
          </w:tcPr>
          <w:p w14:paraId="535A023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(0.035)</w:t>
            </w:r>
          </w:p>
        </w:tc>
        <w:tc>
          <w:tcPr>
            <w:tcW w:w="687" w:type="pct"/>
            <w:tcBorders>
              <w:left w:val="nil"/>
              <w:bottom w:val="single" w:sz="4" w:space="0" w:color="auto"/>
              <w:right w:val="nil"/>
            </w:tcBorders>
          </w:tcPr>
          <w:p w14:paraId="3F12F84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(0.034)</w:t>
            </w:r>
          </w:p>
        </w:tc>
        <w:tc>
          <w:tcPr>
            <w:tcW w:w="687" w:type="pct"/>
            <w:tcBorders>
              <w:left w:val="nil"/>
              <w:bottom w:val="single" w:sz="4" w:space="0" w:color="auto"/>
              <w:right w:val="nil"/>
            </w:tcBorders>
          </w:tcPr>
          <w:p w14:paraId="55CC8E6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(0.033)</w:t>
            </w:r>
          </w:p>
        </w:tc>
        <w:tc>
          <w:tcPr>
            <w:tcW w:w="687" w:type="pct"/>
            <w:tcBorders>
              <w:left w:val="nil"/>
              <w:bottom w:val="single" w:sz="4" w:space="0" w:color="auto"/>
              <w:right w:val="nil"/>
            </w:tcBorders>
          </w:tcPr>
          <w:p w14:paraId="237F8C2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(0.035)</w:t>
            </w:r>
          </w:p>
        </w:tc>
        <w:tc>
          <w:tcPr>
            <w:tcW w:w="687" w:type="pct"/>
            <w:tcBorders>
              <w:left w:val="nil"/>
              <w:bottom w:val="single" w:sz="4" w:space="0" w:color="auto"/>
              <w:right w:val="nil"/>
            </w:tcBorders>
          </w:tcPr>
          <w:p w14:paraId="6F30E81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(0.033)</w:t>
            </w:r>
          </w:p>
        </w:tc>
        <w:tc>
          <w:tcPr>
            <w:tcW w:w="687" w:type="pct"/>
            <w:tcBorders>
              <w:left w:val="nil"/>
              <w:bottom w:val="single" w:sz="4" w:space="0" w:color="auto"/>
              <w:right w:val="nil"/>
            </w:tcBorders>
          </w:tcPr>
          <w:p w14:paraId="4243D8F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(0.033)</w:t>
            </w:r>
          </w:p>
        </w:tc>
      </w:tr>
      <w:tr w:rsidR="00F55CBE" w:rsidRPr="00EB4EC9" w14:paraId="5BD5E877" w14:textId="77777777" w:rsidTr="00E43554">
        <w:tc>
          <w:tcPr>
            <w:tcW w:w="878" w:type="pct"/>
            <w:tcBorders>
              <w:left w:val="nil"/>
              <w:bottom w:val="single" w:sz="4" w:space="0" w:color="auto"/>
              <w:right w:val="nil"/>
            </w:tcBorders>
          </w:tcPr>
          <w:p w14:paraId="1108255E" w14:textId="77777777" w:rsidR="00F55CBE" w:rsidRPr="00EB4EC9" w:rsidRDefault="00F55CBE" w:rsidP="00E43554">
            <w:pPr>
              <w:widowControl w:val="0"/>
              <w:autoSpaceDE w:val="0"/>
              <w:autoSpaceDN w:val="0"/>
              <w:adjustRightInd w:val="0"/>
              <w:rPr>
                <w:sz w:val="20"/>
                <w:szCs w:val="20"/>
              </w:rPr>
            </w:pPr>
            <w:r w:rsidRPr="00EB4EC9">
              <w:rPr>
                <w:i/>
                <w:iCs/>
                <w:sz w:val="20"/>
                <w:szCs w:val="20"/>
              </w:rPr>
              <w:t>N</w:t>
            </w:r>
          </w:p>
        </w:tc>
        <w:tc>
          <w:tcPr>
            <w:tcW w:w="687" w:type="pct"/>
            <w:tcBorders>
              <w:left w:val="nil"/>
              <w:bottom w:val="single" w:sz="4" w:space="0" w:color="auto"/>
              <w:right w:val="nil"/>
            </w:tcBorders>
          </w:tcPr>
          <w:p w14:paraId="008E45D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36345</w:t>
            </w:r>
          </w:p>
        </w:tc>
        <w:tc>
          <w:tcPr>
            <w:tcW w:w="687" w:type="pct"/>
            <w:tcBorders>
              <w:left w:val="nil"/>
              <w:bottom w:val="single" w:sz="4" w:space="0" w:color="auto"/>
              <w:right w:val="nil"/>
            </w:tcBorders>
          </w:tcPr>
          <w:p w14:paraId="6D1B0A6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36345</w:t>
            </w:r>
          </w:p>
        </w:tc>
        <w:tc>
          <w:tcPr>
            <w:tcW w:w="687" w:type="pct"/>
            <w:tcBorders>
              <w:left w:val="nil"/>
              <w:bottom w:val="single" w:sz="4" w:space="0" w:color="auto"/>
              <w:right w:val="nil"/>
            </w:tcBorders>
          </w:tcPr>
          <w:p w14:paraId="416AC01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36345</w:t>
            </w:r>
          </w:p>
        </w:tc>
        <w:tc>
          <w:tcPr>
            <w:tcW w:w="687" w:type="pct"/>
            <w:tcBorders>
              <w:left w:val="nil"/>
              <w:bottom w:val="single" w:sz="4" w:space="0" w:color="auto"/>
              <w:right w:val="nil"/>
            </w:tcBorders>
          </w:tcPr>
          <w:p w14:paraId="37586AC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36345</w:t>
            </w:r>
          </w:p>
        </w:tc>
        <w:tc>
          <w:tcPr>
            <w:tcW w:w="687" w:type="pct"/>
            <w:tcBorders>
              <w:left w:val="nil"/>
              <w:bottom w:val="single" w:sz="4" w:space="0" w:color="auto"/>
              <w:right w:val="nil"/>
            </w:tcBorders>
          </w:tcPr>
          <w:p w14:paraId="560448A0"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36345</w:t>
            </w:r>
          </w:p>
        </w:tc>
        <w:tc>
          <w:tcPr>
            <w:tcW w:w="687" w:type="pct"/>
            <w:tcBorders>
              <w:left w:val="nil"/>
              <w:bottom w:val="single" w:sz="4" w:space="0" w:color="auto"/>
              <w:right w:val="nil"/>
            </w:tcBorders>
          </w:tcPr>
          <w:p w14:paraId="7D630C2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36345</w:t>
            </w:r>
          </w:p>
        </w:tc>
      </w:tr>
      <w:tr w:rsidR="00F55CBE" w:rsidRPr="00EB4EC9" w14:paraId="5084A48F" w14:textId="77777777" w:rsidTr="00E43554">
        <w:tc>
          <w:tcPr>
            <w:tcW w:w="878" w:type="pct"/>
            <w:tcBorders>
              <w:top w:val="single" w:sz="4" w:space="0" w:color="auto"/>
              <w:left w:val="nil"/>
              <w:right w:val="nil"/>
            </w:tcBorders>
          </w:tcPr>
          <w:p w14:paraId="38441557" w14:textId="77777777" w:rsidR="00F55CBE" w:rsidRPr="00EB4EC9" w:rsidRDefault="00F55CBE" w:rsidP="00E43554">
            <w:pPr>
              <w:rPr>
                <w:sz w:val="20"/>
                <w:szCs w:val="20"/>
              </w:rPr>
            </w:pPr>
            <w:r w:rsidRPr="00EB4EC9">
              <w:rPr>
                <w:sz w:val="20"/>
                <w:szCs w:val="20"/>
              </w:rPr>
              <w:t>QTE with FE</w:t>
            </w:r>
          </w:p>
        </w:tc>
        <w:tc>
          <w:tcPr>
            <w:tcW w:w="687" w:type="pct"/>
            <w:tcBorders>
              <w:top w:val="single" w:sz="4" w:space="0" w:color="auto"/>
              <w:left w:val="nil"/>
              <w:right w:val="nil"/>
            </w:tcBorders>
          </w:tcPr>
          <w:p w14:paraId="26F38AF7"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single" w:sz="4" w:space="0" w:color="auto"/>
              <w:left w:val="nil"/>
              <w:right w:val="nil"/>
            </w:tcBorders>
          </w:tcPr>
          <w:p w14:paraId="6826EFD5"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single" w:sz="4" w:space="0" w:color="auto"/>
              <w:left w:val="nil"/>
              <w:right w:val="nil"/>
            </w:tcBorders>
          </w:tcPr>
          <w:p w14:paraId="38CBB0DF"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single" w:sz="4" w:space="0" w:color="auto"/>
              <w:left w:val="nil"/>
              <w:right w:val="nil"/>
            </w:tcBorders>
          </w:tcPr>
          <w:p w14:paraId="794D2377"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single" w:sz="4" w:space="0" w:color="auto"/>
              <w:left w:val="nil"/>
              <w:right w:val="nil"/>
            </w:tcBorders>
          </w:tcPr>
          <w:p w14:paraId="1F567EE0" w14:textId="77777777" w:rsidR="00F55CBE" w:rsidRPr="00EB4EC9" w:rsidRDefault="00F55CBE" w:rsidP="00E43554">
            <w:pPr>
              <w:widowControl w:val="0"/>
              <w:autoSpaceDE w:val="0"/>
              <w:autoSpaceDN w:val="0"/>
              <w:adjustRightInd w:val="0"/>
              <w:jc w:val="center"/>
              <w:rPr>
                <w:sz w:val="20"/>
                <w:szCs w:val="20"/>
              </w:rPr>
            </w:pPr>
          </w:p>
        </w:tc>
        <w:tc>
          <w:tcPr>
            <w:tcW w:w="687" w:type="pct"/>
            <w:tcBorders>
              <w:top w:val="single" w:sz="4" w:space="0" w:color="auto"/>
              <w:left w:val="nil"/>
              <w:right w:val="nil"/>
            </w:tcBorders>
          </w:tcPr>
          <w:p w14:paraId="544E078E" w14:textId="77777777" w:rsidR="00F55CBE" w:rsidRPr="00EB4EC9" w:rsidRDefault="00F55CBE" w:rsidP="00E43554">
            <w:pPr>
              <w:widowControl w:val="0"/>
              <w:autoSpaceDE w:val="0"/>
              <w:autoSpaceDN w:val="0"/>
              <w:adjustRightInd w:val="0"/>
              <w:jc w:val="center"/>
              <w:rPr>
                <w:sz w:val="20"/>
                <w:szCs w:val="20"/>
              </w:rPr>
            </w:pPr>
          </w:p>
        </w:tc>
      </w:tr>
      <w:tr w:rsidR="00F55CBE" w:rsidRPr="00EB4EC9" w14:paraId="33CCA8E5" w14:textId="77777777" w:rsidTr="00E43554">
        <w:tc>
          <w:tcPr>
            <w:tcW w:w="878" w:type="pct"/>
            <w:tcBorders>
              <w:left w:val="nil"/>
              <w:right w:val="nil"/>
            </w:tcBorders>
          </w:tcPr>
          <w:p w14:paraId="0BA9D0DA" w14:textId="31EDFFE6"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10</w:t>
            </w:r>
          </w:p>
        </w:tc>
        <w:tc>
          <w:tcPr>
            <w:tcW w:w="687" w:type="pct"/>
            <w:tcBorders>
              <w:left w:val="nil"/>
              <w:right w:val="nil"/>
            </w:tcBorders>
          </w:tcPr>
          <w:p w14:paraId="0CBDF8F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-0.054</w:t>
            </w:r>
            <w:r w:rsidRPr="00EB4EC9">
              <w:rPr>
                <w:sz w:val="20"/>
                <w:szCs w:val="20"/>
                <w:vertAlign w:val="superscript"/>
              </w:rPr>
              <w:t>***</w:t>
            </w:r>
          </w:p>
        </w:tc>
        <w:tc>
          <w:tcPr>
            <w:tcW w:w="687" w:type="pct"/>
            <w:tcBorders>
              <w:left w:val="nil"/>
              <w:right w:val="nil"/>
            </w:tcBorders>
          </w:tcPr>
          <w:p w14:paraId="6F03DC70"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-0.046</w:t>
            </w:r>
            <w:r w:rsidRPr="00EB4EC9">
              <w:rPr>
                <w:sz w:val="20"/>
                <w:szCs w:val="20"/>
                <w:vertAlign w:val="superscript"/>
              </w:rPr>
              <w:t>**</w:t>
            </w:r>
          </w:p>
        </w:tc>
        <w:tc>
          <w:tcPr>
            <w:tcW w:w="687" w:type="pct"/>
            <w:tcBorders>
              <w:left w:val="nil"/>
              <w:right w:val="nil"/>
            </w:tcBorders>
          </w:tcPr>
          <w:p w14:paraId="022C98F2"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-0.063</w:t>
            </w:r>
            <w:r w:rsidRPr="00EB4EC9">
              <w:rPr>
                <w:sz w:val="20"/>
                <w:szCs w:val="20"/>
                <w:vertAlign w:val="superscript"/>
              </w:rPr>
              <w:t>***</w:t>
            </w:r>
          </w:p>
        </w:tc>
        <w:tc>
          <w:tcPr>
            <w:tcW w:w="687" w:type="pct"/>
            <w:tcBorders>
              <w:left w:val="nil"/>
              <w:right w:val="nil"/>
            </w:tcBorders>
          </w:tcPr>
          <w:p w14:paraId="03F430E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-0.047</w:t>
            </w:r>
            <w:r w:rsidRPr="00EB4EC9">
              <w:rPr>
                <w:sz w:val="20"/>
                <w:szCs w:val="20"/>
                <w:vertAlign w:val="superscript"/>
              </w:rPr>
              <w:t>*</w:t>
            </w:r>
          </w:p>
        </w:tc>
        <w:tc>
          <w:tcPr>
            <w:tcW w:w="687" w:type="pct"/>
            <w:tcBorders>
              <w:left w:val="nil"/>
              <w:right w:val="nil"/>
            </w:tcBorders>
          </w:tcPr>
          <w:p w14:paraId="4A045E6A"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-0.075</w:t>
            </w:r>
            <w:r w:rsidRPr="00EB4EC9">
              <w:rPr>
                <w:sz w:val="20"/>
                <w:szCs w:val="20"/>
                <w:vertAlign w:val="superscript"/>
              </w:rPr>
              <w:t>***</w:t>
            </w:r>
          </w:p>
        </w:tc>
        <w:tc>
          <w:tcPr>
            <w:tcW w:w="687" w:type="pct"/>
            <w:tcBorders>
              <w:left w:val="nil"/>
              <w:right w:val="nil"/>
            </w:tcBorders>
          </w:tcPr>
          <w:p w14:paraId="24A6F33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-0.050</w:t>
            </w:r>
            <w:r w:rsidRPr="00EB4EC9">
              <w:rPr>
                <w:sz w:val="20"/>
                <w:szCs w:val="20"/>
                <w:vertAlign w:val="superscript"/>
              </w:rPr>
              <w:t>**</w:t>
            </w:r>
          </w:p>
        </w:tc>
      </w:tr>
      <w:tr w:rsidR="00F55CBE" w:rsidRPr="00EB4EC9" w14:paraId="5C9415CC" w14:textId="77777777" w:rsidTr="00E43554">
        <w:tc>
          <w:tcPr>
            <w:tcW w:w="878" w:type="pct"/>
            <w:tcBorders>
              <w:left w:val="nil"/>
              <w:right w:val="nil"/>
            </w:tcBorders>
          </w:tcPr>
          <w:p w14:paraId="4D7829F7" w14:textId="77777777" w:rsidR="00F55CBE" w:rsidRPr="00EB4EC9" w:rsidRDefault="00F55CBE" w:rsidP="00E43554">
            <w:pPr>
              <w:widowControl w:val="0"/>
              <w:autoSpaceDE w:val="0"/>
              <w:autoSpaceDN w:val="0"/>
              <w:adjustRightInd w:val="0"/>
              <w:rPr>
                <w:sz w:val="20"/>
                <w:szCs w:val="20"/>
              </w:rPr>
            </w:pPr>
          </w:p>
        </w:tc>
        <w:tc>
          <w:tcPr>
            <w:tcW w:w="687" w:type="pct"/>
            <w:tcBorders>
              <w:left w:val="nil"/>
              <w:right w:val="nil"/>
            </w:tcBorders>
          </w:tcPr>
          <w:p w14:paraId="15EEBB3B"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(0.020)</w:t>
            </w:r>
          </w:p>
        </w:tc>
        <w:tc>
          <w:tcPr>
            <w:tcW w:w="687" w:type="pct"/>
            <w:tcBorders>
              <w:left w:val="nil"/>
              <w:right w:val="nil"/>
            </w:tcBorders>
          </w:tcPr>
          <w:p w14:paraId="0291796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(0.020)</w:t>
            </w:r>
          </w:p>
        </w:tc>
        <w:tc>
          <w:tcPr>
            <w:tcW w:w="687" w:type="pct"/>
            <w:tcBorders>
              <w:left w:val="nil"/>
              <w:right w:val="nil"/>
            </w:tcBorders>
          </w:tcPr>
          <w:p w14:paraId="21EA9239"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(0.022)</w:t>
            </w:r>
          </w:p>
        </w:tc>
        <w:tc>
          <w:tcPr>
            <w:tcW w:w="687" w:type="pct"/>
            <w:tcBorders>
              <w:left w:val="nil"/>
              <w:right w:val="nil"/>
            </w:tcBorders>
          </w:tcPr>
          <w:p w14:paraId="3EF8649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(0.024)</w:t>
            </w:r>
          </w:p>
        </w:tc>
        <w:tc>
          <w:tcPr>
            <w:tcW w:w="687" w:type="pct"/>
            <w:tcBorders>
              <w:left w:val="nil"/>
              <w:right w:val="nil"/>
            </w:tcBorders>
          </w:tcPr>
          <w:p w14:paraId="5A378ABC"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(0.025)</w:t>
            </w:r>
          </w:p>
        </w:tc>
        <w:tc>
          <w:tcPr>
            <w:tcW w:w="687" w:type="pct"/>
            <w:tcBorders>
              <w:left w:val="nil"/>
              <w:right w:val="nil"/>
            </w:tcBorders>
          </w:tcPr>
          <w:p w14:paraId="1FD229A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(0.024)</w:t>
            </w:r>
          </w:p>
        </w:tc>
      </w:tr>
      <w:tr w:rsidR="00F55CBE" w:rsidRPr="00EB4EC9" w14:paraId="59C4192A" w14:textId="77777777" w:rsidTr="00E43554">
        <w:tc>
          <w:tcPr>
            <w:tcW w:w="878" w:type="pct"/>
            <w:tcBorders>
              <w:left w:val="nil"/>
              <w:right w:val="nil"/>
            </w:tcBorders>
          </w:tcPr>
          <w:p w14:paraId="38152D2B" w14:textId="28A3F8B2"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25</w:t>
            </w:r>
          </w:p>
        </w:tc>
        <w:tc>
          <w:tcPr>
            <w:tcW w:w="687" w:type="pct"/>
            <w:tcBorders>
              <w:left w:val="nil"/>
              <w:right w:val="nil"/>
            </w:tcBorders>
          </w:tcPr>
          <w:p w14:paraId="1F72A05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-0.126</w:t>
            </w:r>
            <w:r w:rsidRPr="00EB4EC9">
              <w:rPr>
                <w:sz w:val="20"/>
                <w:szCs w:val="20"/>
                <w:vertAlign w:val="superscript"/>
              </w:rPr>
              <w:t>***</w:t>
            </w:r>
          </w:p>
        </w:tc>
        <w:tc>
          <w:tcPr>
            <w:tcW w:w="687" w:type="pct"/>
            <w:tcBorders>
              <w:left w:val="nil"/>
              <w:right w:val="nil"/>
            </w:tcBorders>
          </w:tcPr>
          <w:p w14:paraId="0B7DFBA8"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-0.123</w:t>
            </w:r>
            <w:r w:rsidRPr="00EB4EC9">
              <w:rPr>
                <w:sz w:val="20"/>
                <w:szCs w:val="20"/>
                <w:vertAlign w:val="superscript"/>
              </w:rPr>
              <w:t>***</w:t>
            </w:r>
          </w:p>
        </w:tc>
        <w:tc>
          <w:tcPr>
            <w:tcW w:w="687" w:type="pct"/>
            <w:tcBorders>
              <w:left w:val="nil"/>
              <w:right w:val="nil"/>
            </w:tcBorders>
          </w:tcPr>
          <w:p w14:paraId="7B2C0B88"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-0.161</w:t>
            </w:r>
            <w:r w:rsidRPr="00EB4EC9">
              <w:rPr>
                <w:sz w:val="20"/>
                <w:szCs w:val="20"/>
                <w:vertAlign w:val="superscript"/>
              </w:rPr>
              <w:t>***</w:t>
            </w:r>
          </w:p>
        </w:tc>
        <w:tc>
          <w:tcPr>
            <w:tcW w:w="687" w:type="pct"/>
            <w:tcBorders>
              <w:left w:val="nil"/>
              <w:right w:val="nil"/>
            </w:tcBorders>
          </w:tcPr>
          <w:p w14:paraId="63C366C0"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-0.096</w:t>
            </w:r>
            <w:r w:rsidRPr="00EB4EC9">
              <w:rPr>
                <w:sz w:val="20"/>
                <w:szCs w:val="20"/>
                <w:vertAlign w:val="superscript"/>
              </w:rPr>
              <w:t>***</w:t>
            </w:r>
          </w:p>
        </w:tc>
        <w:tc>
          <w:tcPr>
            <w:tcW w:w="687" w:type="pct"/>
            <w:tcBorders>
              <w:left w:val="nil"/>
              <w:right w:val="nil"/>
            </w:tcBorders>
          </w:tcPr>
          <w:p w14:paraId="5A49C7D0"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-0.083</w:t>
            </w:r>
            <w:r w:rsidRPr="00EB4EC9">
              <w:rPr>
                <w:sz w:val="20"/>
                <w:szCs w:val="20"/>
                <w:vertAlign w:val="superscript"/>
              </w:rPr>
              <w:t>***</w:t>
            </w:r>
          </w:p>
        </w:tc>
        <w:tc>
          <w:tcPr>
            <w:tcW w:w="687" w:type="pct"/>
            <w:tcBorders>
              <w:left w:val="nil"/>
              <w:right w:val="nil"/>
            </w:tcBorders>
          </w:tcPr>
          <w:p w14:paraId="5B835E4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-0.071</w:t>
            </w:r>
            <w:r w:rsidRPr="00EB4EC9">
              <w:rPr>
                <w:sz w:val="20"/>
                <w:szCs w:val="20"/>
                <w:vertAlign w:val="superscript"/>
              </w:rPr>
              <w:t>***</w:t>
            </w:r>
          </w:p>
        </w:tc>
      </w:tr>
      <w:tr w:rsidR="00F55CBE" w:rsidRPr="00EB4EC9" w14:paraId="6F7D82EB" w14:textId="77777777" w:rsidTr="00E43554">
        <w:tc>
          <w:tcPr>
            <w:tcW w:w="878" w:type="pct"/>
            <w:tcBorders>
              <w:left w:val="nil"/>
              <w:right w:val="nil"/>
            </w:tcBorders>
          </w:tcPr>
          <w:p w14:paraId="53063E84" w14:textId="77777777" w:rsidR="00F55CBE" w:rsidRPr="00EB4EC9" w:rsidRDefault="00F55CBE" w:rsidP="00E43554">
            <w:pPr>
              <w:widowControl w:val="0"/>
              <w:autoSpaceDE w:val="0"/>
              <w:autoSpaceDN w:val="0"/>
              <w:adjustRightInd w:val="0"/>
              <w:rPr>
                <w:sz w:val="20"/>
                <w:szCs w:val="20"/>
              </w:rPr>
            </w:pPr>
          </w:p>
        </w:tc>
        <w:tc>
          <w:tcPr>
            <w:tcW w:w="687" w:type="pct"/>
            <w:tcBorders>
              <w:left w:val="nil"/>
              <w:right w:val="nil"/>
            </w:tcBorders>
          </w:tcPr>
          <w:p w14:paraId="31993B20"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(0.019)</w:t>
            </w:r>
          </w:p>
        </w:tc>
        <w:tc>
          <w:tcPr>
            <w:tcW w:w="687" w:type="pct"/>
            <w:tcBorders>
              <w:left w:val="nil"/>
              <w:right w:val="nil"/>
            </w:tcBorders>
          </w:tcPr>
          <w:p w14:paraId="5E7E070D"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(0.022)</w:t>
            </w:r>
          </w:p>
        </w:tc>
        <w:tc>
          <w:tcPr>
            <w:tcW w:w="687" w:type="pct"/>
            <w:tcBorders>
              <w:left w:val="nil"/>
              <w:right w:val="nil"/>
            </w:tcBorders>
          </w:tcPr>
          <w:p w14:paraId="23E1620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(0.026)</w:t>
            </w:r>
          </w:p>
        </w:tc>
        <w:tc>
          <w:tcPr>
            <w:tcW w:w="687" w:type="pct"/>
            <w:tcBorders>
              <w:left w:val="nil"/>
              <w:right w:val="nil"/>
            </w:tcBorders>
          </w:tcPr>
          <w:p w14:paraId="187B6EE2"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(0.020)</w:t>
            </w:r>
          </w:p>
        </w:tc>
        <w:tc>
          <w:tcPr>
            <w:tcW w:w="687" w:type="pct"/>
            <w:tcBorders>
              <w:left w:val="nil"/>
              <w:right w:val="nil"/>
            </w:tcBorders>
          </w:tcPr>
          <w:p w14:paraId="525985A1"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(0.025)</w:t>
            </w:r>
          </w:p>
        </w:tc>
        <w:tc>
          <w:tcPr>
            <w:tcW w:w="687" w:type="pct"/>
            <w:tcBorders>
              <w:left w:val="nil"/>
              <w:right w:val="nil"/>
            </w:tcBorders>
          </w:tcPr>
          <w:p w14:paraId="4F684DCD"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(0.025)</w:t>
            </w:r>
          </w:p>
        </w:tc>
      </w:tr>
      <w:tr w:rsidR="00F55CBE" w:rsidRPr="00EB4EC9" w14:paraId="65DFD8B0" w14:textId="77777777" w:rsidTr="00E43554">
        <w:tc>
          <w:tcPr>
            <w:tcW w:w="878" w:type="pct"/>
            <w:tcBorders>
              <w:left w:val="nil"/>
              <w:right w:val="nil"/>
            </w:tcBorders>
          </w:tcPr>
          <w:p w14:paraId="3D145C38" w14:textId="544F96E1"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50</w:t>
            </w:r>
          </w:p>
        </w:tc>
        <w:tc>
          <w:tcPr>
            <w:tcW w:w="687" w:type="pct"/>
            <w:tcBorders>
              <w:left w:val="nil"/>
              <w:right w:val="nil"/>
            </w:tcBorders>
          </w:tcPr>
          <w:p w14:paraId="5122AB1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-0.077</w:t>
            </w:r>
            <w:r w:rsidRPr="00EB4EC9">
              <w:rPr>
                <w:sz w:val="20"/>
                <w:szCs w:val="20"/>
                <w:vertAlign w:val="superscript"/>
              </w:rPr>
              <w:t>***</w:t>
            </w:r>
          </w:p>
        </w:tc>
        <w:tc>
          <w:tcPr>
            <w:tcW w:w="687" w:type="pct"/>
            <w:tcBorders>
              <w:left w:val="nil"/>
              <w:right w:val="nil"/>
            </w:tcBorders>
          </w:tcPr>
          <w:p w14:paraId="3A0A1D32"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-0.080</w:t>
            </w:r>
            <w:r w:rsidRPr="00EB4EC9">
              <w:rPr>
                <w:sz w:val="20"/>
                <w:szCs w:val="20"/>
                <w:vertAlign w:val="superscript"/>
              </w:rPr>
              <w:t>***</w:t>
            </w:r>
          </w:p>
        </w:tc>
        <w:tc>
          <w:tcPr>
            <w:tcW w:w="687" w:type="pct"/>
            <w:tcBorders>
              <w:left w:val="nil"/>
              <w:right w:val="nil"/>
            </w:tcBorders>
          </w:tcPr>
          <w:p w14:paraId="310ED57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-0.090</w:t>
            </w:r>
            <w:r w:rsidRPr="00EB4EC9">
              <w:rPr>
                <w:sz w:val="20"/>
                <w:szCs w:val="20"/>
                <w:vertAlign w:val="superscript"/>
              </w:rPr>
              <w:t>***</w:t>
            </w:r>
          </w:p>
        </w:tc>
        <w:tc>
          <w:tcPr>
            <w:tcW w:w="687" w:type="pct"/>
            <w:tcBorders>
              <w:left w:val="nil"/>
              <w:right w:val="nil"/>
            </w:tcBorders>
          </w:tcPr>
          <w:p w14:paraId="212008F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-0.067</w:t>
            </w:r>
            <w:r w:rsidRPr="00EB4EC9">
              <w:rPr>
                <w:sz w:val="20"/>
                <w:szCs w:val="20"/>
                <w:vertAlign w:val="superscript"/>
              </w:rPr>
              <w:t>***</w:t>
            </w:r>
          </w:p>
        </w:tc>
        <w:tc>
          <w:tcPr>
            <w:tcW w:w="687" w:type="pct"/>
            <w:tcBorders>
              <w:left w:val="nil"/>
              <w:right w:val="nil"/>
            </w:tcBorders>
          </w:tcPr>
          <w:p w14:paraId="6504407F"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-0.047</w:t>
            </w:r>
            <w:r w:rsidRPr="00EB4EC9">
              <w:rPr>
                <w:sz w:val="20"/>
                <w:szCs w:val="20"/>
                <w:vertAlign w:val="superscript"/>
              </w:rPr>
              <w:t>**</w:t>
            </w:r>
          </w:p>
        </w:tc>
        <w:tc>
          <w:tcPr>
            <w:tcW w:w="687" w:type="pct"/>
            <w:tcBorders>
              <w:left w:val="nil"/>
              <w:right w:val="nil"/>
            </w:tcBorders>
          </w:tcPr>
          <w:p w14:paraId="6F2B296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-0.039</w:t>
            </w:r>
            <w:r w:rsidRPr="00EB4EC9">
              <w:rPr>
                <w:sz w:val="20"/>
                <w:szCs w:val="20"/>
                <w:vertAlign w:val="superscript"/>
              </w:rPr>
              <w:t>**</w:t>
            </w:r>
          </w:p>
        </w:tc>
      </w:tr>
      <w:tr w:rsidR="00F55CBE" w:rsidRPr="00EB4EC9" w14:paraId="56A81BBC" w14:textId="77777777" w:rsidTr="00E43554">
        <w:tc>
          <w:tcPr>
            <w:tcW w:w="878" w:type="pct"/>
            <w:tcBorders>
              <w:left w:val="nil"/>
              <w:right w:val="nil"/>
            </w:tcBorders>
          </w:tcPr>
          <w:p w14:paraId="5788BF6A" w14:textId="77777777" w:rsidR="00F55CBE" w:rsidRPr="00EB4EC9" w:rsidRDefault="00F55CBE" w:rsidP="00E43554">
            <w:pPr>
              <w:widowControl w:val="0"/>
              <w:autoSpaceDE w:val="0"/>
              <w:autoSpaceDN w:val="0"/>
              <w:adjustRightInd w:val="0"/>
              <w:rPr>
                <w:sz w:val="20"/>
                <w:szCs w:val="20"/>
              </w:rPr>
            </w:pPr>
          </w:p>
        </w:tc>
        <w:tc>
          <w:tcPr>
            <w:tcW w:w="687" w:type="pct"/>
            <w:tcBorders>
              <w:left w:val="nil"/>
              <w:right w:val="nil"/>
            </w:tcBorders>
          </w:tcPr>
          <w:p w14:paraId="3424196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(0.022)</w:t>
            </w:r>
          </w:p>
        </w:tc>
        <w:tc>
          <w:tcPr>
            <w:tcW w:w="687" w:type="pct"/>
            <w:tcBorders>
              <w:left w:val="nil"/>
              <w:right w:val="nil"/>
            </w:tcBorders>
          </w:tcPr>
          <w:p w14:paraId="67F05538"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(0.023)</w:t>
            </w:r>
          </w:p>
        </w:tc>
        <w:tc>
          <w:tcPr>
            <w:tcW w:w="687" w:type="pct"/>
            <w:tcBorders>
              <w:left w:val="nil"/>
              <w:right w:val="nil"/>
            </w:tcBorders>
          </w:tcPr>
          <w:p w14:paraId="0A02316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(0.023)</w:t>
            </w:r>
          </w:p>
        </w:tc>
        <w:tc>
          <w:tcPr>
            <w:tcW w:w="687" w:type="pct"/>
            <w:tcBorders>
              <w:left w:val="nil"/>
              <w:right w:val="nil"/>
            </w:tcBorders>
          </w:tcPr>
          <w:p w14:paraId="112DA05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(0.024)</w:t>
            </w:r>
          </w:p>
        </w:tc>
        <w:tc>
          <w:tcPr>
            <w:tcW w:w="687" w:type="pct"/>
            <w:tcBorders>
              <w:left w:val="nil"/>
              <w:right w:val="nil"/>
            </w:tcBorders>
          </w:tcPr>
          <w:p w14:paraId="1E6C3F3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(0.023)</w:t>
            </w:r>
          </w:p>
        </w:tc>
        <w:tc>
          <w:tcPr>
            <w:tcW w:w="687" w:type="pct"/>
            <w:tcBorders>
              <w:left w:val="nil"/>
              <w:right w:val="nil"/>
            </w:tcBorders>
          </w:tcPr>
          <w:p w14:paraId="39C1B0CB"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(0.019)</w:t>
            </w:r>
          </w:p>
        </w:tc>
      </w:tr>
      <w:tr w:rsidR="00F55CBE" w:rsidRPr="00EB4EC9" w14:paraId="50FF5782" w14:textId="77777777" w:rsidTr="00E43554">
        <w:tc>
          <w:tcPr>
            <w:tcW w:w="878" w:type="pct"/>
            <w:tcBorders>
              <w:left w:val="nil"/>
              <w:right w:val="nil"/>
            </w:tcBorders>
          </w:tcPr>
          <w:p w14:paraId="0A3CD9C9" w14:textId="46270BE6"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75</w:t>
            </w:r>
          </w:p>
        </w:tc>
        <w:tc>
          <w:tcPr>
            <w:tcW w:w="687" w:type="pct"/>
            <w:tcBorders>
              <w:left w:val="nil"/>
              <w:right w:val="nil"/>
            </w:tcBorders>
          </w:tcPr>
          <w:p w14:paraId="5B7BA95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-0.020</w:t>
            </w:r>
          </w:p>
        </w:tc>
        <w:tc>
          <w:tcPr>
            <w:tcW w:w="687" w:type="pct"/>
            <w:tcBorders>
              <w:left w:val="nil"/>
              <w:right w:val="nil"/>
            </w:tcBorders>
          </w:tcPr>
          <w:p w14:paraId="321D619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-0.008</w:t>
            </w:r>
          </w:p>
        </w:tc>
        <w:tc>
          <w:tcPr>
            <w:tcW w:w="687" w:type="pct"/>
            <w:tcBorders>
              <w:left w:val="nil"/>
              <w:right w:val="nil"/>
            </w:tcBorders>
          </w:tcPr>
          <w:p w14:paraId="2C3529DB"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0.017</w:t>
            </w:r>
          </w:p>
        </w:tc>
        <w:tc>
          <w:tcPr>
            <w:tcW w:w="687" w:type="pct"/>
            <w:tcBorders>
              <w:left w:val="nil"/>
              <w:right w:val="nil"/>
            </w:tcBorders>
          </w:tcPr>
          <w:p w14:paraId="0E938E2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0.014</w:t>
            </w:r>
          </w:p>
        </w:tc>
        <w:tc>
          <w:tcPr>
            <w:tcW w:w="687" w:type="pct"/>
            <w:tcBorders>
              <w:left w:val="nil"/>
              <w:right w:val="nil"/>
            </w:tcBorders>
          </w:tcPr>
          <w:p w14:paraId="4DC12E9B"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0.006</w:t>
            </w:r>
          </w:p>
        </w:tc>
        <w:tc>
          <w:tcPr>
            <w:tcW w:w="687" w:type="pct"/>
            <w:tcBorders>
              <w:left w:val="nil"/>
              <w:right w:val="nil"/>
            </w:tcBorders>
          </w:tcPr>
          <w:p w14:paraId="0725D23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0.011</w:t>
            </w:r>
          </w:p>
        </w:tc>
      </w:tr>
      <w:tr w:rsidR="00F55CBE" w:rsidRPr="00EB4EC9" w14:paraId="7E74DCA5" w14:textId="77777777" w:rsidTr="00E43554">
        <w:tc>
          <w:tcPr>
            <w:tcW w:w="878" w:type="pct"/>
            <w:tcBorders>
              <w:left w:val="nil"/>
              <w:right w:val="nil"/>
            </w:tcBorders>
          </w:tcPr>
          <w:p w14:paraId="6ECCFEE6" w14:textId="77777777" w:rsidR="00F55CBE" w:rsidRPr="00EB4EC9" w:rsidRDefault="00F55CBE" w:rsidP="00E43554">
            <w:pPr>
              <w:widowControl w:val="0"/>
              <w:autoSpaceDE w:val="0"/>
              <w:autoSpaceDN w:val="0"/>
              <w:adjustRightInd w:val="0"/>
              <w:rPr>
                <w:sz w:val="20"/>
                <w:szCs w:val="20"/>
              </w:rPr>
            </w:pPr>
          </w:p>
        </w:tc>
        <w:tc>
          <w:tcPr>
            <w:tcW w:w="687" w:type="pct"/>
            <w:tcBorders>
              <w:left w:val="nil"/>
              <w:right w:val="nil"/>
            </w:tcBorders>
          </w:tcPr>
          <w:p w14:paraId="495BB43E"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(0.028)</w:t>
            </w:r>
          </w:p>
        </w:tc>
        <w:tc>
          <w:tcPr>
            <w:tcW w:w="687" w:type="pct"/>
            <w:tcBorders>
              <w:left w:val="nil"/>
              <w:right w:val="nil"/>
            </w:tcBorders>
          </w:tcPr>
          <w:p w14:paraId="5E1E7D92"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(0.026)</w:t>
            </w:r>
          </w:p>
        </w:tc>
        <w:tc>
          <w:tcPr>
            <w:tcW w:w="687" w:type="pct"/>
            <w:tcBorders>
              <w:left w:val="nil"/>
              <w:right w:val="nil"/>
            </w:tcBorders>
          </w:tcPr>
          <w:p w14:paraId="52C43C1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(0.026)</w:t>
            </w:r>
          </w:p>
        </w:tc>
        <w:tc>
          <w:tcPr>
            <w:tcW w:w="687" w:type="pct"/>
            <w:tcBorders>
              <w:left w:val="nil"/>
              <w:right w:val="nil"/>
            </w:tcBorders>
          </w:tcPr>
          <w:p w14:paraId="4D41B6A3"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(0.029)</w:t>
            </w:r>
          </w:p>
        </w:tc>
        <w:tc>
          <w:tcPr>
            <w:tcW w:w="687" w:type="pct"/>
            <w:tcBorders>
              <w:left w:val="nil"/>
              <w:right w:val="nil"/>
            </w:tcBorders>
          </w:tcPr>
          <w:p w14:paraId="6D08703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(0.026)</w:t>
            </w:r>
          </w:p>
        </w:tc>
        <w:tc>
          <w:tcPr>
            <w:tcW w:w="687" w:type="pct"/>
            <w:tcBorders>
              <w:left w:val="nil"/>
              <w:right w:val="nil"/>
            </w:tcBorders>
          </w:tcPr>
          <w:p w14:paraId="77C5E87C"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(0.026)</w:t>
            </w:r>
          </w:p>
        </w:tc>
      </w:tr>
      <w:tr w:rsidR="00F55CBE" w:rsidRPr="00EB4EC9" w14:paraId="3EB5285F" w14:textId="77777777" w:rsidTr="00E43554">
        <w:tc>
          <w:tcPr>
            <w:tcW w:w="878" w:type="pct"/>
            <w:tcBorders>
              <w:left w:val="nil"/>
              <w:right w:val="nil"/>
            </w:tcBorders>
          </w:tcPr>
          <w:p w14:paraId="6441B308" w14:textId="1DF685EB" w:rsidR="00F55CBE" w:rsidRPr="00EB4EC9" w:rsidRDefault="00E66946" w:rsidP="00E43554">
            <w:pPr>
              <w:widowControl w:val="0"/>
              <w:autoSpaceDE w:val="0"/>
              <w:autoSpaceDN w:val="0"/>
              <w:adjustRightInd w:val="0"/>
              <w:rPr>
                <w:sz w:val="20"/>
                <w:szCs w:val="20"/>
              </w:rPr>
            </w:pPr>
            <w:r>
              <w:rPr>
                <w:sz w:val="20"/>
                <w:szCs w:val="20"/>
              </w:rPr>
              <w:t>q</w:t>
            </w:r>
            <w:r w:rsidR="00F55CBE" w:rsidRPr="00EB4EC9">
              <w:rPr>
                <w:sz w:val="20"/>
                <w:szCs w:val="20"/>
              </w:rPr>
              <w:t>90</w:t>
            </w:r>
          </w:p>
        </w:tc>
        <w:tc>
          <w:tcPr>
            <w:tcW w:w="687" w:type="pct"/>
            <w:tcBorders>
              <w:left w:val="nil"/>
              <w:right w:val="nil"/>
            </w:tcBorders>
          </w:tcPr>
          <w:p w14:paraId="477E14F2"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0.145</w:t>
            </w:r>
            <w:r w:rsidRPr="00EB4EC9">
              <w:rPr>
                <w:sz w:val="20"/>
                <w:szCs w:val="20"/>
                <w:vertAlign w:val="superscript"/>
              </w:rPr>
              <w:t>***</w:t>
            </w:r>
          </w:p>
        </w:tc>
        <w:tc>
          <w:tcPr>
            <w:tcW w:w="687" w:type="pct"/>
            <w:tcBorders>
              <w:left w:val="nil"/>
              <w:right w:val="nil"/>
            </w:tcBorders>
          </w:tcPr>
          <w:p w14:paraId="4AF655FD"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0.146</w:t>
            </w:r>
            <w:r w:rsidRPr="00EB4EC9">
              <w:rPr>
                <w:sz w:val="20"/>
                <w:szCs w:val="20"/>
                <w:vertAlign w:val="superscript"/>
              </w:rPr>
              <w:t>***</w:t>
            </w:r>
          </w:p>
        </w:tc>
        <w:tc>
          <w:tcPr>
            <w:tcW w:w="687" w:type="pct"/>
            <w:tcBorders>
              <w:left w:val="nil"/>
              <w:right w:val="nil"/>
            </w:tcBorders>
          </w:tcPr>
          <w:p w14:paraId="674DAF1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0.117</w:t>
            </w:r>
            <w:r w:rsidRPr="00EB4EC9">
              <w:rPr>
                <w:sz w:val="20"/>
                <w:szCs w:val="20"/>
                <w:vertAlign w:val="superscript"/>
              </w:rPr>
              <w:t>***</w:t>
            </w:r>
          </w:p>
        </w:tc>
        <w:tc>
          <w:tcPr>
            <w:tcW w:w="687" w:type="pct"/>
            <w:tcBorders>
              <w:left w:val="nil"/>
              <w:right w:val="nil"/>
            </w:tcBorders>
          </w:tcPr>
          <w:p w14:paraId="2A42D99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0.069</w:t>
            </w:r>
            <w:r w:rsidRPr="00EB4EC9">
              <w:rPr>
                <w:sz w:val="20"/>
                <w:szCs w:val="20"/>
                <w:vertAlign w:val="superscript"/>
              </w:rPr>
              <w:t>*</w:t>
            </w:r>
          </w:p>
        </w:tc>
        <w:tc>
          <w:tcPr>
            <w:tcW w:w="687" w:type="pct"/>
            <w:tcBorders>
              <w:left w:val="nil"/>
              <w:right w:val="nil"/>
            </w:tcBorders>
          </w:tcPr>
          <w:p w14:paraId="61A1BC89"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0.101</w:t>
            </w:r>
            <w:r w:rsidRPr="00EB4EC9">
              <w:rPr>
                <w:sz w:val="20"/>
                <w:szCs w:val="20"/>
                <w:vertAlign w:val="superscript"/>
              </w:rPr>
              <w:t>**</w:t>
            </w:r>
          </w:p>
        </w:tc>
        <w:tc>
          <w:tcPr>
            <w:tcW w:w="687" w:type="pct"/>
            <w:tcBorders>
              <w:left w:val="nil"/>
              <w:right w:val="nil"/>
            </w:tcBorders>
          </w:tcPr>
          <w:p w14:paraId="14CAAF56"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0.096</w:t>
            </w:r>
            <w:r w:rsidRPr="00EB4EC9">
              <w:rPr>
                <w:sz w:val="20"/>
                <w:szCs w:val="20"/>
                <w:vertAlign w:val="superscript"/>
              </w:rPr>
              <w:t>**</w:t>
            </w:r>
          </w:p>
        </w:tc>
      </w:tr>
      <w:tr w:rsidR="00F55CBE" w:rsidRPr="00EB4EC9" w14:paraId="4B9FF8A7" w14:textId="77777777" w:rsidTr="00E43554">
        <w:tc>
          <w:tcPr>
            <w:tcW w:w="878" w:type="pct"/>
            <w:tcBorders>
              <w:left w:val="nil"/>
              <w:bottom w:val="single" w:sz="4" w:space="0" w:color="auto"/>
              <w:right w:val="nil"/>
            </w:tcBorders>
          </w:tcPr>
          <w:p w14:paraId="46DA8BD8" w14:textId="77777777" w:rsidR="00F55CBE" w:rsidRPr="00EB4EC9" w:rsidRDefault="00F55CBE" w:rsidP="00E43554">
            <w:pPr>
              <w:widowControl w:val="0"/>
              <w:autoSpaceDE w:val="0"/>
              <w:autoSpaceDN w:val="0"/>
              <w:adjustRightInd w:val="0"/>
              <w:rPr>
                <w:sz w:val="20"/>
                <w:szCs w:val="20"/>
              </w:rPr>
            </w:pPr>
          </w:p>
        </w:tc>
        <w:tc>
          <w:tcPr>
            <w:tcW w:w="687" w:type="pct"/>
            <w:tcBorders>
              <w:left w:val="nil"/>
              <w:bottom w:val="single" w:sz="4" w:space="0" w:color="auto"/>
              <w:right w:val="nil"/>
            </w:tcBorders>
          </w:tcPr>
          <w:p w14:paraId="4933B44F"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(0.034)</w:t>
            </w:r>
          </w:p>
        </w:tc>
        <w:tc>
          <w:tcPr>
            <w:tcW w:w="687" w:type="pct"/>
            <w:tcBorders>
              <w:left w:val="nil"/>
              <w:bottom w:val="single" w:sz="4" w:space="0" w:color="auto"/>
              <w:right w:val="nil"/>
            </w:tcBorders>
          </w:tcPr>
          <w:p w14:paraId="5F99288B"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(0.034)</w:t>
            </w:r>
          </w:p>
        </w:tc>
        <w:tc>
          <w:tcPr>
            <w:tcW w:w="687" w:type="pct"/>
            <w:tcBorders>
              <w:left w:val="nil"/>
              <w:bottom w:val="single" w:sz="4" w:space="0" w:color="auto"/>
              <w:right w:val="nil"/>
            </w:tcBorders>
          </w:tcPr>
          <w:p w14:paraId="11B54147"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(0.037)</w:t>
            </w:r>
          </w:p>
        </w:tc>
        <w:tc>
          <w:tcPr>
            <w:tcW w:w="687" w:type="pct"/>
            <w:tcBorders>
              <w:left w:val="nil"/>
              <w:bottom w:val="single" w:sz="4" w:space="0" w:color="auto"/>
              <w:right w:val="nil"/>
            </w:tcBorders>
          </w:tcPr>
          <w:p w14:paraId="71960008"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(0.039)</w:t>
            </w:r>
          </w:p>
        </w:tc>
        <w:tc>
          <w:tcPr>
            <w:tcW w:w="687" w:type="pct"/>
            <w:tcBorders>
              <w:left w:val="nil"/>
              <w:bottom w:val="single" w:sz="4" w:space="0" w:color="auto"/>
              <w:right w:val="nil"/>
            </w:tcBorders>
          </w:tcPr>
          <w:p w14:paraId="228C1870"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(0.041)</w:t>
            </w:r>
          </w:p>
        </w:tc>
        <w:tc>
          <w:tcPr>
            <w:tcW w:w="687" w:type="pct"/>
            <w:tcBorders>
              <w:left w:val="nil"/>
              <w:bottom w:val="single" w:sz="4" w:space="0" w:color="auto"/>
              <w:right w:val="nil"/>
            </w:tcBorders>
          </w:tcPr>
          <w:p w14:paraId="739238F5"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(0.038)</w:t>
            </w:r>
          </w:p>
        </w:tc>
      </w:tr>
      <w:tr w:rsidR="00F55CBE" w:rsidRPr="00EB4EC9" w14:paraId="1E219F59" w14:textId="77777777" w:rsidTr="00E43554">
        <w:tc>
          <w:tcPr>
            <w:tcW w:w="878" w:type="pct"/>
            <w:tcBorders>
              <w:top w:val="nil"/>
              <w:left w:val="nil"/>
              <w:bottom w:val="single" w:sz="4" w:space="0" w:color="auto"/>
              <w:right w:val="nil"/>
            </w:tcBorders>
          </w:tcPr>
          <w:p w14:paraId="5312FD00" w14:textId="77777777" w:rsidR="00F55CBE" w:rsidRPr="00EB4EC9" w:rsidRDefault="00F55CBE" w:rsidP="00E43554">
            <w:pPr>
              <w:widowControl w:val="0"/>
              <w:autoSpaceDE w:val="0"/>
              <w:autoSpaceDN w:val="0"/>
              <w:adjustRightInd w:val="0"/>
              <w:rPr>
                <w:sz w:val="20"/>
                <w:szCs w:val="20"/>
              </w:rPr>
            </w:pPr>
            <w:r w:rsidRPr="00EB4EC9">
              <w:rPr>
                <w:i/>
                <w:iCs/>
                <w:sz w:val="20"/>
                <w:szCs w:val="20"/>
              </w:rPr>
              <w:t>N</w:t>
            </w:r>
          </w:p>
        </w:tc>
        <w:tc>
          <w:tcPr>
            <w:tcW w:w="687" w:type="pct"/>
            <w:tcBorders>
              <w:top w:val="nil"/>
              <w:left w:val="nil"/>
              <w:bottom w:val="single" w:sz="4" w:space="0" w:color="auto"/>
              <w:right w:val="nil"/>
            </w:tcBorders>
          </w:tcPr>
          <w:p w14:paraId="1A80DD2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36345</w:t>
            </w:r>
          </w:p>
        </w:tc>
        <w:tc>
          <w:tcPr>
            <w:tcW w:w="687" w:type="pct"/>
            <w:tcBorders>
              <w:top w:val="nil"/>
              <w:left w:val="nil"/>
              <w:bottom w:val="single" w:sz="4" w:space="0" w:color="auto"/>
              <w:right w:val="nil"/>
            </w:tcBorders>
          </w:tcPr>
          <w:p w14:paraId="5CB07662"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36345</w:t>
            </w:r>
          </w:p>
        </w:tc>
        <w:tc>
          <w:tcPr>
            <w:tcW w:w="687" w:type="pct"/>
            <w:tcBorders>
              <w:top w:val="nil"/>
              <w:left w:val="nil"/>
              <w:bottom w:val="single" w:sz="4" w:space="0" w:color="auto"/>
              <w:right w:val="nil"/>
            </w:tcBorders>
          </w:tcPr>
          <w:p w14:paraId="78BA724D"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34247</w:t>
            </w:r>
          </w:p>
        </w:tc>
        <w:tc>
          <w:tcPr>
            <w:tcW w:w="687" w:type="pct"/>
            <w:tcBorders>
              <w:top w:val="nil"/>
              <w:left w:val="nil"/>
              <w:bottom w:val="single" w:sz="4" w:space="0" w:color="auto"/>
              <w:right w:val="nil"/>
            </w:tcBorders>
          </w:tcPr>
          <w:p w14:paraId="23BFF8F9"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33004</w:t>
            </w:r>
          </w:p>
        </w:tc>
        <w:tc>
          <w:tcPr>
            <w:tcW w:w="687" w:type="pct"/>
            <w:tcBorders>
              <w:top w:val="nil"/>
              <w:left w:val="nil"/>
              <w:bottom w:val="single" w:sz="4" w:space="0" w:color="auto"/>
              <w:right w:val="nil"/>
            </w:tcBorders>
          </w:tcPr>
          <w:p w14:paraId="16BF2BD2"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30684</w:t>
            </w:r>
          </w:p>
        </w:tc>
        <w:tc>
          <w:tcPr>
            <w:tcW w:w="687" w:type="pct"/>
            <w:tcBorders>
              <w:top w:val="nil"/>
              <w:left w:val="nil"/>
              <w:bottom w:val="single" w:sz="4" w:space="0" w:color="auto"/>
              <w:right w:val="nil"/>
            </w:tcBorders>
          </w:tcPr>
          <w:p w14:paraId="3F00D614" w14:textId="77777777" w:rsidR="00F55CBE" w:rsidRPr="00EB4EC9" w:rsidRDefault="00F55CBE" w:rsidP="00E43554">
            <w:pPr>
              <w:widowControl w:val="0"/>
              <w:autoSpaceDE w:val="0"/>
              <w:autoSpaceDN w:val="0"/>
              <w:adjustRightInd w:val="0"/>
              <w:jc w:val="center"/>
              <w:rPr>
                <w:sz w:val="20"/>
                <w:szCs w:val="20"/>
              </w:rPr>
            </w:pPr>
            <w:r w:rsidRPr="00EB4EC9">
              <w:rPr>
                <w:sz w:val="20"/>
                <w:szCs w:val="20"/>
              </w:rPr>
              <w:t>30497</w:t>
            </w:r>
          </w:p>
        </w:tc>
      </w:tr>
    </w:tbl>
    <w:p w14:paraId="56EBDBD9" w14:textId="7D3F9C76" w:rsidR="00E66946" w:rsidRDefault="00E66946" w:rsidP="00EB4EC9">
      <w:pPr>
        <w:widowControl w:val="0"/>
        <w:autoSpaceDE w:val="0"/>
        <w:autoSpaceDN w:val="0"/>
        <w:adjustRightInd w:val="0"/>
        <w:jc w:val="both"/>
        <w:rPr>
          <w:sz w:val="20"/>
          <w:szCs w:val="20"/>
        </w:rPr>
      </w:pPr>
      <w:r w:rsidRPr="00E66946">
        <w:rPr>
          <w:color w:val="000000"/>
          <w:sz w:val="20"/>
          <w:szCs w:val="20"/>
        </w:rPr>
        <w:t>SOURCE: NLSY79, 1979-2004, non-Hispanic white women with earnings</w:t>
      </w:r>
    </w:p>
    <w:p w14:paraId="4E9CC415" w14:textId="49BB66F5" w:rsidR="00EB4EC9" w:rsidRDefault="00E66946" w:rsidP="00EB4EC9">
      <w:pPr>
        <w:widowControl w:val="0"/>
        <w:autoSpaceDE w:val="0"/>
        <w:autoSpaceDN w:val="0"/>
        <w:adjustRightInd w:val="0"/>
        <w:jc w:val="both"/>
        <w:rPr>
          <w:sz w:val="20"/>
          <w:szCs w:val="20"/>
        </w:rPr>
      </w:pPr>
      <w:r>
        <w:rPr>
          <w:sz w:val="20"/>
          <w:szCs w:val="20"/>
        </w:rPr>
        <w:t>NOTE</w:t>
      </w:r>
      <w:r w:rsidR="00EB4EC9">
        <w:rPr>
          <w:sz w:val="20"/>
          <w:szCs w:val="20"/>
        </w:rPr>
        <w:t xml:space="preserve">: Except for LR with FE models, bootstrapped standard errors are reported for all model estimations. All models include year and individual fixed effects. The number of observations for QTE with fixed effects differ from the full sample because sample exclude observations with propensity scores smaller than 0.025 or larger than 0.975. </w:t>
      </w:r>
    </w:p>
    <w:p w14:paraId="12035CA7" w14:textId="3FD31E56" w:rsidR="00EB4EC9" w:rsidRPr="00EB4EC9" w:rsidRDefault="00EB4EC9" w:rsidP="00EB4EC9">
      <w:pPr>
        <w:widowControl w:val="0"/>
        <w:autoSpaceDE w:val="0"/>
        <w:autoSpaceDN w:val="0"/>
        <w:adjustRightInd w:val="0"/>
        <w:jc w:val="both"/>
        <w:rPr>
          <w:sz w:val="20"/>
          <w:szCs w:val="20"/>
        </w:rPr>
      </w:pPr>
      <w:r>
        <w:rPr>
          <w:sz w:val="20"/>
          <w:szCs w:val="20"/>
        </w:rPr>
        <w:t xml:space="preserve">Model M0 includes individual and year fixed effects only. M1 </w:t>
      </w:r>
      <w:r w:rsidRPr="00EB4EC9">
        <w:rPr>
          <w:sz w:val="20"/>
          <w:szCs w:val="20"/>
        </w:rPr>
        <w:t xml:space="preserve">includes </w:t>
      </w:r>
      <w:r>
        <w:rPr>
          <w:sz w:val="20"/>
          <w:szCs w:val="20"/>
        </w:rPr>
        <w:t xml:space="preserve">measures in M0, plus </w:t>
      </w:r>
      <w:r w:rsidRPr="00EB4EC9">
        <w:rPr>
          <w:sz w:val="20"/>
          <w:szCs w:val="20"/>
        </w:rPr>
        <w:t>number of children, age of respondent, region of country, and population density.</w:t>
      </w:r>
      <w:r>
        <w:rPr>
          <w:sz w:val="20"/>
          <w:szCs w:val="20"/>
        </w:rPr>
        <w:t xml:space="preserve"> M</w:t>
      </w:r>
      <w:r w:rsidRPr="00EB4EC9">
        <w:rPr>
          <w:sz w:val="20"/>
          <w:szCs w:val="20"/>
        </w:rPr>
        <w:t xml:space="preserve">2 includes measures in </w:t>
      </w:r>
      <w:r>
        <w:rPr>
          <w:sz w:val="20"/>
          <w:szCs w:val="20"/>
        </w:rPr>
        <w:t>M</w:t>
      </w:r>
      <w:r w:rsidRPr="00EB4EC9">
        <w:rPr>
          <w:sz w:val="20"/>
          <w:szCs w:val="20"/>
        </w:rPr>
        <w:t>1, plus current marital status, spouse’s annual earnings, and</w:t>
      </w:r>
      <w:r>
        <w:rPr>
          <w:sz w:val="20"/>
          <w:szCs w:val="20"/>
        </w:rPr>
        <w:t xml:space="preserve"> </w:t>
      </w:r>
      <w:r w:rsidRPr="00EB4EC9">
        <w:rPr>
          <w:sz w:val="20"/>
          <w:szCs w:val="20"/>
        </w:rPr>
        <w:t>spouse’s work hours.</w:t>
      </w:r>
      <w:r>
        <w:rPr>
          <w:sz w:val="20"/>
          <w:szCs w:val="20"/>
        </w:rPr>
        <w:t xml:space="preserve"> M</w:t>
      </w:r>
      <w:r w:rsidRPr="00EB4EC9">
        <w:rPr>
          <w:sz w:val="20"/>
          <w:szCs w:val="20"/>
        </w:rPr>
        <w:t xml:space="preserve">3 includes measures in </w:t>
      </w:r>
      <w:r>
        <w:rPr>
          <w:sz w:val="20"/>
          <w:szCs w:val="20"/>
        </w:rPr>
        <w:t>M2</w:t>
      </w:r>
      <w:r w:rsidRPr="00EB4EC9">
        <w:rPr>
          <w:sz w:val="20"/>
          <w:szCs w:val="20"/>
        </w:rPr>
        <w:t>, plus usual weekly hours and annual weeks worked.</w:t>
      </w:r>
      <w:r>
        <w:rPr>
          <w:sz w:val="20"/>
          <w:szCs w:val="20"/>
        </w:rPr>
        <w:t xml:space="preserve"> M</w:t>
      </w:r>
      <w:r w:rsidRPr="00EB4EC9">
        <w:rPr>
          <w:sz w:val="20"/>
          <w:szCs w:val="20"/>
        </w:rPr>
        <w:t xml:space="preserve">4 includes measures in </w:t>
      </w:r>
      <w:r>
        <w:rPr>
          <w:sz w:val="20"/>
          <w:szCs w:val="20"/>
        </w:rPr>
        <w:t>M</w:t>
      </w:r>
      <w:r w:rsidRPr="00EB4EC9">
        <w:rPr>
          <w:sz w:val="20"/>
          <w:szCs w:val="20"/>
        </w:rPr>
        <w:t>3, plus highest grade completed, years of experience, years of</w:t>
      </w:r>
    </w:p>
    <w:p w14:paraId="49CA4D4F" w14:textId="5DB45954" w:rsidR="00EB4EC9" w:rsidRDefault="00EB4EC9" w:rsidP="00EB4EC9">
      <w:pPr>
        <w:widowControl w:val="0"/>
        <w:autoSpaceDE w:val="0"/>
        <w:autoSpaceDN w:val="0"/>
        <w:adjustRightInd w:val="0"/>
        <w:jc w:val="both"/>
        <w:rPr>
          <w:sz w:val="20"/>
          <w:szCs w:val="20"/>
        </w:rPr>
      </w:pPr>
      <w:r w:rsidRPr="00EB4EC9">
        <w:rPr>
          <w:sz w:val="20"/>
          <w:szCs w:val="20"/>
        </w:rPr>
        <w:t>seniority, enrollment status, and a dummy variable for changing employers.</w:t>
      </w:r>
      <w:r>
        <w:rPr>
          <w:sz w:val="20"/>
          <w:szCs w:val="20"/>
        </w:rPr>
        <w:t xml:space="preserve"> M</w:t>
      </w:r>
      <w:r w:rsidRPr="00EB4EC9">
        <w:rPr>
          <w:sz w:val="20"/>
          <w:szCs w:val="20"/>
        </w:rPr>
        <w:t>5 includes</w:t>
      </w:r>
      <w:r>
        <w:rPr>
          <w:sz w:val="20"/>
          <w:szCs w:val="20"/>
        </w:rPr>
        <w:t xml:space="preserve"> </w:t>
      </w:r>
      <w:r w:rsidRPr="00EB4EC9">
        <w:rPr>
          <w:sz w:val="20"/>
          <w:szCs w:val="20"/>
        </w:rPr>
        <w:t>measures in</w:t>
      </w:r>
      <w:r>
        <w:rPr>
          <w:sz w:val="20"/>
          <w:szCs w:val="20"/>
        </w:rPr>
        <w:t xml:space="preserve"> </w:t>
      </w:r>
      <w:r w:rsidRPr="00EB4EC9">
        <w:rPr>
          <w:sz w:val="20"/>
          <w:szCs w:val="20"/>
        </w:rPr>
        <w:t>M4, plus percent female in industry/occupation, professional/managerial</w:t>
      </w:r>
      <w:r>
        <w:rPr>
          <w:sz w:val="20"/>
          <w:szCs w:val="20"/>
        </w:rPr>
        <w:t xml:space="preserve">, </w:t>
      </w:r>
      <w:r w:rsidRPr="00EB4EC9">
        <w:rPr>
          <w:sz w:val="20"/>
          <w:szCs w:val="20"/>
        </w:rPr>
        <w:t>status, public sector, irregular hours, self-employed status, employer-sponsored health insurance, employer sponsored life insurance, labor union membership, and 12 dummies for industrial sector.</w:t>
      </w:r>
    </w:p>
    <w:p w14:paraId="5E06EF06" w14:textId="77777777" w:rsidR="00E66946" w:rsidRDefault="00E66946" w:rsidP="00465EB6">
      <w:pPr>
        <w:widowControl w:val="0"/>
        <w:pBdr>
          <w:bottom w:val="single" w:sz="4" w:space="1" w:color="auto"/>
        </w:pBdr>
        <w:autoSpaceDE w:val="0"/>
        <w:autoSpaceDN w:val="0"/>
        <w:adjustRightInd w:val="0"/>
        <w:rPr>
          <w:sz w:val="20"/>
          <w:szCs w:val="20"/>
        </w:rPr>
      </w:pPr>
      <w:r w:rsidRPr="00EB4EC9">
        <w:rPr>
          <w:sz w:val="20"/>
          <w:szCs w:val="20"/>
        </w:rPr>
        <w:t>*</w:t>
      </w:r>
      <w:r>
        <w:rPr>
          <w:sz w:val="20"/>
          <w:szCs w:val="20"/>
        </w:rPr>
        <w:t xml:space="preserve"> </w:t>
      </w:r>
      <w:r w:rsidRPr="00EB4EC9">
        <w:rPr>
          <w:sz w:val="20"/>
          <w:szCs w:val="20"/>
        </w:rPr>
        <w:t>p</w:t>
      </w:r>
      <w:r>
        <w:rPr>
          <w:sz w:val="20"/>
          <w:szCs w:val="20"/>
        </w:rPr>
        <w:t xml:space="preserve"> &lt; 0.1, </w:t>
      </w:r>
      <w:r w:rsidRPr="00EB4EC9">
        <w:rPr>
          <w:sz w:val="20"/>
          <w:szCs w:val="20"/>
        </w:rPr>
        <w:t>**</w:t>
      </w:r>
      <w:r>
        <w:rPr>
          <w:sz w:val="20"/>
          <w:szCs w:val="20"/>
        </w:rPr>
        <w:t xml:space="preserve"> </w:t>
      </w:r>
      <w:r w:rsidRPr="00EB4EC9">
        <w:rPr>
          <w:sz w:val="20"/>
          <w:szCs w:val="20"/>
        </w:rPr>
        <w:t>p</w:t>
      </w:r>
      <w:r>
        <w:rPr>
          <w:sz w:val="20"/>
          <w:szCs w:val="20"/>
        </w:rPr>
        <w:t xml:space="preserve"> &lt; 0.05, </w:t>
      </w:r>
      <w:r w:rsidRPr="00EB4EC9">
        <w:rPr>
          <w:sz w:val="20"/>
          <w:szCs w:val="20"/>
        </w:rPr>
        <w:t>***</w:t>
      </w:r>
      <w:r>
        <w:rPr>
          <w:sz w:val="20"/>
          <w:szCs w:val="20"/>
        </w:rPr>
        <w:t xml:space="preserve"> </w:t>
      </w:r>
      <w:r w:rsidRPr="00EB4EC9">
        <w:rPr>
          <w:sz w:val="20"/>
          <w:szCs w:val="20"/>
        </w:rPr>
        <w:t>p</w:t>
      </w:r>
      <w:r>
        <w:rPr>
          <w:sz w:val="20"/>
          <w:szCs w:val="20"/>
        </w:rPr>
        <w:t xml:space="preserve"> &lt; 0.01</w:t>
      </w:r>
    </w:p>
    <w:p w14:paraId="6AD3E50C" w14:textId="77777777" w:rsidR="00E66946" w:rsidRDefault="00E66946" w:rsidP="00EB4EC9">
      <w:pPr>
        <w:widowControl w:val="0"/>
        <w:autoSpaceDE w:val="0"/>
        <w:autoSpaceDN w:val="0"/>
        <w:adjustRightInd w:val="0"/>
        <w:jc w:val="both"/>
        <w:rPr>
          <w:sz w:val="20"/>
          <w:szCs w:val="20"/>
        </w:rPr>
      </w:pPr>
    </w:p>
    <w:p w14:paraId="7FD38633" w14:textId="718112CD" w:rsidR="00EB4EC9" w:rsidRDefault="00EB4EC9" w:rsidP="00EB4EC9">
      <w:pPr>
        <w:widowControl w:val="0"/>
        <w:autoSpaceDE w:val="0"/>
        <w:autoSpaceDN w:val="0"/>
        <w:adjustRightInd w:val="0"/>
        <w:jc w:val="both"/>
        <w:rPr>
          <w:sz w:val="20"/>
          <w:szCs w:val="20"/>
        </w:rPr>
      </w:pPr>
    </w:p>
    <w:p w14:paraId="4B2838FB" w14:textId="469ECFE0" w:rsidR="00B70280" w:rsidRPr="00E66946" w:rsidRDefault="00B70280" w:rsidP="00E66946">
      <w:pPr>
        <w:ind w:left="1440" w:hanging="1440"/>
        <w:rPr>
          <w:b/>
        </w:rPr>
      </w:pPr>
      <w:r w:rsidRPr="00E66946">
        <w:rPr>
          <w:b/>
        </w:rPr>
        <w:t xml:space="preserve">Appendix 4. </w:t>
      </w:r>
      <w:r w:rsidR="00E66946">
        <w:rPr>
          <w:b/>
        </w:rPr>
        <w:tab/>
      </w:r>
      <w:r w:rsidRPr="00E66946">
        <w:rPr>
          <w:b/>
        </w:rPr>
        <w:t xml:space="preserve">Motherhood </w:t>
      </w:r>
      <w:r w:rsidR="00E66946">
        <w:rPr>
          <w:b/>
        </w:rPr>
        <w:t>E</w:t>
      </w:r>
      <w:r w:rsidRPr="00E66946">
        <w:rPr>
          <w:b/>
        </w:rPr>
        <w:t xml:space="preserve">ffect on </w:t>
      </w:r>
      <w:r w:rsidR="00E66946">
        <w:rPr>
          <w:b/>
        </w:rPr>
        <w:t>L</w:t>
      </w:r>
      <w:r w:rsidRPr="00E66946">
        <w:rPr>
          <w:b/>
        </w:rPr>
        <w:t>og</w:t>
      </w:r>
      <w:r w:rsidR="00E66946">
        <w:rPr>
          <w:b/>
        </w:rPr>
        <w:t>ged Hourly</w:t>
      </w:r>
      <w:r w:rsidRPr="00E66946">
        <w:rPr>
          <w:b/>
        </w:rPr>
        <w:t xml:space="preserve"> </w:t>
      </w:r>
      <w:r w:rsidR="00E66946">
        <w:rPr>
          <w:b/>
        </w:rPr>
        <w:t>W</w:t>
      </w:r>
      <w:r w:rsidRPr="00E66946">
        <w:rPr>
          <w:b/>
        </w:rPr>
        <w:t xml:space="preserve">ages across </w:t>
      </w:r>
      <w:r w:rsidR="00E66946">
        <w:rPr>
          <w:b/>
        </w:rPr>
        <w:t>D</w:t>
      </w:r>
      <w:r w:rsidRPr="00E66946">
        <w:rPr>
          <w:b/>
        </w:rPr>
        <w:t xml:space="preserve">ifferent models and </w:t>
      </w:r>
      <w:r w:rsidR="00E66946">
        <w:rPr>
          <w:b/>
        </w:rPr>
        <w:t>D</w:t>
      </w:r>
      <w:r w:rsidRPr="00E66946">
        <w:rPr>
          <w:b/>
        </w:rPr>
        <w:t xml:space="preserve">ifferent </w:t>
      </w:r>
      <w:r w:rsidR="00E66946">
        <w:rPr>
          <w:b/>
        </w:rPr>
        <w:t>S</w:t>
      </w:r>
      <w:r w:rsidRPr="00E66946">
        <w:rPr>
          <w:b/>
        </w:rPr>
        <w:t>pecifications</w:t>
      </w:r>
    </w:p>
    <w:p w14:paraId="7FBB2FDD" w14:textId="77777777" w:rsidR="00B70280" w:rsidRDefault="00B70280" w:rsidP="00EB4EC9">
      <w:pPr>
        <w:widowControl w:val="0"/>
        <w:autoSpaceDE w:val="0"/>
        <w:autoSpaceDN w:val="0"/>
        <w:adjustRightInd w:val="0"/>
        <w:jc w:val="both"/>
        <w:rPr>
          <w:sz w:val="20"/>
          <w:szCs w:val="20"/>
        </w:rPr>
      </w:pPr>
    </w:p>
    <w:p w14:paraId="7FFD648A" w14:textId="1676099D" w:rsidR="00EB4EC9" w:rsidRDefault="00B70280" w:rsidP="00EB4EC9">
      <w:pPr>
        <w:widowControl w:val="0"/>
        <w:autoSpaceDE w:val="0"/>
        <w:autoSpaceDN w:val="0"/>
        <w:adjustRightInd w:val="0"/>
        <w:jc w:val="both"/>
        <w:rPr>
          <w:sz w:val="20"/>
          <w:szCs w:val="20"/>
        </w:rPr>
      </w:pPr>
      <w:r w:rsidRPr="00B70280">
        <w:rPr>
          <w:noProof/>
          <w:sz w:val="20"/>
          <w:szCs w:val="20"/>
          <w:lang w:val="en-US"/>
        </w:rPr>
        <w:drawing>
          <wp:inline distT="0" distB="0" distL="0" distR="0" wp14:anchorId="59A75D3D" wp14:editId="52E0D5C7">
            <wp:extent cx="5943600" cy="3396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495B891A" w14:textId="14ADF6B6" w:rsidR="00B70280" w:rsidRDefault="00B70280" w:rsidP="00EB4EC9">
      <w:pPr>
        <w:widowControl w:val="0"/>
        <w:autoSpaceDE w:val="0"/>
        <w:autoSpaceDN w:val="0"/>
        <w:adjustRightInd w:val="0"/>
        <w:jc w:val="both"/>
        <w:rPr>
          <w:sz w:val="20"/>
          <w:szCs w:val="20"/>
        </w:rPr>
      </w:pPr>
      <w:r w:rsidRPr="00B70280">
        <w:rPr>
          <w:noProof/>
          <w:sz w:val="20"/>
          <w:szCs w:val="20"/>
          <w:lang w:val="en-US"/>
        </w:rPr>
        <w:drawing>
          <wp:inline distT="0" distB="0" distL="0" distR="0" wp14:anchorId="00885ACA" wp14:editId="6C5F0775">
            <wp:extent cx="594360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70DE6A79" w14:textId="48E377AC" w:rsidR="00B70280" w:rsidRPr="00EB4EC9" w:rsidRDefault="00B70280" w:rsidP="00EB4EC9">
      <w:pPr>
        <w:widowControl w:val="0"/>
        <w:autoSpaceDE w:val="0"/>
        <w:autoSpaceDN w:val="0"/>
        <w:adjustRightInd w:val="0"/>
        <w:jc w:val="both"/>
        <w:rPr>
          <w:sz w:val="20"/>
          <w:szCs w:val="20"/>
        </w:rPr>
      </w:pPr>
      <w:r w:rsidRPr="00B70280">
        <w:rPr>
          <w:noProof/>
          <w:sz w:val="20"/>
          <w:szCs w:val="20"/>
          <w:lang w:val="en-US"/>
        </w:rPr>
        <w:lastRenderedPageBreak/>
        <w:drawing>
          <wp:inline distT="0" distB="0" distL="0" distR="0" wp14:anchorId="5808A3B7" wp14:editId="04EB5025">
            <wp:extent cx="5943600" cy="3396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02D004B7" w14:textId="77777777" w:rsidR="00E66946" w:rsidRDefault="00E66946" w:rsidP="00B70280">
      <w:pPr>
        <w:widowControl w:val="0"/>
        <w:autoSpaceDE w:val="0"/>
        <w:autoSpaceDN w:val="0"/>
        <w:adjustRightInd w:val="0"/>
        <w:jc w:val="both"/>
        <w:rPr>
          <w:sz w:val="20"/>
          <w:szCs w:val="20"/>
        </w:rPr>
      </w:pPr>
    </w:p>
    <w:p w14:paraId="7CEC4D74" w14:textId="10644F95" w:rsidR="00E66946" w:rsidRDefault="00E66946" w:rsidP="002C4B5D">
      <w:pPr>
        <w:widowControl w:val="0"/>
        <w:autoSpaceDE w:val="0"/>
        <w:autoSpaceDN w:val="0"/>
        <w:adjustRightInd w:val="0"/>
      </w:pPr>
      <w:r w:rsidRPr="00E66946">
        <w:t>SOURCE: NLSY79, 1979-2004, non-Hispanic white women with earnings</w:t>
      </w:r>
    </w:p>
    <w:p w14:paraId="33DEBF08" w14:textId="587D2727" w:rsidR="00B70280" w:rsidRPr="00E66946" w:rsidRDefault="00B70280" w:rsidP="002C4B5D">
      <w:pPr>
        <w:widowControl w:val="0"/>
        <w:autoSpaceDE w:val="0"/>
        <w:autoSpaceDN w:val="0"/>
        <w:adjustRightInd w:val="0"/>
      </w:pPr>
      <w:r w:rsidRPr="00E66946">
        <w:t>N</w:t>
      </w:r>
      <w:r w:rsidR="002C4B5D">
        <w:t>OTE</w:t>
      </w:r>
      <w:r w:rsidRPr="00E66946">
        <w:t>: Model M0 includes individual and year fixed effects only. M1 includes measures in M0, plus number of children, age of respondent, region of country, and population density. M2 includes measures in M1, plus current marital status, spouse’s annual earnings, and spouse’s work hours. M3 includes measures in M2, plus usual weekly hours and annual weeks worked. M4 includes measures in M3, plus highest grade completed, years of experience, years of seniority, enrollment status, and a dummy variable for changing employers. M5 includes measures in M4, plus percent female in industry/occupation, professional/managerial, status, public sector, irregular hours, self-employed status, employer-sponsored health insurance, employer sponsored life insurance, labor union membership, and 12 dummies for industrial sector.</w:t>
      </w:r>
    </w:p>
    <w:p w14:paraId="72D070B1" w14:textId="77777777" w:rsidR="00F55CBE" w:rsidRPr="007A01A7" w:rsidRDefault="00F55CBE" w:rsidP="007A01A7">
      <w:pPr>
        <w:spacing w:line="360" w:lineRule="auto"/>
      </w:pPr>
    </w:p>
    <w:sectPr w:rsidR="00F55CBE" w:rsidRPr="007A01A7" w:rsidSect="00C65359">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2D9AA" w14:textId="77777777" w:rsidR="00311F11" w:rsidRDefault="00311F11" w:rsidP="00C65359">
      <w:r>
        <w:separator/>
      </w:r>
    </w:p>
  </w:endnote>
  <w:endnote w:type="continuationSeparator" w:id="0">
    <w:p w14:paraId="5CA6F645" w14:textId="77777777" w:rsidR="00311F11" w:rsidRDefault="00311F11" w:rsidP="00C6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A1BDA" w14:textId="77777777" w:rsidR="00311F11" w:rsidRDefault="00311F11" w:rsidP="00C65359">
      <w:r>
        <w:separator/>
      </w:r>
    </w:p>
  </w:footnote>
  <w:footnote w:type="continuationSeparator" w:id="0">
    <w:p w14:paraId="588C88DE" w14:textId="77777777" w:rsidR="00311F11" w:rsidRDefault="00311F11" w:rsidP="00C65359">
      <w:r>
        <w:continuationSeparator/>
      </w:r>
    </w:p>
  </w:footnote>
  <w:footnote w:id="1">
    <w:p w14:paraId="423EBBDE" w14:textId="7BE2F07D" w:rsidR="008649E0" w:rsidRPr="006A579E" w:rsidRDefault="008649E0" w:rsidP="001611B5">
      <w:pPr>
        <w:pStyle w:val="FootnoteText"/>
        <w:spacing w:after="0" w:line="240" w:lineRule="auto"/>
        <w:rPr>
          <w:rFonts w:ascii="Times New Roman" w:hAnsi="Times New Roman"/>
        </w:rPr>
      </w:pPr>
      <w:r w:rsidRPr="006A579E">
        <w:rPr>
          <w:rStyle w:val="FootnoteReference"/>
          <w:rFonts w:ascii="Times New Roman" w:hAnsi="Times New Roman"/>
        </w:rPr>
        <w:footnoteRef/>
      </w:r>
      <w:r w:rsidRPr="006A579E">
        <w:rPr>
          <w:rFonts w:ascii="Times New Roman" w:hAnsi="Times New Roman"/>
        </w:rPr>
        <w:t xml:space="preserve"> It should be noted that when the variable of interest </w:t>
      </w:r>
      <w:r w:rsidRPr="006A579E">
        <w:rPr>
          <w:rFonts w:ascii="Times New Roman" w:hAnsi="Times New Roman"/>
          <w:i/>
          <w:iCs/>
        </w:rPr>
        <w:t>x</w:t>
      </w:r>
      <w:r w:rsidRPr="006A579E">
        <w:rPr>
          <w:rFonts w:ascii="Times New Roman" w:hAnsi="Times New Roman"/>
        </w:rPr>
        <w:t xml:space="preserve"> is binary</w:t>
      </w:r>
      <w:r w:rsidRPr="00667D6B">
        <w:rPr>
          <w:rFonts w:ascii="Times New Roman" w:hAnsi="Times New Roman"/>
        </w:rPr>
        <w:t xml:space="preserve"> (treatment status), under the stated assumptions,</w:t>
      </w:r>
      <w:r w:rsidRPr="006A579E">
        <w:rPr>
          <w:rFonts w:ascii="Times New Roman" w:hAnsi="Times New Roman"/>
        </w:rPr>
        <w:t xml:space="preserve"> </w:t>
      </w:r>
      <w:r w:rsidRPr="00667D6B">
        <w:rPr>
          <w:rFonts w:ascii="Times New Roman" w:hAnsi="Times New Roman"/>
        </w:rPr>
        <w:t>the</w:t>
      </w:r>
      <w:r w:rsidRPr="006A579E">
        <w:rPr>
          <w:rFonts w:ascii="Times New Roman" w:hAnsi="Times New Roman"/>
        </w:rPr>
        <w:t xml:space="preserve"> causal effect can also be interpreted as a treatment effect or policy effect</w:t>
      </w:r>
      <w:r w:rsidRPr="00667D6B">
        <w:rPr>
          <w:rFonts w:ascii="Times New Roman" w:hAnsi="Times New Roman"/>
        </w:rPr>
        <w:t xml:space="preserve"> of how the distribution of </w:t>
      </w:r>
      <w:r w:rsidRPr="00667D6B">
        <w:rPr>
          <w:rFonts w:ascii="Times New Roman" w:hAnsi="Times New Roman"/>
          <w:i/>
          <w:iCs/>
        </w:rPr>
        <w:t xml:space="preserve">y </w:t>
      </w:r>
      <w:r w:rsidRPr="002005E5">
        <w:rPr>
          <w:rFonts w:ascii="Times New Roman" w:hAnsi="Times New Roman"/>
        </w:rPr>
        <w:t xml:space="preserve">changes </w:t>
      </w:r>
      <w:r w:rsidRPr="00A8441B">
        <w:rPr>
          <w:rFonts w:ascii="Times New Roman" w:hAnsi="Times New Roman"/>
        </w:rPr>
        <w:t xml:space="preserve">when comparing the treated </w:t>
      </w:r>
      <w:r w:rsidRPr="00FC38EE">
        <w:rPr>
          <w:rFonts w:ascii="Times New Roman" w:hAnsi="Times New Roman"/>
        </w:rPr>
        <w:t>and untreated group.</w:t>
      </w:r>
    </w:p>
  </w:footnote>
  <w:footnote w:id="2">
    <w:p w14:paraId="543EF00D" w14:textId="69A8AC91" w:rsidR="008649E0" w:rsidRPr="00F10809" w:rsidRDefault="008649E0" w:rsidP="001611B5">
      <w:pPr>
        <w:pStyle w:val="FootnoteText"/>
        <w:spacing w:after="0" w:line="240" w:lineRule="auto"/>
        <w:rPr>
          <w:rFonts w:ascii="Times New Roman" w:hAnsi="Times New Roman"/>
        </w:rPr>
      </w:pPr>
      <w:r w:rsidRPr="00F10809">
        <w:rPr>
          <w:rStyle w:val="FootnoteReference"/>
          <w:rFonts w:ascii="Times New Roman" w:hAnsi="Times New Roman"/>
        </w:rPr>
        <w:footnoteRef/>
      </w:r>
      <w:r w:rsidRPr="00F10809">
        <w:rPr>
          <w:rFonts w:ascii="Times New Roman" w:hAnsi="Times New Roman"/>
        </w:rPr>
        <w:t xml:space="preserve"> In practice, due to problems of omitted variables, endogenous selection, or model misspecification, assuming that all control variables are exogenous is often unrealistic.</w:t>
      </w:r>
      <w:r>
        <w:rPr>
          <w:rFonts w:ascii="Times New Roman" w:hAnsi="Times New Roman"/>
        </w:rPr>
        <w:t xml:space="preserve"> Thus researchers must be cautious in regards to providing causal interpretation to all explanatory variables in LR or QR models alike.</w:t>
      </w:r>
    </w:p>
  </w:footnote>
  <w:footnote w:id="3">
    <w:p w14:paraId="0537B997" w14:textId="3E56FC60" w:rsidR="008649E0" w:rsidRPr="001611B5" w:rsidRDefault="008649E0" w:rsidP="001611B5">
      <w:pPr>
        <w:pStyle w:val="FootnoteText"/>
        <w:spacing w:after="0" w:line="240" w:lineRule="auto"/>
        <w:rPr>
          <w:rFonts w:ascii="Times New Roman" w:hAnsi="Times New Roman"/>
        </w:rPr>
      </w:pPr>
      <w:r w:rsidRPr="001611B5">
        <w:rPr>
          <w:rStyle w:val="FootnoteReference"/>
          <w:rFonts w:ascii="Times New Roman" w:hAnsi="Times New Roman"/>
        </w:rPr>
        <w:footnoteRef/>
      </w:r>
      <w:r w:rsidRPr="001611B5">
        <w:rPr>
          <w:rFonts w:ascii="Times New Roman" w:hAnsi="Times New Roman"/>
        </w:rPr>
        <w:t xml:space="preserve"> There is recent discussion in the literature in regards to the limitation of </w:t>
      </w:r>
      <w:r>
        <w:rPr>
          <w:rFonts w:ascii="Times New Roman" w:hAnsi="Times New Roman"/>
        </w:rPr>
        <w:t>f</w:t>
      </w:r>
      <w:r w:rsidRPr="001611B5">
        <w:rPr>
          <w:rFonts w:ascii="Times New Roman" w:hAnsi="Times New Roman"/>
        </w:rPr>
        <w:t xml:space="preserve">ixed effects models and the estimation of causal effects, which may apply not only to LR models, but also QR models. </w:t>
      </w:r>
      <w:r>
        <w:rPr>
          <w:rFonts w:ascii="Times New Roman" w:hAnsi="Times New Roman"/>
        </w:rPr>
        <w:t>See Goodman-Bacon (2021) for the explanation of the arguments regarding the identification of treatment effects in a difference in difference setting.</w:t>
      </w:r>
    </w:p>
  </w:footnote>
  <w:footnote w:id="4">
    <w:p w14:paraId="51D8DC3B" w14:textId="77777777" w:rsidR="008649E0" w:rsidRPr="00A8441B" w:rsidRDefault="008649E0" w:rsidP="001611B5">
      <w:pPr>
        <w:pStyle w:val="FootnoteText"/>
        <w:spacing w:after="0" w:line="240" w:lineRule="auto"/>
        <w:jc w:val="both"/>
        <w:rPr>
          <w:rFonts w:ascii="Times New Roman" w:hAnsi="Times New Roman"/>
        </w:rPr>
      </w:pPr>
      <w:r w:rsidRPr="00667D6B">
        <w:rPr>
          <w:rStyle w:val="FootnoteReference"/>
          <w:rFonts w:ascii="Times New Roman" w:hAnsi="Times New Roman"/>
        </w:rPr>
        <w:footnoteRef/>
      </w:r>
      <w:r w:rsidRPr="00667D6B">
        <w:rPr>
          <w:rFonts w:ascii="Times New Roman" w:hAnsi="Times New Roman"/>
        </w:rPr>
        <w:t xml:space="preserve"> While LR models still provide unbiased and consistent estimates, they are no longer efficient and may hide some heterogeneity.</w:t>
      </w:r>
    </w:p>
  </w:footnote>
  <w:footnote w:id="5">
    <w:p w14:paraId="0785A42B" w14:textId="77777777" w:rsidR="008649E0" w:rsidRPr="00667D6B" w:rsidRDefault="008649E0" w:rsidP="00A547BA">
      <w:pPr>
        <w:pStyle w:val="FootnoteText"/>
        <w:spacing w:after="0" w:line="240" w:lineRule="auto"/>
        <w:jc w:val="both"/>
        <w:rPr>
          <w:rFonts w:ascii="Times New Roman" w:hAnsi="Times New Roman"/>
        </w:rPr>
      </w:pPr>
      <w:r w:rsidRPr="00667D6B">
        <w:rPr>
          <w:rStyle w:val="FootnoteReference"/>
          <w:rFonts w:ascii="Times New Roman" w:hAnsi="Times New Roman"/>
        </w:rPr>
        <w:footnoteRef/>
      </w:r>
      <w:r w:rsidRPr="00667D6B">
        <w:rPr>
          <w:rFonts w:ascii="Times New Roman" w:hAnsi="Times New Roman"/>
        </w:rPr>
        <w:t xml:space="preserve"> We want to thank Michelle J. Budig and Melissa J. Hodges for kindly sharing the datasets and programs to replicate their 2014 paper. </w:t>
      </w:r>
    </w:p>
  </w:footnote>
  <w:footnote w:id="6">
    <w:p w14:paraId="54CAED65" w14:textId="6EC806FD" w:rsidR="008649E0" w:rsidRPr="006A579E" w:rsidRDefault="008649E0">
      <w:pPr>
        <w:pStyle w:val="FootnoteText"/>
        <w:spacing w:after="0" w:line="240" w:lineRule="auto"/>
        <w:rPr>
          <w:rFonts w:ascii="Times New Roman" w:hAnsi="Times New Roman"/>
        </w:rPr>
      </w:pPr>
      <w:r w:rsidRPr="006A579E">
        <w:rPr>
          <w:rStyle w:val="FootnoteReference"/>
          <w:rFonts w:ascii="Times New Roman" w:hAnsi="Times New Roman"/>
        </w:rPr>
        <w:footnoteRef/>
      </w:r>
      <w:r w:rsidRPr="006A579E">
        <w:rPr>
          <w:rFonts w:ascii="Times New Roman" w:hAnsi="Times New Roman"/>
        </w:rPr>
        <w:t xml:space="preserve"> This identification is based on a local linear approximation </w:t>
      </w:r>
      <w:r>
        <w:rPr>
          <w:rFonts w:ascii="Times New Roman" w:hAnsi="Times New Roman"/>
        </w:rPr>
        <w:t>via</w:t>
      </w:r>
      <w:r w:rsidRPr="006A579E">
        <w:rPr>
          <w:rFonts w:ascii="Times New Roman" w:hAnsi="Times New Roman"/>
        </w:rPr>
        <w:t xml:space="preserve"> </w:t>
      </w:r>
      <w:r>
        <w:rPr>
          <w:rFonts w:ascii="Times New Roman" w:hAnsi="Times New Roman"/>
        </w:rPr>
        <w:t>recentered influence</w:t>
      </w:r>
      <w:r w:rsidRPr="006A579E">
        <w:rPr>
          <w:rFonts w:ascii="Times New Roman" w:hAnsi="Times New Roman"/>
        </w:rPr>
        <w:t xml:space="preserve"> functions</w:t>
      </w:r>
      <w:r>
        <w:rPr>
          <w:rFonts w:ascii="Times New Roman" w:hAnsi="Times New Roman"/>
        </w:rPr>
        <w:t xml:space="preserve"> (RIF)</w:t>
      </w:r>
      <w:r w:rsidRPr="006A579E">
        <w:rPr>
          <w:rFonts w:ascii="Times New Roman" w:hAnsi="Times New Roman"/>
        </w:rPr>
        <w:t>.</w:t>
      </w:r>
    </w:p>
  </w:footnote>
  <w:footnote w:id="7">
    <w:p w14:paraId="4CB37005" w14:textId="71A4CBDE" w:rsidR="008649E0" w:rsidRDefault="008649E0">
      <w:pPr>
        <w:pStyle w:val="FootnoteText"/>
        <w:spacing w:after="0" w:line="240" w:lineRule="auto"/>
      </w:pPr>
      <w:r w:rsidRPr="006A579E">
        <w:rPr>
          <w:rStyle w:val="FootnoteReference"/>
          <w:rFonts w:ascii="Times New Roman" w:hAnsi="Times New Roman"/>
        </w:rPr>
        <w:footnoteRef/>
      </w:r>
      <w:r w:rsidRPr="006A579E">
        <w:rPr>
          <w:rFonts w:ascii="Times New Roman" w:hAnsi="Times New Roman"/>
        </w:rPr>
        <w:t xml:space="preserve"> </w:t>
      </w:r>
      <w:r>
        <w:rPr>
          <w:rFonts w:ascii="Times New Roman" w:hAnsi="Times New Roman"/>
        </w:rPr>
        <w:t>T</w:t>
      </w:r>
      <w:r w:rsidRPr="006A579E">
        <w:rPr>
          <w:rFonts w:ascii="Times New Roman" w:hAnsi="Times New Roman"/>
        </w:rPr>
        <w:t xml:space="preserve">reatment effects </w:t>
      </w:r>
      <w:r>
        <w:rPr>
          <w:rFonts w:ascii="Times New Roman" w:hAnsi="Times New Roman"/>
        </w:rPr>
        <w:t xml:space="preserve">are an example of large changes in the distribution of </w:t>
      </w:r>
      <w:r w:rsidRPr="006A579E">
        <w:rPr>
          <w:rFonts w:ascii="Times New Roman" w:hAnsi="Times New Roman"/>
          <w:i/>
          <w:iCs/>
        </w:rPr>
        <w:t>x</w:t>
      </w:r>
      <w:r>
        <w:rPr>
          <w:rFonts w:ascii="Times New Roman" w:hAnsi="Times New Roman"/>
        </w:rPr>
        <w:t xml:space="preserve"> when one aims to analyze </w:t>
      </w:r>
      <w:r w:rsidRPr="006A579E">
        <w:rPr>
          <w:rFonts w:ascii="Times New Roman" w:hAnsi="Times New Roman"/>
        </w:rPr>
        <w:t xml:space="preserve">distribution </w:t>
      </w:r>
      <w:r>
        <w:rPr>
          <w:rFonts w:ascii="Times New Roman" w:hAnsi="Times New Roman"/>
        </w:rPr>
        <w:t>changes between a treated (</w:t>
      </w:r>
      <w:r w:rsidRPr="006A579E">
        <w:rPr>
          <w:rFonts w:ascii="Times New Roman" w:hAnsi="Times New Roman"/>
          <w:i/>
          <w:iCs/>
        </w:rPr>
        <w:t>x=1</w:t>
      </w:r>
      <w:r>
        <w:rPr>
          <w:rFonts w:ascii="Times New Roman" w:hAnsi="Times New Roman"/>
        </w:rPr>
        <w:t>) and an untreated (</w:t>
      </w:r>
      <w:r w:rsidRPr="006A579E">
        <w:rPr>
          <w:rFonts w:ascii="Times New Roman" w:hAnsi="Times New Roman"/>
          <w:i/>
          <w:iCs/>
        </w:rPr>
        <w:t>x=0</w:t>
      </w:r>
      <w:r>
        <w:rPr>
          <w:rFonts w:ascii="Times New Roman" w:hAnsi="Times New Roman"/>
        </w:rPr>
        <w:t>) population.</w:t>
      </w:r>
    </w:p>
  </w:footnote>
  <w:footnote w:id="8">
    <w:p w14:paraId="77318DEA" w14:textId="6E4527F2" w:rsidR="008649E0" w:rsidRPr="006A579E" w:rsidRDefault="008649E0">
      <w:pPr>
        <w:pStyle w:val="FootnoteText"/>
        <w:spacing w:after="0" w:line="240" w:lineRule="auto"/>
        <w:rPr>
          <w:rFonts w:ascii="Times New Roman" w:hAnsi="Times New Roman"/>
        </w:rPr>
      </w:pPr>
      <w:r w:rsidRPr="006A579E">
        <w:rPr>
          <w:rStyle w:val="FootnoteReference"/>
          <w:rFonts w:ascii="Times New Roman" w:hAnsi="Times New Roman"/>
        </w:rPr>
        <w:footnoteRef/>
      </w:r>
      <w:r w:rsidRPr="006A579E">
        <w:rPr>
          <w:rFonts w:ascii="Times New Roman" w:hAnsi="Times New Roman"/>
        </w:rPr>
        <w:t xml:space="preserve"> While the discussion focuses on individual fixed effect, a single high dimensional fixed effect, many of the methodologies discussed can also be adapted for the inclusion of multiple high dimensional fixed effects.</w:t>
      </w:r>
      <w:r w:rsidRPr="00667D6B">
        <w:rPr>
          <w:rFonts w:ascii="Times New Roman" w:hAnsi="Times New Roman"/>
        </w:rPr>
        <w:t xml:space="preserve"> Nevertheless, as recently discussed in Krop</w:t>
      </w:r>
      <w:r>
        <w:rPr>
          <w:rFonts w:ascii="Times New Roman" w:hAnsi="Times New Roman"/>
        </w:rPr>
        <w:t>k</w:t>
      </w:r>
      <w:r w:rsidRPr="00667D6B">
        <w:rPr>
          <w:rFonts w:ascii="Times New Roman" w:hAnsi="Times New Roman"/>
        </w:rPr>
        <w:t>o and Kub</w:t>
      </w:r>
      <w:r>
        <w:rPr>
          <w:rFonts w:ascii="Times New Roman" w:hAnsi="Times New Roman"/>
        </w:rPr>
        <w:t>i</w:t>
      </w:r>
      <w:r w:rsidRPr="00667D6B">
        <w:rPr>
          <w:rFonts w:ascii="Times New Roman" w:hAnsi="Times New Roman"/>
        </w:rPr>
        <w:t>n</w:t>
      </w:r>
      <w:r>
        <w:rPr>
          <w:rFonts w:ascii="Times New Roman" w:hAnsi="Times New Roman"/>
        </w:rPr>
        <w:t>e</w:t>
      </w:r>
      <w:r w:rsidRPr="00667D6B">
        <w:rPr>
          <w:rFonts w:ascii="Times New Roman" w:hAnsi="Times New Roman"/>
        </w:rPr>
        <w:t>c (2020) for LR models, using multiple sets of fixed effects may provide estimations that are difficult to interpret.</w:t>
      </w:r>
    </w:p>
  </w:footnote>
  <w:footnote w:id="9">
    <w:p w14:paraId="6FB5D0A7" w14:textId="36C7D789" w:rsidR="008649E0" w:rsidRPr="00DE0051" w:rsidRDefault="008649E0" w:rsidP="008649E0">
      <w:pPr>
        <w:pStyle w:val="FootnoteText"/>
        <w:spacing w:after="0" w:line="240" w:lineRule="auto"/>
        <w:rPr>
          <w:rFonts w:ascii="Times New Roman" w:hAnsi="Times New Roman"/>
        </w:rPr>
      </w:pPr>
      <w:r w:rsidRPr="00DE0051">
        <w:rPr>
          <w:rStyle w:val="FootnoteReference"/>
          <w:rFonts w:ascii="Times New Roman" w:hAnsi="Times New Roman"/>
        </w:rPr>
        <w:footnoteRef/>
      </w:r>
      <w:r w:rsidRPr="00DE0051">
        <w:rPr>
          <w:rFonts w:ascii="Times New Roman" w:hAnsi="Times New Roman"/>
        </w:rPr>
        <w:t xml:space="preserve"> For simplicity, we assume the function </w:t>
      </w:r>
      <m:oMath>
        <m:r>
          <w:rPr>
            <w:rFonts w:ascii="Cambria Math" w:hAnsi="Cambria Math"/>
          </w:rPr>
          <m:t>σ</m:t>
        </m:r>
        <m:d>
          <m:dPr>
            <m:ctrlPr>
              <w:rPr>
                <w:rFonts w:ascii="Cambria Math" w:hAnsi="Cambria Math"/>
                <w:i/>
              </w:rPr>
            </m:ctrlPr>
          </m:dPr>
          <m:e>
            <m:r>
              <w:rPr>
                <w:rFonts w:ascii="Cambria Math" w:hAnsi="Cambria Math"/>
              </w:rPr>
              <m:t>.</m:t>
            </m:r>
          </m:e>
        </m:d>
      </m:oMath>
      <w:r w:rsidRPr="00DE0051">
        <w:rPr>
          <w:rFonts w:ascii="Times New Roman" w:hAnsi="Times New Roman"/>
        </w:rPr>
        <w:t xml:space="preserve"> does not depend on the individual effect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Pr="00DE0051">
        <w:rPr>
          <w:rFonts w:ascii="Times New Roman" w:hAnsi="Times New Roman"/>
        </w:rPr>
        <w:t xml:space="preserve">, but that assumption </w:t>
      </w:r>
      <w:r>
        <w:rPr>
          <w:rFonts w:ascii="Times New Roman" w:hAnsi="Times New Roman"/>
        </w:rPr>
        <w:t xml:space="preserve">can </w:t>
      </w:r>
      <w:r w:rsidRPr="00DE0051">
        <w:rPr>
          <w:rFonts w:ascii="Times New Roman" w:hAnsi="Times New Roman"/>
        </w:rPr>
        <w:t>be lifted as explored in Machado and Santos-Silva (2019) for the estimation of conditional quantile regressions via method of moments</w:t>
      </w:r>
      <w:r>
        <w:rPr>
          <w:rFonts w:ascii="Times New Roman" w:hAnsi="Times New Roman"/>
        </w:rPr>
        <w:t xml:space="preserve"> (see next section)</w:t>
      </w:r>
      <w:r w:rsidRPr="00DE0051">
        <w:rPr>
          <w:rFonts w:ascii="Times New Roman" w:hAnsi="Times New Roman"/>
        </w:rPr>
        <w:t xml:space="preserve">. While the estimation of LR models does not require any assumption regarding the idiosyncratic error </w:t>
      </w:r>
      <m:oMath>
        <m:sSub>
          <m:sSubPr>
            <m:ctrlPr>
              <w:rPr>
                <w:rFonts w:ascii="Cambria Math" w:hAnsi="Cambria Math"/>
                <w:i/>
              </w:rPr>
            </m:ctrlPr>
          </m:sSubPr>
          <m:e>
            <m:r>
              <w:rPr>
                <w:rFonts w:ascii="Cambria Math" w:hAnsi="Cambria Math"/>
              </w:rPr>
              <m:t>u</m:t>
            </m:r>
          </m:e>
          <m:sub>
            <m:r>
              <w:rPr>
                <w:rFonts w:ascii="Cambria Math" w:hAnsi="Cambria Math"/>
              </w:rPr>
              <m:t>it</m:t>
            </m:r>
          </m:sub>
        </m:sSub>
      </m:oMath>
      <w:r w:rsidRPr="00DE0051">
        <w:rPr>
          <w:rFonts w:ascii="Times New Roman" w:hAnsi="Times New Roman"/>
        </w:rPr>
        <w:t xml:space="preserve">, using a specification that explicitly states heteroskedasticity allows to transition from LR models to conditional quantile models. </w:t>
      </w:r>
    </w:p>
  </w:footnote>
  <w:footnote w:id="10">
    <w:p w14:paraId="52EFE78D" w14:textId="6EEA6B2E" w:rsidR="008649E0" w:rsidRPr="00164245" w:rsidRDefault="008649E0" w:rsidP="008649E0">
      <w:pPr>
        <w:pStyle w:val="FootnoteText"/>
        <w:spacing w:after="0" w:line="240" w:lineRule="auto"/>
        <w:rPr>
          <w:rFonts w:ascii="Times New Roman" w:hAnsi="Times New Roman"/>
        </w:rPr>
      </w:pPr>
      <w:r w:rsidRPr="00164245">
        <w:rPr>
          <w:rStyle w:val="FootnoteReference"/>
          <w:rFonts w:ascii="Times New Roman" w:hAnsi="Times New Roman"/>
        </w:rPr>
        <w:footnoteRef/>
      </w:r>
      <w:r w:rsidRPr="00164245">
        <w:rPr>
          <w:rFonts w:ascii="Times New Roman" w:hAnsi="Times New Roman"/>
        </w:rPr>
        <w:t xml:space="preserve"> Or N-1 if an intercept is in the model is considered.</w:t>
      </w:r>
    </w:p>
  </w:footnote>
  <w:footnote w:id="11">
    <w:p w14:paraId="4599EB07" w14:textId="3E340881" w:rsidR="008649E0" w:rsidRPr="0080730B" w:rsidRDefault="008649E0">
      <w:pPr>
        <w:pStyle w:val="FootnoteText"/>
        <w:spacing w:after="0" w:line="240" w:lineRule="auto"/>
        <w:jc w:val="both"/>
        <w:rPr>
          <w:rFonts w:ascii="Times New Roman" w:hAnsi="Times New Roman"/>
        </w:rPr>
      </w:pPr>
      <w:r w:rsidRPr="0080730B">
        <w:rPr>
          <w:rStyle w:val="FootnoteReference"/>
          <w:rFonts w:ascii="Times New Roman" w:hAnsi="Times New Roman"/>
        </w:rPr>
        <w:footnoteRef/>
      </w:r>
      <w:r w:rsidRPr="0080730B">
        <w:rPr>
          <w:rFonts w:ascii="Times New Roman" w:hAnsi="Times New Roman"/>
        </w:rPr>
        <w:t xml:space="preserve"> When including 2 or more fixed effects, </w:t>
      </w:r>
      <w:r>
        <w:rPr>
          <w:rFonts w:ascii="Times New Roman" w:hAnsi="Times New Roman"/>
          <w:bCs/>
        </w:rPr>
        <w:t>i</w:t>
      </w:r>
      <w:r w:rsidRPr="0080730B">
        <w:rPr>
          <w:rFonts w:ascii="Times New Roman" w:hAnsi="Times New Roman"/>
          <w:bCs/>
        </w:rPr>
        <w:t xml:space="preserve">terative within transformations, as discussed in </w:t>
      </w:r>
      <w:r w:rsidRPr="0080730B">
        <w:rPr>
          <w:rFonts w:ascii="Times New Roman" w:hAnsi="Times New Roman"/>
          <w:bCs/>
          <w:noProof/>
        </w:rPr>
        <w:t>Correira (2017)</w:t>
      </w:r>
      <w:r w:rsidRPr="0080730B">
        <w:rPr>
          <w:rFonts w:ascii="Times New Roman" w:hAnsi="Times New Roman"/>
          <w:bCs/>
        </w:rPr>
        <w:t xml:space="preserve"> and </w:t>
      </w:r>
      <w:r w:rsidRPr="0080730B">
        <w:rPr>
          <w:rFonts w:ascii="Times New Roman" w:hAnsi="Times New Roman"/>
          <w:bCs/>
          <w:noProof/>
        </w:rPr>
        <w:t>Rios-Avila (2015)</w:t>
      </w:r>
      <w:r w:rsidRPr="0080730B">
        <w:rPr>
          <w:rFonts w:ascii="Times New Roman" w:hAnsi="Times New Roman"/>
          <w:bCs/>
        </w:rPr>
        <w:t>, can be applied.</w:t>
      </w:r>
      <w:r w:rsidRPr="0080730B">
        <w:rPr>
          <w:rFonts w:ascii="Times New Roman" w:hAnsi="Times New Roman"/>
        </w:rPr>
        <w:t xml:space="preserve"> In Stata, OLS with fixed effects can be estimated using the using the official commands </w:t>
      </w:r>
      <w:r w:rsidRPr="00E4716D">
        <w:rPr>
          <w:rFonts w:ascii="Times New Roman" w:hAnsi="Times New Roman"/>
          <w:i/>
        </w:rPr>
        <w:t>areg, absorb()</w:t>
      </w:r>
      <w:r w:rsidRPr="0080730B">
        <w:rPr>
          <w:rFonts w:ascii="Times New Roman" w:hAnsi="Times New Roman"/>
        </w:rPr>
        <w:t xml:space="preserve"> or </w:t>
      </w:r>
      <w:r w:rsidRPr="00E4716D">
        <w:rPr>
          <w:rFonts w:ascii="Times New Roman" w:hAnsi="Times New Roman"/>
          <w:i/>
        </w:rPr>
        <w:t>xtreg, fe,</w:t>
      </w:r>
      <w:r w:rsidRPr="0080730B">
        <w:rPr>
          <w:rFonts w:ascii="Times New Roman" w:hAnsi="Times New Roman"/>
        </w:rPr>
        <w:t xml:space="preserve"> or the community-contributed command </w:t>
      </w:r>
      <w:r w:rsidRPr="00E4716D">
        <w:rPr>
          <w:rFonts w:ascii="Times New Roman" w:hAnsi="Times New Roman"/>
          <w:i/>
        </w:rPr>
        <w:t>reghdfe, absorb()</w:t>
      </w:r>
      <w:r w:rsidRPr="0080730B">
        <w:rPr>
          <w:rFonts w:ascii="Times New Roman" w:hAnsi="Times New Roman"/>
        </w:rPr>
        <w:t xml:space="preserve"> </w:t>
      </w:r>
      <w:r w:rsidRPr="0080730B">
        <w:rPr>
          <w:rFonts w:ascii="Times New Roman" w:hAnsi="Times New Roman"/>
          <w:noProof/>
        </w:rPr>
        <w:t>(Correira, 2017)</w:t>
      </w:r>
      <w:r w:rsidRPr="0080730B">
        <w:rPr>
          <w:rFonts w:ascii="Times New Roman" w:hAnsi="Times New Roman"/>
        </w:rPr>
        <w:t>, which allows for the inclusion of multiple fixed effects.</w:t>
      </w:r>
      <w:r>
        <w:rPr>
          <w:rFonts w:ascii="Times New Roman" w:hAnsi="Times New Roman"/>
        </w:rPr>
        <w:t xml:space="preserve"> Nevertheless, one should be aware of the limitations of identifying treatment effects in this setting as discussed in Goodman-Bacon (2021)</w:t>
      </w:r>
    </w:p>
  </w:footnote>
  <w:footnote w:id="12">
    <w:p w14:paraId="1FF3FEF0" w14:textId="148F6BFA" w:rsidR="008649E0" w:rsidRPr="00E62333" w:rsidRDefault="008649E0">
      <w:pPr>
        <w:pStyle w:val="FootnoteText"/>
        <w:spacing w:after="0" w:line="240" w:lineRule="auto"/>
        <w:jc w:val="both"/>
        <w:rPr>
          <w:rFonts w:ascii="Times New Roman" w:hAnsi="Times New Roman"/>
        </w:rPr>
      </w:pPr>
      <w:r w:rsidRPr="0080730B">
        <w:rPr>
          <w:rStyle w:val="FootnoteReference"/>
          <w:rFonts w:ascii="Times New Roman" w:hAnsi="Times New Roman"/>
        </w:rPr>
        <w:footnoteRef/>
      </w:r>
      <w:r w:rsidRPr="0080730B">
        <w:rPr>
          <w:rFonts w:ascii="Times New Roman" w:hAnsi="Times New Roman"/>
        </w:rPr>
        <w:t xml:space="preserve"> </w:t>
      </w:r>
      <w:r>
        <w:rPr>
          <w:rFonts w:ascii="Times New Roman" w:hAnsi="Times New Roman"/>
        </w:rPr>
        <w:t>A</w:t>
      </w:r>
      <w:r w:rsidRPr="0080730B">
        <w:rPr>
          <w:rFonts w:ascii="Times New Roman" w:hAnsi="Times New Roman"/>
        </w:rPr>
        <w:t>lternative method</w:t>
      </w:r>
      <w:r>
        <w:rPr>
          <w:rFonts w:ascii="Times New Roman" w:hAnsi="Times New Roman"/>
        </w:rPr>
        <w:t>s</w:t>
      </w:r>
      <w:r w:rsidRPr="0080730B">
        <w:rPr>
          <w:rFonts w:ascii="Times New Roman" w:hAnsi="Times New Roman"/>
        </w:rPr>
        <w:t xml:space="preserve"> </w:t>
      </w:r>
      <w:r>
        <w:rPr>
          <w:rFonts w:ascii="Times New Roman" w:hAnsi="Times New Roman"/>
        </w:rPr>
        <w:t xml:space="preserve">include the estimation of </w:t>
      </w:r>
      <w:r w:rsidRPr="0080730B">
        <w:rPr>
          <w:rFonts w:ascii="Times New Roman" w:hAnsi="Times New Roman"/>
        </w:rPr>
        <w:t xml:space="preserve">random effects to panel data, which requires stronger assumption to obtain consistent estimates for </w:t>
      </w:r>
      <m:oMath>
        <m:r>
          <w:rPr>
            <w:rFonts w:ascii="Cambria Math" w:hAnsi="Cambria Math"/>
          </w:rPr>
          <m:t>β</m:t>
        </m:r>
      </m:oMath>
      <w:r>
        <w:rPr>
          <w:rFonts w:ascii="Times New Roman" w:hAnsi="Times New Roman"/>
        </w:rPr>
        <w:t xml:space="preserve">, and estimation correlated random effect models (Wooldridge, 2019), which provide estimates equivalent to fixed effect estimator for LR models. </w:t>
      </w:r>
    </w:p>
  </w:footnote>
  <w:footnote w:id="13">
    <w:p w14:paraId="75F9B805" w14:textId="436825B6" w:rsidR="008649E0" w:rsidRPr="009D2143" w:rsidRDefault="008649E0">
      <w:pPr>
        <w:pStyle w:val="FootnoteText"/>
        <w:spacing w:after="0" w:line="240" w:lineRule="auto"/>
        <w:rPr>
          <w:rFonts w:ascii="Times New Roman" w:hAnsi="Times New Roman"/>
        </w:rPr>
      </w:pPr>
      <w:r w:rsidRPr="009D2143">
        <w:rPr>
          <w:rStyle w:val="FootnoteReference"/>
          <w:rFonts w:ascii="Times New Roman" w:hAnsi="Times New Roman"/>
        </w:rPr>
        <w:footnoteRef/>
      </w:r>
      <w:r w:rsidRPr="009D2143">
        <w:rPr>
          <w:rFonts w:ascii="Times New Roman" w:hAnsi="Times New Roman"/>
        </w:rPr>
        <w:t xml:space="preserve"> In Stata, the estimation of the conditional effect can be done with the post-estimation command </w:t>
      </w:r>
      <w:r w:rsidRPr="009D2143">
        <w:rPr>
          <w:rFonts w:ascii="Times New Roman" w:hAnsi="Times New Roman"/>
          <w:i/>
          <w:iCs/>
        </w:rPr>
        <w:t>margins</w:t>
      </w:r>
      <w:r w:rsidRPr="009D2143">
        <w:rPr>
          <w:rFonts w:ascii="Times New Roman" w:hAnsi="Times New Roman"/>
        </w:rPr>
        <w:t xml:space="preserve"> using the </w:t>
      </w:r>
      <w:r w:rsidRPr="009D2143">
        <w:rPr>
          <w:rFonts w:ascii="Times New Roman" w:hAnsi="Times New Roman"/>
          <w:i/>
          <w:iCs/>
        </w:rPr>
        <w:t>at()</w:t>
      </w:r>
      <w:r w:rsidRPr="009D2143">
        <w:rPr>
          <w:rFonts w:ascii="Times New Roman" w:hAnsi="Times New Roman"/>
        </w:rPr>
        <w:t xml:space="preserve"> or </w:t>
      </w:r>
      <w:r w:rsidRPr="009D2143">
        <w:rPr>
          <w:rFonts w:ascii="Times New Roman" w:hAnsi="Times New Roman"/>
          <w:i/>
          <w:iCs/>
        </w:rPr>
        <w:t xml:space="preserve">atmeans </w:t>
      </w:r>
      <w:r w:rsidRPr="009D2143">
        <w:rPr>
          <w:rFonts w:ascii="Times New Roman" w:hAnsi="Times New Roman"/>
        </w:rPr>
        <w:t xml:space="preserve">option. By default, however, </w:t>
      </w:r>
      <w:r>
        <w:rPr>
          <w:rFonts w:ascii="Times New Roman" w:hAnsi="Times New Roman"/>
        </w:rPr>
        <w:t xml:space="preserve">the </w:t>
      </w:r>
      <w:r w:rsidRPr="009D2143">
        <w:rPr>
          <w:rFonts w:ascii="Times New Roman" w:hAnsi="Times New Roman"/>
        </w:rPr>
        <w:t>margins</w:t>
      </w:r>
      <w:r>
        <w:rPr>
          <w:rFonts w:ascii="Times New Roman" w:hAnsi="Times New Roman"/>
        </w:rPr>
        <w:t xml:space="preserve"> command</w:t>
      </w:r>
      <w:r w:rsidRPr="009D2143">
        <w:rPr>
          <w:rFonts w:ascii="Times New Roman" w:hAnsi="Times New Roman"/>
        </w:rPr>
        <w:t xml:space="preserve"> estimates the equivalent to the average marginal effect. </w:t>
      </w:r>
    </w:p>
  </w:footnote>
  <w:footnote w:id="14">
    <w:p w14:paraId="3FB5D3A0" w14:textId="4012E137" w:rsidR="008649E0" w:rsidRPr="009D2143" w:rsidRDefault="008649E0">
      <w:pPr>
        <w:pStyle w:val="FootnoteText"/>
        <w:spacing w:after="0" w:line="240" w:lineRule="auto"/>
        <w:rPr>
          <w:rFonts w:ascii="Times New Roman" w:hAnsi="Times New Roman"/>
        </w:rPr>
      </w:pPr>
      <w:r w:rsidRPr="009D2143">
        <w:rPr>
          <w:rStyle w:val="FootnoteReference"/>
          <w:rFonts w:ascii="Times New Roman" w:hAnsi="Times New Roman"/>
        </w:rPr>
        <w:footnoteRef/>
      </w:r>
      <w:r w:rsidRPr="009D2143">
        <w:rPr>
          <w:rFonts w:ascii="Times New Roman" w:hAnsi="Times New Roman"/>
        </w:rPr>
        <w:t xml:space="preserve"> This conclusion does not change if variables are continuous or categorical.</w:t>
      </w:r>
    </w:p>
  </w:footnote>
  <w:footnote w:id="15">
    <w:p w14:paraId="4F38D7B7" w14:textId="77777777" w:rsidR="008649E0" w:rsidRPr="00667D6B" w:rsidRDefault="008649E0">
      <w:pPr>
        <w:pStyle w:val="FootnoteText"/>
        <w:spacing w:after="0" w:line="240" w:lineRule="auto"/>
        <w:jc w:val="both"/>
        <w:rPr>
          <w:rFonts w:ascii="Times New Roman" w:hAnsi="Times New Roman"/>
        </w:rPr>
      </w:pPr>
      <w:r w:rsidRPr="00667D6B">
        <w:rPr>
          <w:rStyle w:val="FootnoteReference"/>
          <w:rFonts w:ascii="Times New Roman" w:hAnsi="Times New Roman"/>
        </w:rPr>
        <w:footnoteRef/>
      </w:r>
      <w:r w:rsidRPr="00667D6B">
        <w:rPr>
          <w:rFonts w:ascii="Times New Roman" w:hAnsi="Times New Roman"/>
        </w:rPr>
        <w:t xml:space="preserve"> </w:t>
      </w:r>
      <w:r w:rsidRPr="00667D6B">
        <w:rPr>
          <w:rFonts w:ascii="Times New Roman" w:hAnsi="Times New Roman"/>
          <w:bCs/>
        </w:rPr>
        <w:t xml:space="preserve">For a more technical discussion of CQR see </w:t>
      </w:r>
      <w:r w:rsidRPr="00667D6B">
        <w:rPr>
          <w:rFonts w:ascii="Times New Roman" w:hAnsi="Times New Roman"/>
          <w:bCs/>
          <w:noProof/>
        </w:rPr>
        <w:t>Koenker and Bassett (1978)</w:t>
      </w:r>
      <w:r w:rsidRPr="00667D6B">
        <w:rPr>
          <w:rFonts w:ascii="Times New Roman" w:hAnsi="Times New Roman"/>
          <w:bCs/>
        </w:rPr>
        <w:t xml:space="preserve"> and </w:t>
      </w:r>
      <w:r w:rsidRPr="00667D6B">
        <w:rPr>
          <w:rFonts w:ascii="Times New Roman" w:hAnsi="Times New Roman"/>
          <w:bCs/>
          <w:noProof/>
        </w:rPr>
        <w:t>Porter (2015)</w:t>
      </w:r>
      <w:r w:rsidRPr="00667D6B">
        <w:rPr>
          <w:rFonts w:ascii="Times New Roman" w:hAnsi="Times New Roman"/>
          <w:bCs/>
        </w:rPr>
        <w:t>.</w:t>
      </w:r>
    </w:p>
  </w:footnote>
  <w:footnote w:id="16">
    <w:p w14:paraId="00D173F6" w14:textId="3477A7F8" w:rsidR="008649E0" w:rsidRPr="002713A8" w:rsidRDefault="008649E0">
      <w:pPr>
        <w:pStyle w:val="FootnoteText"/>
        <w:spacing w:after="0" w:line="240" w:lineRule="auto"/>
        <w:rPr>
          <w:rFonts w:ascii="Times New Roman" w:hAnsi="Times New Roman"/>
        </w:rPr>
      </w:pPr>
      <w:r w:rsidRPr="002713A8">
        <w:rPr>
          <w:rStyle w:val="FootnoteReference"/>
          <w:rFonts w:ascii="Times New Roman" w:hAnsi="Times New Roman"/>
        </w:rPr>
        <w:footnoteRef/>
      </w:r>
      <w:r w:rsidRPr="002713A8">
        <w:rPr>
          <w:rFonts w:ascii="Times New Roman" w:hAnsi="Times New Roman"/>
        </w:rPr>
        <w:t xml:space="preserve"> </w:t>
      </w:r>
      <w:r>
        <w:rPr>
          <w:rFonts w:ascii="Times New Roman" w:hAnsi="Times New Roman"/>
        </w:rPr>
        <w:t>A more general form of</w:t>
      </w:r>
      <w:r w:rsidRPr="002713A8">
        <w:rPr>
          <w:rFonts w:ascii="Times New Roman" w:hAnsi="Times New Roman"/>
        </w:rPr>
        <w:t xml:space="preserve"> expressing CQR </w:t>
      </w:r>
      <w:r>
        <w:rPr>
          <w:rFonts w:ascii="Times New Roman" w:hAnsi="Times New Roman"/>
        </w:rPr>
        <w:t xml:space="preserve">is assuming the </w:t>
      </w:r>
      <m:oMath>
        <m:r>
          <w:rPr>
            <w:rFonts w:ascii="Cambria Math" w:hAnsi="Cambria Math"/>
          </w:rPr>
          <m:t>y=xβ</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τ</m:t>
            </m:r>
          </m:e>
        </m:d>
      </m:oMath>
      <w:r>
        <w:rPr>
          <w:rFonts w:ascii="Times New Roman" w:hAnsi="Times New Roman"/>
        </w:rPr>
        <w:t xml:space="preserve">, where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τ</m:t>
            </m:r>
          </m:e>
        </m:d>
      </m:oMath>
      <w:r>
        <w:rPr>
          <w:rFonts w:ascii="Times New Roman" w:hAnsi="Times New Roman"/>
        </w:rPr>
        <w:t xml:space="preserve"> is the inverse CDF for an iid distribution, and </w:t>
      </w:r>
      <m:oMath>
        <m:r>
          <w:rPr>
            <w:rFonts w:ascii="Cambria Math" w:hAnsi="Cambria Math"/>
          </w:rPr>
          <m:t>β</m:t>
        </m:r>
        <m:d>
          <m:dPr>
            <m:ctrlPr>
              <w:rPr>
                <w:rFonts w:ascii="Cambria Math" w:hAnsi="Cambria Math"/>
                <w:i/>
              </w:rPr>
            </m:ctrlPr>
          </m:dPr>
          <m:e>
            <m:r>
              <w:rPr>
                <w:rFonts w:ascii="Cambria Math" w:hAnsi="Cambria Math"/>
              </w:rPr>
              <m:t>τ</m:t>
            </m:r>
          </m:e>
        </m:d>
      </m:oMath>
      <w:r>
        <w:rPr>
          <w:rFonts w:ascii="Times New Roman" w:hAnsi="Times New Roman"/>
        </w:rPr>
        <w:t xml:space="preserve"> are functions of </w:t>
      </w:r>
      <w:r w:rsidRPr="00FC0E86">
        <w:rPr>
          <w:rFonts w:ascii="Times New Roman" w:hAnsi="Times New Roman"/>
          <w:i/>
        </w:rPr>
        <w:t>τ~</w:t>
      </w:r>
      <w:r w:rsidRPr="009B58C1">
        <w:rPr>
          <w:rFonts w:ascii="Times New Roman" w:hAnsi="Times New Roman"/>
          <w:iCs/>
        </w:rPr>
        <w:t>uniform</w:t>
      </w:r>
      <w:r w:rsidRPr="00FC0E86">
        <w:rPr>
          <w:rFonts w:ascii="Times New Roman" w:hAnsi="Times New Roman"/>
          <w:i/>
        </w:rPr>
        <w:t>(0,1).</w:t>
      </w:r>
    </w:p>
  </w:footnote>
  <w:footnote w:id="17">
    <w:p w14:paraId="51CAA30D" w14:textId="77777777" w:rsidR="008649E0" w:rsidRPr="00667D6B" w:rsidRDefault="008649E0">
      <w:pPr>
        <w:pStyle w:val="FootnoteText"/>
        <w:spacing w:after="0" w:line="240" w:lineRule="auto"/>
        <w:jc w:val="both"/>
        <w:rPr>
          <w:rFonts w:ascii="Times New Roman" w:hAnsi="Times New Roman"/>
        </w:rPr>
      </w:pPr>
      <w:r w:rsidRPr="003D22A1">
        <w:rPr>
          <w:rStyle w:val="FootnoteReference"/>
          <w:rFonts w:ascii="Times New Roman" w:hAnsi="Times New Roman"/>
        </w:rPr>
        <w:footnoteRef/>
      </w:r>
      <w:r w:rsidRPr="003D22A1">
        <w:rPr>
          <w:rFonts w:ascii="Times New Roman" w:hAnsi="Times New Roman"/>
        </w:rPr>
        <w:t xml:space="preserve"> It is useful to notice that in Machado and Santos Silva (2019), </w:t>
      </w:r>
      <m:oMath>
        <m:sSub>
          <m:sSubPr>
            <m:ctrlPr>
              <w:rPr>
                <w:rFonts w:ascii="Cambria Math" w:hAnsi="Cambria Math"/>
                <w:bCs/>
                <w:i/>
              </w:rPr>
            </m:ctrlPr>
          </m:sSubPr>
          <m:e>
            <m:r>
              <w:rPr>
                <w:rFonts w:ascii="Cambria Math" w:hAnsi="Cambria Math"/>
              </w:rPr>
              <m:t>b</m:t>
            </m:r>
          </m:e>
          <m:sub>
            <m:r>
              <w:rPr>
                <w:rFonts w:ascii="Cambria Math" w:hAnsi="Cambria Math"/>
              </w:rPr>
              <m:t>k</m:t>
            </m:r>
          </m:sub>
        </m:sSub>
      </m:oMath>
      <w:r w:rsidRPr="003D22A1">
        <w:rPr>
          <w:rFonts w:ascii="Times New Roman" w:hAnsi="Times New Roman"/>
          <w:bCs/>
        </w:rPr>
        <w:t xml:space="preserve"> represents what is known as the location shift effect, whereas </w:t>
      </w:r>
      <m:oMath>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F</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τ</m:t>
            </m:r>
          </m:e>
        </m:d>
      </m:oMath>
      <w:r w:rsidRPr="003D22A1">
        <w:rPr>
          <w:rFonts w:ascii="Times New Roman" w:hAnsi="Times New Roman"/>
        </w:rPr>
        <w:t xml:space="preserve"> represents the scale shift effect</w:t>
      </w:r>
      <w:r w:rsidRPr="00667D6B">
        <w:rPr>
          <w:rFonts w:ascii="Times New Roman" w:hAnsi="Times New Roman"/>
        </w:rPr>
        <w:t xml:space="preserve">. </w:t>
      </w:r>
    </w:p>
  </w:footnote>
  <w:footnote w:id="18">
    <w:p w14:paraId="30509618" w14:textId="4508ED67" w:rsidR="008649E0" w:rsidRPr="00DC0F6C" w:rsidRDefault="008649E0">
      <w:pPr>
        <w:pStyle w:val="FootnoteText"/>
        <w:spacing w:after="0" w:line="240" w:lineRule="auto"/>
        <w:rPr>
          <w:rFonts w:ascii="Times New Roman" w:hAnsi="Times New Roman"/>
        </w:rPr>
      </w:pPr>
      <w:r w:rsidRPr="00DC0F6C">
        <w:rPr>
          <w:rStyle w:val="FootnoteReference"/>
          <w:rFonts w:ascii="Times New Roman" w:hAnsi="Times New Roman"/>
        </w:rPr>
        <w:footnoteRef/>
      </w:r>
      <w:r w:rsidRPr="00DC0F6C">
        <w:rPr>
          <w:rFonts w:ascii="Times New Roman" w:hAnsi="Times New Roman"/>
        </w:rPr>
        <w:t xml:space="preserve"> In this case </w:t>
      </w:r>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τ</m:t>
            </m:r>
          </m:e>
        </m:d>
        <m:r>
          <w:rPr>
            <w:rFonts w:ascii="Cambria Math" w:hAnsi="Cambria Math"/>
          </w:rPr>
          <m:t xml:space="preserve"> </m:t>
        </m:r>
      </m:oMath>
      <w:r w:rsidRPr="00DC0F6C">
        <w:rPr>
          <w:rFonts w:ascii="Times New Roman" w:hAnsi="Times New Roman"/>
        </w:rPr>
        <w:t>corresponds to the CQR constant.</w:t>
      </w:r>
    </w:p>
  </w:footnote>
  <w:footnote w:id="19">
    <w:p w14:paraId="13DDE7E2" w14:textId="609878F5" w:rsidR="008649E0" w:rsidRPr="009D2143" w:rsidRDefault="008649E0">
      <w:pPr>
        <w:pStyle w:val="FootnoteText"/>
        <w:spacing w:after="0" w:line="240" w:lineRule="auto"/>
        <w:jc w:val="both"/>
        <w:rPr>
          <w:rFonts w:ascii="Times New Roman" w:hAnsi="Times New Roman"/>
        </w:rPr>
      </w:pPr>
      <w:r w:rsidRPr="00DC0F6C">
        <w:rPr>
          <w:rStyle w:val="FootnoteReference"/>
          <w:rFonts w:ascii="Times New Roman" w:hAnsi="Times New Roman"/>
        </w:rPr>
        <w:footnoteRef/>
      </w:r>
      <w:r w:rsidRPr="00DC0F6C">
        <w:rPr>
          <w:rFonts w:ascii="Times New Roman" w:hAnsi="Times New Roman"/>
        </w:rPr>
        <w:t xml:space="preserve"> The incidental parameter problem </w:t>
      </w:r>
      <w:r>
        <w:rPr>
          <w:rFonts w:ascii="Times New Roman" w:hAnsi="Times New Roman"/>
        </w:rPr>
        <w:t>arises</w:t>
      </w:r>
      <w:r w:rsidRPr="00DC0F6C">
        <w:rPr>
          <w:rFonts w:ascii="Times New Roman" w:hAnsi="Times New Roman"/>
        </w:rPr>
        <w:t xml:space="preserve"> because the number of parameters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Pr="00DC0F6C">
        <w:rPr>
          <w:rFonts w:ascii="Times New Roman" w:hAnsi="Times New Roman"/>
        </w:rPr>
        <w:t xml:space="preserve"> that require estimation generally increases at the same speed as the sample size. In panel data this implies the number of effective observations used for its identification of each individual fixed effect is small (T), and the random nature effect of the individual effect remains. When using OLS, individual fixed effects can be “averaged out”, but that is not possible </w:t>
      </w:r>
      <w:r>
        <w:rPr>
          <w:rFonts w:ascii="Times New Roman" w:hAnsi="Times New Roman"/>
        </w:rPr>
        <w:t>with</w:t>
      </w:r>
      <w:r w:rsidRPr="00DC0F6C">
        <w:rPr>
          <w:rFonts w:ascii="Times New Roman" w:hAnsi="Times New Roman"/>
        </w:rPr>
        <w:t xml:space="preserve"> nonlinear estimation methods, like the one used for conditional quantile regressions. </w:t>
      </w:r>
    </w:p>
  </w:footnote>
  <w:footnote w:id="20">
    <w:p w14:paraId="0A107F19" w14:textId="4721C418" w:rsidR="008649E0" w:rsidRPr="00DC0F6C" w:rsidRDefault="008649E0">
      <w:pPr>
        <w:pStyle w:val="FootnoteText"/>
        <w:spacing w:after="0" w:line="240" w:lineRule="auto"/>
        <w:rPr>
          <w:rFonts w:ascii="Times New Roman" w:hAnsi="Times New Roman"/>
        </w:rPr>
      </w:pPr>
      <w:r w:rsidRPr="00DC0F6C">
        <w:rPr>
          <w:rStyle w:val="FootnoteReference"/>
          <w:rFonts w:ascii="Times New Roman" w:hAnsi="Times New Roman"/>
        </w:rPr>
        <w:footnoteRef/>
      </w:r>
      <w:r w:rsidRPr="00DC0F6C">
        <w:rPr>
          <w:rFonts w:ascii="Times New Roman" w:hAnsi="Times New Roman"/>
        </w:rPr>
        <w:t xml:space="preserve"> This estimator can be implemented</w:t>
      </w:r>
      <w:r>
        <w:rPr>
          <w:rFonts w:ascii="Times New Roman" w:hAnsi="Times New Roman"/>
        </w:rPr>
        <w:t xml:space="preserve"> in Stata</w:t>
      </w:r>
      <w:r w:rsidRPr="00DC0F6C">
        <w:rPr>
          <w:rFonts w:ascii="Times New Roman" w:hAnsi="Times New Roman"/>
        </w:rPr>
        <w:t xml:space="preserve"> </w:t>
      </w:r>
      <w:r>
        <w:rPr>
          <w:rFonts w:ascii="Times New Roman" w:hAnsi="Times New Roman"/>
        </w:rPr>
        <w:t xml:space="preserve">using </w:t>
      </w:r>
      <w:r w:rsidRPr="00DC0F6C">
        <w:rPr>
          <w:rFonts w:ascii="Times New Roman" w:hAnsi="Times New Roman"/>
        </w:rPr>
        <w:t xml:space="preserve">the community-contributed command </w:t>
      </w:r>
      <w:r w:rsidRPr="00E4716D">
        <w:rPr>
          <w:rFonts w:ascii="Times New Roman" w:hAnsi="Times New Roman"/>
          <w:i/>
        </w:rPr>
        <w:t xml:space="preserve">xtqreg </w:t>
      </w:r>
      <w:r w:rsidRPr="00DC0F6C">
        <w:rPr>
          <w:rFonts w:ascii="Times New Roman" w:hAnsi="Times New Roman"/>
        </w:rPr>
        <w:t xml:space="preserve">(Machado and Santos-Silva 2018) or </w:t>
      </w:r>
      <w:r w:rsidRPr="00E4716D">
        <w:rPr>
          <w:rFonts w:ascii="Times New Roman" w:hAnsi="Times New Roman"/>
          <w:i/>
        </w:rPr>
        <w:t>mmqreg</w:t>
      </w:r>
      <w:r w:rsidRPr="00DC0F6C">
        <w:rPr>
          <w:rFonts w:ascii="Times New Roman" w:hAnsi="Times New Roman"/>
        </w:rPr>
        <w:t xml:space="preserve"> (Rios-Avila 2020b).</w:t>
      </w:r>
    </w:p>
  </w:footnote>
  <w:footnote w:id="21">
    <w:p w14:paraId="7717824A" w14:textId="49DD806F" w:rsidR="008649E0" w:rsidRDefault="008649E0">
      <w:pPr>
        <w:pStyle w:val="FootnoteText"/>
        <w:spacing w:after="0" w:line="240" w:lineRule="auto"/>
      </w:pPr>
      <w:r w:rsidRPr="00DC0F6C">
        <w:rPr>
          <w:rStyle w:val="FootnoteReference"/>
          <w:rFonts w:ascii="Times New Roman" w:hAnsi="Times New Roman"/>
        </w:rPr>
        <w:footnoteRef/>
      </w:r>
      <w:r w:rsidRPr="00DC0F6C">
        <w:rPr>
          <w:rFonts w:ascii="Times New Roman" w:hAnsi="Times New Roman"/>
        </w:rPr>
        <w:t xml:space="preserve"> The </w:t>
      </w:r>
      <w:r>
        <w:rPr>
          <w:rFonts w:ascii="Times New Roman" w:hAnsi="Times New Roman"/>
        </w:rPr>
        <w:t xml:space="preserve">assumption </w:t>
      </w:r>
      <w:r w:rsidRPr="00DC0F6C">
        <w:rPr>
          <w:rFonts w:ascii="Times New Roman" w:hAnsi="Times New Roman"/>
        </w:rPr>
        <w:t>also implies that the internal rankings (unobserved factors) remain constant (Porter 2015).</w:t>
      </w:r>
    </w:p>
  </w:footnote>
  <w:footnote w:id="22">
    <w:p w14:paraId="36B521E4" w14:textId="5C37D493" w:rsidR="008649E0" w:rsidRPr="009D2143" w:rsidRDefault="008649E0">
      <w:pPr>
        <w:pStyle w:val="FootnoteText"/>
        <w:spacing w:after="0" w:line="240" w:lineRule="auto"/>
        <w:rPr>
          <w:rFonts w:ascii="Times New Roman" w:hAnsi="Times New Roman"/>
        </w:rPr>
      </w:pPr>
      <w:r w:rsidRPr="00ED58D4">
        <w:rPr>
          <w:rStyle w:val="FootnoteReference"/>
          <w:rFonts w:ascii="Times New Roman" w:hAnsi="Times New Roman"/>
        </w:rPr>
        <w:footnoteRef/>
      </w:r>
      <w:r w:rsidRPr="00ED58D4">
        <w:rPr>
          <w:rFonts w:ascii="Times New Roman" w:hAnsi="Times New Roman"/>
        </w:rPr>
        <w:t xml:space="preserve"> More specifically, Firpo et al</w:t>
      </w:r>
      <w:r>
        <w:rPr>
          <w:rFonts w:ascii="Times New Roman" w:hAnsi="Times New Roman"/>
        </w:rPr>
        <w:t>.</w:t>
      </w:r>
      <w:r w:rsidRPr="00ED58D4">
        <w:rPr>
          <w:rFonts w:ascii="Times New Roman" w:hAnsi="Times New Roman"/>
        </w:rPr>
        <w:t xml:space="preserve"> (2009) call this an unconditional quantile partial effect.</w:t>
      </w:r>
    </w:p>
  </w:footnote>
  <w:footnote w:id="23">
    <w:p w14:paraId="65DE02F6" w14:textId="2495BCDB" w:rsidR="008649E0" w:rsidRPr="00FF5589" w:rsidRDefault="008649E0">
      <w:pPr>
        <w:pStyle w:val="FootnoteText"/>
        <w:spacing w:after="0" w:line="240" w:lineRule="auto"/>
        <w:jc w:val="both"/>
        <w:rPr>
          <w:rFonts w:ascii="Times New Roman" w:hAnsi="Times New Roman"/>
        </w:rPr>
      </w:pPr>
      <w:r w:rsidRPr="00667D6B">
        <w:rPr>
          <w:rStyle w:val="FootnoteReference"/>
          <w:rFonts w:ascii="Times New Roman" w:hAnsi="Times New Roman"/>
        </w:rPr>
        <w:footnoteRef/>
      </w:r>
      <w:r w:rsidRPr="00667D6B">
        <w:rPr>
          <w:rFonts w:ascii="Times New Roman" w:hAnsi="Times New Roman"/>
        </w:rPr>
        <w:t xml:space="preserve"> As described in Firpo</w:t>
      </w:r>
      <w:r>
        <w:rPr>
          <w:rFonts w:ascii="Times New Roman" w:hAnsi="Times New Roman"/>
        </w:rPr>
        <w:t>,</w:t>
      </w:r>
      <w:r w:rsidRPr="00667D6B">
        <w:rPr>
          <w:rFonts w:ascii="Times New Roman" w:hAnsi="Times New Roman"/>
        </w:rPr>
        <w:t xml:space="preserve"> et al. (2018), and discussed in Rios-Avila (20</w:t>
      </w:r>
      <w:r>
        <w:rPr>
          <w:rFonts w:ascii="Times New Roman" w:hAnsi="Times New Roman"/>
        </w:rPr>
        <w:t>20a</w:t>
      </w:r>
      <w:r w:rsidRPr="00667D6B">
        <w:rPr>
          <w:rFonts w:ascii="Times New Roman" w:hAnsi="Times New Roman"/>
        </w:rPr>
        <w:t xml:space="preserve">), RIF regressions are meant to provide inferences in regards to unconditional effects on the distribution, with two exceptions. First, the standard LR model can also be considered as a special case of RIF regression, </w:t>
      </w:r>
      <w:r w:rsidRPr="002005E5">
        <w:rPr>
          <w:rFonts w:ascii="Times New Roman" w:hAnsi="Times New Roman"/>
        </w:rPr>
        <w:t>but one can still draw inferences and the individual and conditional levels. Second, RIF regressions involving</w:t>
      </w:r>
      <w:r w:rsidRPr="00FC38EE">
        <w:rPr>
          <w:rFonts w:ascii="Times New Roman" w:hAnsi="Times New Roman"/>
        </w:rPr>
        <w:t xml:space="preserve"> FGT poverty measures can also be used to obtain both individua</w:t>
      </w:r>
      <w:r w:rsidRPr="00FF5589">
        <w:rPr>
          <w:rFonts w:ascii="Times New Roman" w:hAnsi="Times New Roman"/>
        </w:rPr>
        <w:t>l and conditional level effects.</w:t>
      </w:r>
      <w:r>
        <w:rPr>
          <w:rFonts w:ascii="Times New Roman" w:hAnsi="Times New Roman"/>
        </w:rPr>
        <w:t xml:space="preserve"> On the other hand, similar analysis can done pooling RIFs from different conditional distributions, as </w:t>
      </w:r>
      <w:r w:rsidRPr="00667D6B">
        <w:rPr>
          <w:rFonts w:ascii="Times New Roman" w:hAnsi="Times New Roman"/>
        </w:rPr>
        <w:t>Firpo</w:t>
      </w:r>
      <w:r>
        <w:rPr>
          <w:rFonts w:ascii="Times New Roman" w:hAnsi="Times New Roman"/>
        </w:rPr>
        <w:t>,</w:t>
      </w:r>
      <w:r w:rsidRPr="00667D6B">
        <w:rPr>
          <w:rFonts w:ascii="Times New Roman" w:hAnsi="Times New Roman"/>
        </w:rPr>
        <w:t xml:space="preserve"> et al. (2018)</w:t>
      </w:r>
      <w:r>
        <w:rPr>
          <w:rFonts w:ascii="Times New Roman" w:hAnsi="Times New Roman"/>
        </w:rPr>
        <w:t xml:space="preserve"> do for their proposed decomposition analysis.</w:t>
      </w:r>
    </w:p>
  </w:footnote>
  <w:footnote w:id="24">
    <w:p w14:paraId="11247E06" w14:textId="1A5EE5E4" w:rsidR="008649E0" w:rsidRPr="00FC38EE" w:rsidRDefault="008649E0">
      <w:pPr>
        <w:widowControl w:val="0"/>
        <w:autoSpaceDE w:val="0"/>
        <w:autoSpaceDN w:val="0"/>
        <w:adjustRightInd w:val="0"/>
        <w:jc w:val="both"/>
        <w:rPr>
          <w:bCs/>
          <w:sz w:val="20"/>
          <w:szCs w:val="20"/>
        </w:rPr>
      </w:pPr>
      <w:r w:rsidRPr="00667D6B">
        <w:rPr>
          <w:rStyle w:val="FootnoteReference"/>
          <w:sz w:val="20"/>
          <w:szCs w:val="20"/>
        </w:rPr>
        <w:footnoteRef/>
      </w:r>
      <w:r w:rsidRPr="00667D6B">
        <w:rPr>
          <w:sz w:val="20"/>
          <w:szCs w:val="20"/>
        </w:rPr>
        <w:t xml:space="preserve"> </w:t>
      </w:r>
      <w:r w:rsidRPr="00667D6B">
        <w:rPr>
          <w:bCs/>
          <w:sz w:val="20"/>
          <w:szCs w:val="20"/>
        </w:rPr>
        <w:t xml:space="preserve">RIFs have been derived for a large set of distributional statistics. </w:t>
      </w:r>
      <w:r w:rsidRPr="00667D6B">
        <w:rPr>
          <w:bCs/>
          <w:noProof/>
          <w:sz w:val="20"/>
          <w:szCs w:val="20"/>
        </w:rPr>
        <w:t>Essama-Nssah and Lambert (2012)</w:t>
      </w:r>
      <w:r w:rsidRPr="00667D6B">
        <w:rPr>
          <w:bCs/>
          <w:sz w:val="20"/>
          <w:szCs w:val="20"/>
        </w:rPr>
        <w:t xml:space="preserve"> and more recently </w:t>
      </w:r>
      <w:r w:rsidRPr="00667D6B">
        <w:rPr>
          <w:bCs/>
          <w:noProof/>
          <w:sz w:val="20"/>
          <w:szCs w:val="20"/>
        </w:rPr>
        <w:t>Rios-Avila (20</w:t>
      </w:r>
      <w:r>
        <w:rPr>
          <w:bCs/>
          <w:noProof/>
          <w:sz w:val="20"/>
          <w:szCs w:val="20"/>
        </w:rPr>
        <w:t>20a</w:t>
      </w:r>
      <w:r w:rsidRPr="00667D6B">
        <w:rPr>
          <w:bCs/>
          <w:noProof/>
          <w:sz w:val="20"/>
          <w:szCs w:val="20"/>
        </w:rPr>
        <w:t>)</w:t>
      </w:r>
      <w:r w:rsidRPr="00667D6B">
        <w:rPr>
          <w:bCs/>
          <w:sz w:val="20"/>
          <w:szCs w:val="20"/>
        </w:rPr>
        <w:t xml:space="preserve"> provide a comprehensive list of RIF’s for a large set distributional statisti</w:t>
      </w:r>
      <w:r w:rsidRPr="002005E5">
        <w:rPr>
          <w:bCs/>
          <w:sz w:val="20"/>
          <w:szCs w:val="20"/>
        </w:rPr>
        <w:t>cs developed in the literature.</w:t>
      </w:r>
    </w:p>
  </w:footnote>
  <w:footnote w:id="25">
    <w:p w14:paraId="015BF070" w14:textId="1D79AE57" w:rsidR="008649E0" w:rsidRPr="00FF5589" w:rsidRDefault="008649E0">
      <w:pPr>
        <w:pStyle w:val="FootnoteText"/>
        <w:spacing w:after="0" w:line="240" w:lineRule="auto"/>
        <w:jc w:val="both"/>
        <w:rPr>
          <w:rFonts w:ascii="Times New Roman" w:hAnsi="Times New Roman"/>
        </w:rPr>
      </w:pPr>
      <w:r w:rsidRPr="00667D6B">
        <w:rPr>
          <w:rStyle w:val="FootnoteReference"/>
          <w:rFonts w:ascii="Times New Roman" w:hAnsi="Times New Roman"/>
        </w:rPr>
        <w:footnoteRef/>
      </w:r>
      <w:r>
        <w:rPr>
          <w:rFonts w:ascii="Times New Roman" w:hAnsi="Times New Roman"/>
        </w:rPr>
        <w:t xml:space="preserve"> </w:t>
      </w:r>
      <w:r w:rsidRPr="00667D6B">
        <w:rPr>
          <w:rFonts w:ascii="Times New Roman" w:hAnsi="Times New Roman"/>
          <w:noProof/>
        </w:rPr>
        <w:t>Firpo et al. (2009)</w:t>
      </w:r>
      <w:r w:rsidRPr="00667D6B">
        <w:rPr>
          <w:rFonts w:ascii="Times New Roman" w:hAnsi="Times New Roman"/>
        </w:rPr>
        <w:t xml:space="preserve"> also discuss the estimation of </w:t>
      </w:r>
      <w:r>
        <w:rPr>
          <w:rFonts w:ascii="Times New Roman" w:hAnsi="Times New Roman"/>
        </w:rPr>
        <w:t>UQR</w:t>
      </w:r>
      <w:r w:rsidRPr="00667D6B">
        <w:rPr>
          <w:rFonts w:ascii="Times New Roman" w:hAnsi="Times New Roman"/>
        </w:rPr>
        <w:t xml:space="preserve"> using logit/probit models and other nonlinear/nonparametric models. The results, however, were comparable to the ones based on OLS.</w:t>
      </w:r>
      <w:r w:rsidRPr="002005E5">
        <w:rPr>
          <w:rFonts w:ascii="Times New Roman" w:hAnsi="Times New Roman"/>
        </w:rPr>
        <w:t xml:space="preserve"> Nevertheless, using OLS for the estimation of UQR has drawbacks similar to linear probability models (LPM) when compared to other binomial mod</w:t>
      </w:r>
      <w:r w:rsidRPr="00FC38EE">
        <w:rPr>
          <w:rFonts w:ascii="Times New Roman" w:hAnsi="Times New Roman"/>
        </w:rPr>
        <w:t xml:space="preserve">els like probit or logit. </w:t>
      </w:r>
      <w:r>
        <w:rPr>
          <w:rFonts w:ascii="Times New Roman" w:hAnsi="Times New Roman"/>
        </w:rPr>
        <w:t xml:space="preserve">The community-contributed command </w:t>
      </w:r>
      <w:r w:rsidRPr="00BF42C7">
        <w:rPr>
          <w:rFonts w:ascii="Times New Roman" w:hAnsi="Times New Roman"/>
          <w:i/>
          <w:iCs/>
        </w:rPr>
        <w:t>uqreg</w:t>
      </w:r>
      <w:r>
        <w:rPr>
          <w:rFonts w:ascii="Times New Roman" w:hAnsi="Times New Roman"/>
        </w:rPr>
        <w:t xml:space="preserve">, companion to </w:t>
      </w:r>
      <w:r w:rsidRPr="00BF42C7">
        <w:rPr>
          <w:rFonts w:ascii="Times New Roman" w:hAnsi="Times New Roman"/>
          <w:i/>
          <w:iCs/>
        </w:rPr>
        <w:t>rifhdreg</w:t>
      </w:r>
      <w:r>
        <w:rPr>
          <w:rFonts w:ascii="Times New Roman" w:hAnsi="Times New Roman"/>
        </w:rPr>
        <w:t>, can be used to estimate UQR using both logit and probit models.</w:t>
      </w:r>
    </w:p>
  </w:footnote>
  <w:footnote w:id="26">
    <w:p w14:paraId="5B994BCA" w14:textId="60154DBC" w:rsidR="008649E0" w:rsidRPr="00667D6B" w:rsidRDefault="008649E0">
      <w:pPr>
        <w:pStyle w:val="FootnoteText"/>
        <w:spacing w:after="0" w:line="240" w:lineRule="auto"/>
        <w:jc w:val="both"/>
        <w:rPr>
          <w:rFonts w:ascii="Times New Roman" w:hAnsi="Times New Roman"/>
        </w:rPr>
      </w:pPr>
      <w:r w:rsidRPr="00667D6B">
        <w:rPr>
          <w:rStyle w:val="FootnoteReference"/>
          <w:rFonts w:ascii="Times New Roman" w:hAnsi="Times New Roman"/>
        </w:rPr>
        <w:footnoteRef/>
      </w:r>
      <w:r w:rsidRPr="00667D6B">
        <w:rPr>
          <w:rFonts w:ascii="Times New Roman" w:hAnsi="Times New Roman"/>
        </w:rPr>
        <w:t xml:space="preserve"> </w:t>
      </w:r>
      <w:r>
        <w:rPr>
          <w:rFonts w:ascii="Times New Roman" w:hAnsi="Times New Roman"/>
        </w:rPr>
        <w:t>Interpretations for</w:t>
      </w:r>
      <w:r w:rsidRPr="00667D6B">
        <w:rPr>
          <w:rFonts w:ascii="Times New Roman" w:hAnsi="Times New Roman"/>
        </w:rPr>
        <w:t xml:space="preserve"> individual and conditional effects </w:t>
      </w:r>
      <w:r>
        <w:rPr>
          <w:rFonts w:ascii="Times New Roman" w:hAnsi="Times New Roman"/>
        </w:rPr>
        <w:t xml:space="preserve">can be obtained if </w:t>
      </w:r>
      <m:oMath>
        <m:r>
          <w:rPr>
            <w:rFonts w:ascii="Cambria Math" w:hAnsi="Cambria Math"/>
          </w:rPr>
          <m:t>RIF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y</m:t>
                </m:r>
              </m:sub>
            </m:sSub>
          </m:e>
        </m:d>
      </m:oMath>
      <w:r w:rsidRPr="00667D6B">
        <w:rPr>
          <w:rFonts w:ascii="Times New Roman" w:hAnsi="Times New Roman"/>
        </w:rPr>
        <w:t xml:space="preserve"> is a function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667D6B">
        <w:rPr>
          <w:rFonts w:ascii="Times New Roman" w:hAnsi="Times New Roman"/>
        </w:rPr>
        <w:t xml:space="preserve"> </w:t>
      </w:r>
      <w:r>
        <w:rPr>
          <w:rFonts w:ascii="Times New Roman" w:hAnsi="Times New Roman"/>
        </w:rPr>
        <w:t>only</w:t>
      </w:r>
      <w:r w:rsidRPr="00667D6B">
        <w:rPr>
          <w:rFonts w:ascii="Times New Roman" w:hAnsi="Times New Roman"/>
        </w:rPr>
        <w:t>. That is the case for the mean, Watts poverty index, and Foster-Greer-Thorbecke poverty indices.</w:t>
      </w:r>
      <w:r>
        <w:rPr>
          <w:rFonts w:ascii="Times New Roman" w:hAnsi="Times New Roman"/>
        </w:rPr>
        <w:t xml:space="preserve"> Additionally, it is possible to make conditional interpretations for key variables, by constructing RIF’s based on conditional, rather than unconditional, distributions. This is discussed in the next section. </w:t>
      </w:r>
    </w:p>
  </w:footnote>
  <w:footnote w:id="27">
    <w:p w14:paraId="098B6D95" w14:textId="59270AC2" w:rsidR="008649E0" w:rsidRDefault="008649E0" w:rsidP="009374C1">
      <w:pPr>
        <w:pStyle w:val="FootnoteText"/>
        <w:spacing w:after="0"/>
      </w:pPr>
      <w:r>
        <w:rPr>
          <w:rStyle w:val="FootnoteReference"/>
        </w:rPr>
        <w:footnoteRef/>
      </w:r>
      <w:r>
        <w:t xml:space="preserve"> </w:t>
      </w:r>
      <w:r w:rsidRPr="009374C1">
        <w:rPr>
          <w:rFonts w:ascii="Times New Roman" w:hAnsi="Times New Roman"/>
        </w:rPr>
        <w:t>Rios-Avila</w:t>
      </w:r>
      <w:r>
        <w:rPr>
          <w:rFonts w:ascii="Times New Roman" w:hAnsi="Times New Roman"/>
        </w:rPr>
        <w:t xml:space="preserve"> (2020a) suggests that centered quadratic terms could be used to control for changes in the variance of the independent variable. </w:t>
      </w:r>
    </w:p>
  </w:footnote>
  <w:footnote w:id="28">
    <w:p w14:paraId="6D19295C" w14:textId="35762FD9" w:rsidR="008649E0" w:rsidRPr="00385D95" w:rsidRDefault="008649E0">
      <w:pPr>
        <w:pStyle w:val="FootnoteText"/>
        <w:spacing w:after="0" w:line="240" w:lineRule="auto"/>
        <w:rPr>
          <w:rFonts w:ascii="Times New Roman" w:hAnsi="Times New Roman"/>
        </w:rPr>
      </w:pPr>
      <w:r w:rsidRPr="00385D95">
        <w:rPr>
          <w:rStyle w:val="FootnoteReference"/>
          <w:rFonts w:ascii="Times New Roman" w:hAnsi="Times New Roman"/>
        </w:rPr>
        <w:footnoteRef/>
      </w:r>
      <w:r w:rsidRPr="00385D95">
        <w:rPr>
          <w:rFonts w:ascii="Times New Roman" w:hAnsi="Times New Roman"/>
        </w:rPr>
        <w:t xml:space="preserve"> Rothe (2010) also proposes a strategy for a more general case that includes large changes in the distribution of continues variables, or variables with limited range, based on a reweighting strategy.</w:t>
      </w:r>
    </w:p>
  </w:footnote>
  <w:footnote w:id="29">
    <w:p w14:paraId="6C2C9715" w14:textId="70393C8C" w:rsidR="008649E0" w:rsidRPr="00045A80" w:rsidRDefault="008649E0" w:rsidP="00487B1D">
      <w:pPr>
        <w:pStyle w:val="FootnoteText"/>
        <w:spacing w:after="0" w:line="240" w:lineRule="auto"/>
        <w:rPr>
          <w:rFonts w:ascii="Times New Roman" w:hAnsi="Times New Roman"/>
        </w:rPr>
      </w:pPr>
      <w:r w:rsidRPr="00045A80">
        <w:rPr>
          <w:rStyle w:val="FootnoteReference"/>
          <w:rFonts w:ascii="Times New Roman" w:hAnsi="Times New Roman"/>
        </w:rPr>
        <w:footnoteRef/>
      </w:r>
      <w:r w:rsidRPr="00045A80">
        <w:rPr>
          <w:rFonts w:ascii="Times New Roman" w:hAnsi="Times New Roman"/>
        </w:rPr>
        <w:t xml:space="preserve"> The use of RIF regressions for the estimation of statistics based on conditional distributions, rather than unconditional distributions, is not new. Firpo, Fortin, Lemieux (2018) use the same strategy for their application of oaxaca-type decomposition. This is also described in Rios-Avila (2020</w:t>
      </w:r>
      <w:r>
        <w:rPr>
          <w:rFonts w:ascii="Times New Roman" w:hAnsi="Times New Roman"/>
        </w:rPr>
        <w:t>a</w:t>
      </w:r>
      <w:r w:rsidRPr="00045A80">
        <w:rPr>
          <w:rFonts w:ascii="Times New Roman" w:hAnsi="Times New Roman"/>
        </w:rPr>
        <w:t xml:space="preserve">) for the estimation of distributional treatment effects, following Firpo and Pinto (2016). Empirically, this is implemented using the option </w:t>
      </w:r>
      <w:r w:rsidRPr="00045A80">
        <w:rPr>
          <w:rFonts w:ascii="Times New Roman" w:hAnsi="Times New Roman"/>
          <w:i/>
          <w:iCs/>
        </w:rPr>
        <w:t xml:space="preserve">-over(tvar)- </w:t>
      </w:r>
      <w:r w:rsidRPr="00045A80">
        <w:rPr>
          <w:rFonts w:ascii="Times New Roman" w:hAnsi="Times New Roman"/>
        </w:rPr>
        <w:t>in the</w:t>
      </w:r>
      <w:r w:rsidRPr="00045A80">
        <w:rPr>
          <w:rFonts w:ascii="Times New Roman" w:hAnsi="Times New Roman"/>
          <w:i/>
          <w:iCs/>
        </w:rPr>
        <w:t xml:space="preserve"> -rifhdreg-</w:t>
      </w:r>
      <w:r w:rsidRPr="00045A80">
        <w:rPr>
          <w:rFonts w:ascii="Times New Roman" w:hAnsi="Times New Roman"/>
        </w:rPr>
        <w:t xml:space="preserve"> command, where </w:t>
      </w:r>
      <w:r w:rsidRPr="00045A80">
        <w:rPr>
          <w:rFonts w:ascii="Times New Roman" w:hAnsi="Times New Roman"/>
          <w:i/>
          <w:iCs/>
        </w:rPr>
        <w:t>-tvar-</w:t>
      </w:r>
      <w:r w:rsidRPr="00045A80">
        <w:rPr>
          <w:rFonts w:ascii="Times New Roman" w:hAnsi="Times New Roman"/>
        </w:rPr>
        <w:t xml:space="preserve"> is </w:t>
      </w:r>
      <w:r>
        <w:rPr>
          <w:rFonts w:ascii="Times New Roman" w:hAnsi="Times New Roman"/>
        </w:rPr>
        <w:t xml:space="preserve">a single </w:t>
      </w:r>
      <w:r w:rsidRPr="00045A80">
        <w:rPr>
          <w:rFonts w:ascii="Times New Roman" w:hAnsi="Times New Roman"/>
        </w:rPr>
        <w:t xml:space="preserve">variable </w:t>
      </w:r>
      <w:r>
        <w:rPr>
          <w:rFonts w:ascii="Times New Roman" w:hAnsi="Times New Roman"/>
        </w:rPr>
        <w:t>that conditions the distribution of the outcome.</w:t>
      </w:r>
    </w:p>
  </w:footnote>
  <w:footnote w:id="30">
    <w:p w14:paraId="755B84F7" w14:textId="1D8FF163" w:rsidR="008649E0" w:rsidRPr="00E332E2" w:rsidRDefault="008649E0" w:rsidP="00E332E2">
      <w:pPr>
        <w:pStyle w:val="FootnoteText"/>
        <w:spacing w:after="0" w:line="240" w:lineRule="auto"/>
        <w:jc w:val="both"/>
        <w:rPr>
          <w:rFonts w:ascii="Times New Roman" w:hAnsi="Times New Roman"/>
        </w:rPr>
      </w:pPr>
      <w:r w:rsidRPr="00E332E2">
        <w:rPr>
          <w:rStyle w:val="FootnoteReference"/>
          <w:rFonts w:ascii="Times New Roman" w:hAnsi="Times New Roman"/>
        </w:rPr>
        <w:footnoteRef/>
      </w:r>
      <w:r w:rsidRPr="00E332E2">
        <w:rPr>
          <w:rFonts w:ascii="Times New Roman" w:hAnsi="Times New Roman"/>
        </w:rPr>
        <w:t xml:space="preserve"> Formally, this condition is also known as the conditional independence assumption of unconfound</w:t>
      </w:r>
      <w:r>
        <w:rPr>
          <w:rFonts w:ascii="Times New Roman" w:hAnsi="Times New Roman"/>
        </w:rPr>
        <w:t>ed</w:t>
      </w:r>
      <w:r w:rsidRPr="00E332E2">
        <w:rPr>
          <w:rFonts w:ascii="Times New Roman" w:hAnsi="Times New Roman"/>
        </w:rPr>
        <w:t>ness.</w:t>
      </w:r>
      <w:r>
        <w:rPr>
          <w:rFonts w:ascii="Times New Roman" w:hAnsi="Times New Roman"/>
        </w:rPr>
        <w:t xml:space="preserve"> This assumption is similar to the one described for UQR via RIF’s where the errors are assumed to be independently distributed from the independent variables.</w:t>
      </w:r>
    </w:p>
  </w:footnote>
  <w:footnote w:id="31">
    <w:p w14:paraId="273DEA88" w14:textId="0EAFCEFB" w:rsidR="008649E0" w:rsidRPr="0011485F" w:rsidRDefault="008649E0" w:rsidP="00ED1150">
      <w:pPr>
        <w:pStyle w:val="FootnoteText"/>
        <w:spacing w:after="0" w:line="240" w:lineRule="auto"/>
      </w:pPr>
      <w:r w:rsidRPr="00ED1150">
        <w:rPr>
          <w:rStyle w:val="FootnoteReference"/>
          <w:rFonts w:ascii="Times New Roman" w:hAnsi="Times New Roman"/>
        </w:rPr>
        <w:footnoteRef/>
      </w:r>
      <w:r w:rsidRPr="00ED1150">
        <w:rPr>
          <w:rFonts w:ascii="Times New Roman" w:hAnsi="Times New Roman"/>
        </w:rPr>
        <w:t xml:space="preserve"> It is also possible to use weights defined as </w:t>
      </w:r>
      <m:oMath>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z</m:t>
            </m:r>
          </m:e>
        </m:d>
        <m:r>
          <w:rPr>
            <w:rFonts w:ascii="Cambria Math" w:hAnsi="Cambria Math"/>
          </w:rPr>
          <m:t xml:space="preserve"> &amp; </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m:t>
            </m:r>
          </m:sup>
        </m:sSubSup>
        <m:r>
          <w:rPr>
            <w:rFonts w:ascii="Cambria Math" w:hAnsi="Cambria Math"/>
          </w:rPr>
          <m:t>=1</m:t>
        </m:r>
      </m:oMath>
      <w:r w:rsidRPr="00ED1150">
        <w:rPr>
          <w:rFonts w:ascii="Times New Roman" w:hAnsi="Times New Roman"/>
        </w:rPr>
        <w:t xml:space="preserve"> to </w:t>
      </w:r>
      <w:r>
        <w:rPr>
          <w:rFonts w:ascii="Times New Roman" w:hAnsi="Times New Roman"/>
        </w:rPr>
        <w:t xml:space="preserve">estimate </w:t>
      </w:r>
      <w:r w:rsidRPr="00ED1150">
        <w:rPr>
          <w:rFonts w:ascii="Times New Roman" w:hAnsi="Times New Roman"/>
        </w:rPr>
        <w:t>treatment effects on the treated</w:t>
      </w:r>
      <w:r>
        <w:rPr>
          <w:rFonts w:ascii="Times New Roman" w:hAnsi="Times New Roman"/>
        </w:rPr>
        <w:t xml:space="preserve"> (</w:t>
      </w:r>
      <w:r w:rsidRPr="00ED1150">
        <w:rPr>
          <w:rFonts w:ascii="Times New Roman" w:hAnsi="Times New Roman"/>
          <w:i/>
          <w:iCs/>
        </w:rPr>
        <w:t>att</w:t>
      </w:r>
      <w:r>
        <w:rPr>
          <w:rFonts w:ascii="Times New Roman" w:hAnsi="Times New Roman"/>
        </w:rPr>
        <w:t>)</w:t>
      </w:r>
      <w:r w:rsidRPr="00ED1150">
        <w:rPr>
          <w:rFonts w:ascii="Times New Roman" w:hAnsi="Times New Roman"/>
        </w:rPr>
        <w:t xml:space="preserve">, and </w:t>
      </w:r>
      <m:oMath>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m:t>
            </m:r>
          </m:sup>
        </m:sSubSup>
        <m:r>
          <w:rPr>
            <w:rFonts w:ascii="Cambria Math" w:hAnsi="Cambria Math"/>
          </w:rPr>
          <m:t xml:space="preserve">=1 &amp; </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z</m:t>
                </m:r>
              </m:e>
            </m:d>
          </m:e>
        </m:d>
      </m:oMath>
      <w:r>
        <w:rPr>
          <w:rFonts w:ascii="Times New Roman" w:hAnsi="Times New Roman"/>
        </w:rPr>
        <w:t xml:space="preserve"> to estimate treatment effects on the untreated (</w:t>
      </w:r>
      <w:r w:rsidRPr="00ED1150">
        <w:rPr>
          <w:rFonts w:ascii="Times New Roman" w:hAnsi="Times New Roman"/>
          <w:i/>
          <w:iCs/>
        </w:rPr>
        <w:t>atu</w:t>
      </w:r>
      <w:r>
        <w:rPr>
          <w:rFonts w:ascii="Times New Roman" w:hAnsi="Times New Roman"/>
        </w:rPr>
        <w:t xml:space="preserve">). </w:t>
      </w:r>
    </w:p>
  </w:footnote>
  <w:footnote w:id="32">
    <w:p w14:paraId="7C5425A1" w14:textId="5D267A5E" w:rsidR="008649E0" w:rsidRPr="00E332E2" w:rsidRDefault="008649E0">
      <w:pPr>
        <w:pStyle w:val="FootnoteText"/>
        <w:rPr>
          <w:rFonts w:ascii="Times New Roman" w:hAnsi="Times New Roman"/>
        </w:rPr>
      </w:pPr>
      <w:r w:rsidRPr="00ED1150">
        <w:rPr>
          <w:rStyle w:val="FootnoteReference"/>
          <w:rFonts w:ascii="Times New Roman" w:hAnsi="Times New Roman"/>
        </w:rPr>
        <w:footnoteRef/>
      </w:r>
      <w:r w:rsidRPr="00ED1150">
        <w:rPr>
          <w:rFonts w:ascii="Times New Roman" w:hAnsi="Times New Roman"/>
        </w:rPr>
        <w:t xml:space="preserve"> Details on how IPW </w:t>
      </w:r>
      <w:r>
        <w:rPr>
          <w:rFonts w:ascii="Times New Roman" w:hAnsi="Times New Roman"/>
        </w:rPr>
        <w:t>is</w:t>
      </w:r>
      <w:r w:rsidRPr="00ED1150">
        <w:rPr>
          <w:rFonts w:ascii="Times New Roman" w:hAnsi="Times New Roman"/>
        </w:rPr>
        <w:t xml:space="preserve"> used to estimate distributional treatment effects can be found in Rios-Avila (2020), which explains how the command -</w:t>
      </w:r>
      <w:r w:rsidRPr="00ED1150">
        <w:rPr>
          <w:rFonts w:ascii="Times New Roman" w:hAnsi="Times New Roman"/>
          <w:i/>
          <w:iCs/>
        </w:rPr>
        <w:t>rifhdreg-</w:t>
      </w:r>
      <w:r w:rsidRPr="00ED1150">
        <w:rPr>
          <w:rFonts w:ascii="Times New Roman" w:hAnsi="Times New Roman"/>
        </w:rPr>
        <w:t xml:space="preserve"> works.</w:t>
      </w:r>
    </w:p>
  </w:footnote>
  <w:footnote w:id="33">
    <w:p w14:paraId="354CFA93" w14:textId="6DD632CA" w:rsidR="008649E0" w:rsidRPr="001B4978" w:rsidRDefault="008649E0">
      <w:pPr>
        <w:pStyle w:val="FootnoteText"/>
        <w:rPr>
          <w:rFonts w:ascii="Times New Roman" w:hAnsi="Times New Roman"/>
        </w:rPr>
      </w:pPr>
      <w:r w:rsidRPr="001B4978">
        <w:rPr>
          <w:rStyle w:val="FootnoteReference"/>
          <w:rFonts w:ascii="Times New Roman" w:hAnsi="Times New Roman"/>
        </w:rPr>
        <w:footnoteRef/>
      </w:r>
      <w:r w:rsidRPr="001B4978">
        <w:rPr>
          <w:rFonts w:ascii="Times New Roman" w:hAnsi="Times New Roman"/>
        </w:rPr>
        <w:t xml:space="preserve"> Two recent papers that provide alternative methodologies for the estimations of Quantile </w:t>
      </w:r>
      <w:r w:rsidR="001B4978">
        <w:rPr>
          <w:rFonts w:ascii="Times New Roman" w:hAnsi="Times New Roman"/>
        </w:rPr>
        <w:t>T</w:t>
      </w:r>
      <w:r w:rsidRPr="001B4978">
        <w:rPr>
          <w:rFonts w:ascii="Times New Roman" w:hAnsi="Times New Roman"/>
        </w:rPr>
        <w:t xml:space="preserve">reatment </w:t>
      </w:r>
      <w:r w:rsidR="001B4978">
        <w:rPr>
          <w:rFonts w:ascii="Times New Roman" w:hAnsi="Times New Roman"/>
        </w:rPr>
        <w:t>E</w:t>
      </w:r>
      <w:r w:rsidRPr="001B4978">
        <w:rPr>
          <w:rFonts w:ascii="Times New Roman" w:hAnsi="Times New Roman"/>
        </w:rPr>
        <w:t>ffects for panel data are Callaway and Li (2019) and Powell (2020).</w:t>
      </w:r>
    </w:p>
  </w:footnote>
  <w:footnote w:id="34">
    <w:p w14:paraId="6DC68D76" w14:textId="77777777" w:rsidR="008649E0" w:rsidRPr="00333955" w:rsidRDefault="008649E0" w:rsidP="000A2E10">
      <w:pPr>
        <w:pStyle w:val="FootnoteText"/>
        <w:spacing w:after="0" w:line="240" w:lineRule="auto"/>
        <w:rPr>
          <w:rFonts w:ascii="Times New Roman" w:hAnsi="Times New Roman"/>
        </w:rPr>
      </w:pPr>
      <w:r w:rsidRPr="00333955">
        <w:rPr>
          <w:rStyle w:val="FootnoteReference"/>
          <w:rFonts w:ascii="Times New Roman" w:hAnsi="Times New Roman"/>
        </w:rPr>
        <w:footnoteRef/>
      </w:r>
      <w:r w:rsidRPr="00333955">
        <w:rPr>
          <w:rFonts w:ascii="Times New Roman" w:hAnsi="Times New Roman"/>
        </w:rPr>
        <w:t xml:space="preserve"> </w:t>
      </w:r>
      <w:r w:rsidRPr="00333955">
        <w:rPr>
          <w:rFonts w:ascii="Times New Roman" w:hAnsi="Times New Roman"/>
          <w:bCs/>
        </w:rPr>
        <w:t>Further details on the sample structure and complete model specification can be found in Budig and Hodges</w:t>
      </w:r>
      <w:r>
        <w:rPr>
          <w:rFonts w:ascii="Times New Roman" w:hAnsi="Times New Roman"/>
          <w:bCs/>
        </w:rPr>
        <w:t xml:space="preserve"> </w:t>
      </w:r>
      <w:r w:rsidRPr="00333955">
        <w:rPr>
          <w:rFonts w:ascii="Times New Roman" w:hAnsi="Times New Roman"/>
          <w:bCs/>
        </w:rPr>
        <w:t>(2010).</w:t>
      </w:r>
    </w:p>
  </w:footnote>
  <w:footnote w:id="35">
    <w:p w14:paraId="00B104D8" w14:textId="24020C80" w:rsidR="008649E0" w:rsidRPr="00E332E2" w:rsidRDefault="008649E0" w:rsidP="00E332E2">
      <w:pPr>
        <w:pStyle w:val="FootnoteText"/>
        <w:spacing w:line="240" w:lineRule="auto"/>
        <w:rPr>
          <w:rFonts w:ascii="Times New Roman" w:hAnsi="Times New Roman"/>
        </w:rPr>
      </w:pPr>
      <w:r w:rsidRPr="000A2E10">
        <w:rPr>
          <w:rStyle w:val="FootnoteReference"/>
          <w:rFonts w:ascii="Times New Roman" w:hAnsi="Times New Roman"/>
        </w:rPr>
        <w:footnoteRef/>
      </w:r>
      <w:r w:rsidRPr="000A2E10">
        <w:rPr>
          <w:rFonts w:ascii="Times New Roman" w:hAnsi="Times New Roman"/>
        </w:rPr>
        <w:t xml:space="preserve"> </w:t>
      </w:r>
      <w:r w:rsidRPr="000A2E10">
        <w:rPr>
          <w:rFonts w:ascii="Times New Roman" w:hAnsi="Times New Roman"/>
          <w:bCs/>
        </w:rPr>
        <w:t>Addressing these limitations in the framework of QR is beyond the scope of this paper, and in many cases, remain</w:t>
      </w:r>
      <w:r>
        <w:rPr>
          <w:rFonts w:ascii="Times New Roman" w:hAnsi="Times New Roman"/>
          <w:bCs/>
        </w:rPr>
        <w:t>s</w:t>
      </w:r>
      <w:r w:rsidRPr="000A2E10">
        <w:rPr>
          <w:rFonts w:ascii="Times New Roman" w:hAnsi="Times New Roman"/>
          <w:bCs/>
        </w:rPr>
        <w:t xml:space="preserve"> open areas of research.</w:t>
      </w:r>
    </w:p>
  </w:footnote>
  <w:footnote w:id="36">
    <w:p w14:paraId="37C280E9" w14:textId="31D8CD64" w:rsidR="008649E0" w:rsidRPr="003C55D0" w:rsidRDefault="008649E0">
      <w:pPr>
        <w:pStyle w:val="FootnoteText"/>
        <w:spacing w:after="0" w:line="240" w:lineRule="auto"/>
        <w:jc w:val="both"/>
        <w:rPr>
          <w:rFonts w:ascii="Times New Roman" w:hAnsi="Times New Roman"/>
        </w:rPr>
      </w:pPr>
      <w:r w:rsidRPr="00667D6B">
        <w:rPr>
          <w:rStyle w:val="FootnoteReference"/>
          <w:rFonts w:ascii="Times New Roman" w:hAnsi="Times New Roman"/>
        </w:rPr>
        <w:footnoteRef/>
      </w:r>
      <w:r w:rsidRPr="00667D6B">
        <w:rPr>
          <w:rFonts w:ascii="Times New Roman" w:hAnsi="Times New Roman"/>
        </w:rPr>
        <w:t xml:space="preserve"> Because some of these coefficients exceed 0.1, we use the following formula to determine the percent change in wages</w:t>
      </w:r>
      <w:r w:rsidRPr="002005E5">
        <w:rPr>
          <w:rFonts w:ascii="Times New Roman" w:hAnsi="Times New Roman"/>
        </w:rPr>
        <w:t xml:space="preserve"> for a one-unit change in </w:t>
      </w:r>
      <w:r>
        <w:rPr>
          <w:rFonts w:ascii="Times New Roman" w:hAnsi="Times New Roman"/>
        </w:rPr>
        <w:t>the</w:t>
      </w:r>
      <w:r w:rsidRPr="002005E5">
        <w:rPr>
          <w:rFonts w:ascii="Times New Roman" w:hAnsi="Times New Roman"/>
        </w:rPr>
        <w:t xml:space="preserve"> predictor variable: %Δ(y) = 100*(e</w:t>
      </w:r>
      <w:r w:rsidRPr="002005E5">
        <w:rPr>
          <w:rFonts w:ascii="Times New Roman" w:hAnsi="Times New Roman"/>
          <w:vertAlign w:val="superscript"/>
        </w:rPr>
        <w:t>b</w:t>
      </w:r>
      <w:r w:rsidRPr="00A8441B">
        <w:rPr>
          <w:rFonts w:ascii="Times New Roman" w:hAnsi="Times New Roman"/>
        </w:rPr>
        <w:t xml:space="preserve"> – 1) (Wooldridge 201</w:t>
      </w:r>
      <w:r>
        <w:rPr>
          <w:rFonts w:ascii="Times New Roman" w:hAnsi="Times New Roman"/>
        </w:rPr>
        <w:t>6</w:t>
      </w:r>
      <w:r w:rsidRPr="00A8441B">
        <w:rPr>
          <w:rFonts w:ascii="Times New Roman" w:hAnsi="Times New Roman"/>
        </w:rPr>
        <w:t>).</w:t>
      </w:r>
    </w:p>
  </w:footnote>
  <w:footnote w:id="37">
    <w:p w14:paraId="3BD8337A" w14:textId="77777777" w:rsidR="008649E0" w:rsidRPr="00FF5589" w:rsidRDefault="008649E0">
      <w:pPr>
        <w:pStyle w:val="FootnoteText"/>
        <w:spacing w:after="0" w:line="240" w:lineRule="auto"/>
        <w:jc w:val="both"/>
      </w:pPr>
      <w:r w:rsidRPr="00667D6B">
        <w:rPr>
          <w:rStyle w:val="FootnoteReference"/>
          <w:rFonts w:ascii="Times New Roman" w:hAnsi="Times New Roman"/>
        </w:rPr>
        <w:footnoteRef/>
      </w:r>
      <w:r w:rsidRPr="00667D6B">
        <w:rPr>
          <w:rFonts w:ascii="Times New Roman" w:hAnsi="Times New Roman"/>
        </w:rPr>
        <w:t xml:space="preserve"> More precisely, because these models incorporate fixed effects and focus on within-person variation, this coefficient can be interpreted as comparing the wages in </w:t>
      </w:r>
      <w:r w:rsidRPr="002005E5">
        <w:rPr>
          <w:rFonts w:ascii="Times New Roman" w:hAnsi="Times New Roman"/>
        </w:rPr>
        <w:t>the years before and after each additional child. For ease of comp</w:t>
      </w:r>
      <w:r w:rsidRPr="00FC38EE">
        <w:rPr>
          <w:rFonts w:ascii="Times New Roman" w:hAnsi="Times New Roman"/>
        </w:rPr>
        <w:t>arison, however, we discuss the more common interpretation of t</w:t>
      </w:r>
      <w:r w:rsidRPr="00BF7755">
        <w:rPr>
          <w:rFonts w:ascii="Times New Roman" w:hAnsi="Times New Roman"/>
        </w:rPr>
        <w:t>hese coefficients as comparing different women.</w:t>
      </w:r>
    </w:p>
  </w:footnote>
  <w:footnote w:id="38">
    <w:p w14:paraId="32337D2D" w14:textId="5D5E08EF" w:rsidR="008649E0" w:rsidRPr="00BF7755" w:rsidRDefault="008649E0">
      <w:pPr>
        <w:pStyle w:val="FootnoteText"/>
        <w:spacing w:after="0" w:line="240" w:lineRule="auto"/>
        <w:jc w:val="both"/>
        <w:rPr>
          <w:rFonts w:ascii="Times New Roman" w:hAnsi="Times New Roman"/>
        </w:rPr>
      </w:pPr>
      <w:r w:rsidRPr="00667D6B">
        <w:rPr>
          <w:rStyle w:val="FootnoteReference"/>
          <w:rFonts w:ascii="Times New Roman" w:hAnsi="Times New Roman"/>
        </w:rPr>
        <w:footnoteRef/>
      </w:r>
      <w:r w:rsidRPr="00667D6B">
        <w:rPr>
          <w:rFonts w:ascii="Times New Roman" w:hAnsi="Times New Roman"/>
        </w:rPr>
        <w:t xml:space="preserve"> The results provided here are different from those in Budig and Hodges </w:t>
      </w:r>
      <w:r w:rsidRPr="002005E5">
        <w:rPr>
          <w:rFonts w:ascii="Times New Roman" w:hAnsi="Times New Roman"/>
        </w:rPr>
        <w:t>(2010) because the authors use a within transformation for the estimatio</w:t>
      </w:r>
      <w:r w:rsidRPr="00FC38EE">
        <w:rPr>
          <w:rFonts w:ascii="Times New Roman" w:hAnsi="Times New Roman"/>
        </w:rPr>
        <w:t>n of the CQR model with fixed effects.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0923526"/>
      <w:docPartObj>
        <w:docPartGallery w:val="Page Numbers (Top of Page)"/>
        <w:docPartUnique/>
      </w:docPartObj>
    </w:sdtPr>
    <w:sdtEndPr>
      <w:rPr>
        <w:rStyle w:val="PageNumber"/>
      </w:rPr>
    </w:sdtEndPr>
    <w:sdtContent>
      <w:p w14:paraId="0F47983F" w14:textId="77777777" w:rsidR="008649E0" w:rsidRDefault="008649E0" w:rsidP="00752A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A853F8" w14:textId="77777777" w:rsidR="008649E0" w:rsidRDefault="008649E0" w:rsidP="00752A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rPr>
      <w:id w:val="-1258756095"/>
      <w:docPartObj>
        <w:docPartGallery w:val="Page Numbers (Top of Page)"/>
        <w:docPartUnique/>
      </w:docPartObj>
    </w:sdtPr>
    <w:sdtEndPr>
      <w:rPr>
        <w:rStyle w:val="PageNumber"/>
        <w:sz w:val="24"/>
        <w:szCs w:val="24"/>
      </w:rPr>
    </w:sdtEndPr>
    <w:sdtContent>
      <w:p w14:paraId="29CA6724" w14:textId="77777777" w:rsidR="008649E0" w:rsidRPr="00CC59F9" w:rsidRDefault="008649E0" w:rsidP="00752AD5">
        <w:pPr>
          <w:pStyle w:val="Header"/>
          <w:framePr w:wrap="none" w:vAnchor="text" w:hAnchor="margin" w:xAlign="right" w:y="1"/>
          <w:rPr>
            <w:rStyle w:val="PageNumber"/>
            <w:rFonts w:ascii="Times New Roman" w:hAnsi="Times New Roman"/>
          </w:rPr>
        </w:pPr>
        <w:r w:rsidRPr="00CC59F9">
          <w:rPr>
            <w:rStyle w:val="PageNumber"/>
            <w:rFonts w:ascii="Times New Roman" w:hAnsi="Times New Roman"/>
          </w:rPr>
          <w:fldChar w:fldCharType="begin"/>
        </w:r>
        <w:r w:rsidRPr="00CC59F9">
          <w:rPr>
            <w:rStyle w:val="PageNumber"/>
            <w:rFonts w:ascii="Times New Roman" w:hAnsi="Times New Roman"/>
          </w:rPr>
          <w:instrText xml:space="preserve"> PAGE </w:instrText>
        </w:r>
        <w:r w:rsidRPr="00CC59F9">
          <w:rPr>
            <w:rStyle w:val="PageNumber"/>
            <w:rFonts w:ascii="Times New Roman" w:hAnsi="Times New Roman"/>
          </w:rPr>
          <w:fldChar w:fldCharType="separate"/>
        </w:r>
        <w:r>
          <w:rPr>
            <w:rStyle w:val="PageNumber"/>
            <w:rFonts w:ascii="Times New Roman" w:hAnsi="Times New Roman"/>
            <w:noProof/>
          </w:rPr>
          <w:t>49</w:t>
        </w:r>
        <w:r w:rsidRPr="00CC59F9">
          <w:rPr>
            <w:rStyle w:val="PageNumber"/>
            <w:rFonts w:ascii="Times New Roman" w:hAnsi="Times New Roman"/>
          </w:rPr>
          <w:fldChar w:fldCharType="end"/>
        </w:r>
      </w:p>
    </w:sdtContent>
  </w:sdt>
  <w:p w14:paraId="54E39AC8" w14:textId="77777777" w:rsidR="008649E0" w:rsidRDefault="008649E0" w:rsidP="00752AD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4006"/>
    <w:multiLevelType w:val="hybridMultilevel"/>
    <w:tmpl w:val="33AA8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A116D"/>
    <w:multiLevelType w:val="multilevel"/>
    <w:tmpl w:val="9AF65F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DF2589"/>
    <w:multiLevelType w:val="hybridMultilevel"/>
    <w:tmpl w:val="98C68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E7D47"/>
    <w:multiLevelType w:val="hybridMultilevel"/>
    <w:tmpl w:val="33AA8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B5377"/>
    <w:multiLevelType w:val="hybridMultilevel"/>
    <w:tmpl w:val="06F43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7408A"/>
    <w:multiLevelType w:val="hybridMultilevel"/>
    <w:tmpl w:val="81146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1133D"/>
    <w:multiLevelType w:val="hybridMultilevel"/>
    <w:tmpl w:val="1C7C1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7248B"/>
    <w:multiLevelType w:val="hybridMultilevel"/>
    <w:tmpl w:val="C2560110"/>
    <w:lvl w:ilvl="0" w:tplc="4B7A0986">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2NDY2NLcwNDEyNTRX0lEKTi0uzszPAykwNK0FAPLpeaYtAAAA"/>
    <w:docVar w:name="EN.InstantFormat" w:val="&lt;ENInstantFormat&gt;&lt;Enabled&gt;1&lt;/Enabled&gt;&lt;ScanUnformatted&gt;1&lt;/ScanUnformatted&gt;&lt;ScanChanges&gt;1&lt;/ScanChanges&gt;&lt;Suspended&gt;1&lt;/Suspended&gt;&lt;/ENInstantFormat&gt;"/>
  </w:docVars>
  <w:rsids>
    <w:rsidRoot w:val="00C65359"/>
    <w:rsid w:val="00000370"/>
    <w:rsid w:val="00003A5C"/>
    <w:rsid w:val="00006E6E"/>
    <w:rsid w:val="000112B9"/>
    <w:rsid w:val="00015350"/>
    <w:rsid w:val="00016524"/>
    <w:rsid w:val="0002374F"/>
    <w:rsid w:val="00024C7C"/>
    <w:rsid w:val="000279CD"/>
    <w:rsid w:val="00027F54"/>
    <w:rsid w:val="000348AA"/>
    <w:rsid w:val="00034C95"/>
    <w:rsid w:val="000404C2"/>
    <w:rsid w:val="0004514F"/>
    <w:rsid w:val="00045A80"/>
    <w:rsid w:val="000466A6"/>
    <w:rsid w:val="00046BAE"/>
    <w:rsid w:val="00046C66"/>
    <w:rsid w:val="00046C8E"/>
    <w:rsid w:val="00046D12"/>
    <w:rsid w:val="0005685C"/>
    <w:rsid w:val="00057DB1"/>
    <w:rsid w:val="00066E67"/>
    <w:rsid w:val="0006759E"/>
    <w:rsid w:val="000704D4"/>
    <w:rsid w:val="00072AFA"/>
    <w:rsid w:val="00072F82"/>
    <w:rsid w:val="0007558C"/>
    <w:rsid w:val="00076051"/>
    <w:rsid w:val="00076155"/>
    <w:rsid w:val="00077B1A"/>
    <w:rsid w:val="00080D8B"/>
    <w:rsid w:val="00083986"/>
    <w:rsid w:val="00086A82"/>
    <w:rsid w:val="0008759B"/>
    <w:rsid w:val="00087D45"/>
    <w:rsid w:val="00090E71"/>
    <w:rsid w:val="00094DE5"/>
    <w:rsid w:val="000957F3"/>
    <w:rsid w:val="00097A0F"/>
    <w:rsid w:val="000A1B7E"/>
    <w:rsid w:val="000A21F4"/>
    <w:rsid w:val="000A2E10"/>
    <w:rsid w:val="000A2F69"/>
    <w:rsid w:val="000A463F"/>
    <w:rsid w:val="000A471B"/>
    <w:rsid w:val="000A5B8D"/>
    <w:rsid w:val="000B6FF6"/>
    <w:rsid w:val="000C7DD8"/>
    <w:rsid w:val="000D08B6"/>
    <w:rsid w:val="000D5FC2"/>
    <w:rsid w:val="000E0FB9"/>
    <w:rsid w:val="000E2C91"/>
    <w:rsid w:val="000E445D"/>
    <w:rsid w:val="000E6A88"/>
    <w:rsid w:val="000F57DB"/>
    <w:rsid w:val="00101CA8"/>
    <w:rsid w:val="001028E5"/>
    <w:rsid w:val="001072C0"/>
    <w:rsid w:val="0011199B"/>
    <w:rsid w:val="001131F4"/>
    <w:rsid w:val="00113823"/>
    <w:rsid w:val="0011485F"/>
    <w:rsid w:val="00114C67"/>
    <w:rsid w:val="00120282"/>
    <w:rsid w:val="00120412"/>
    <w:rsid w:val="00121FB8"/>
    <w:rsid w:val="001246E9"/>
    <w:rsid w:val="00126465"/>
    <w:rsid w:val="00127893"/>
    <w:rsid w:val="00127C02"/>
    <w:rsid w:val="001307D9"/>
    <w:rsid w:val="00131241"/>
    <w:rsid w:val="00131735"/>
    <w:rsid w:val="00133FE6"/>
    <w:rsid w:val="00134B56"/>
    <w:rsid w:val="00134DC2"/>
    <w:rsid w:val="00137534"/>
    <w:rsid w:val="00141D04"/>
    <w:rsid w:val="00143741"/>
    <w:rsid w:val="00146DEE"/>
    <w:rsid w:val="00153FAF"/>
    <w:rsid w:val="001611B5"/>
    <w:rsid w:val="0016208B"/>
    <w:rsid w:val="001628C7"/>
    <w:rsid w:val="00163659"/>
    <w:rsid w:val="00164245"/>
    <w:rsid w:val="00167715"/>
    <w:rsid w:val="0017418B"/>
    <w:rsid w:val="001761C5"/>
    <w:rsid w:val="001765E0"/>
    <w:rsid w:val="00182072"/>
    <w:rsid w:val="00182594"/>
    <w:rsid w:val="001828C1"/>
    <w:rsid w:val="00186E98"/>
    <w:rsid w:val="00187994"/>
    <w:rsid w:val="00190A96"/>
    <w:rsid w:val="0019340B"/>
    <w:rsid w:val="00194A92"/>
    <w:rsid w:val="00195D63"/>
    <w:rsid w:val="001A04C0"/>
    <w:rsid w:val="001A564C"/>
    <w:rsid w:val="001B1C5A"/>
    <w:rsid w:val="001B2662"/>
    <w:rsid w:val="001B45FC"/>
    <w:rsid w:val="001B4978"/>
    <w:rsid w:val="001B5947"/>
    <w:rsid w:val="001B668A"/>
    <w:rsid w:val="001C047D"/>
    <w:rsid w:val="001C05A0"/>
    <w:rsid w:val="001C15CF"/>
    <w:rsid w:val="001C21A7"/>
    <w:rsid w:val="001C2995"/>
    <w:rsid w:val="001C2ACE"/>
    <w:rsid w:val="001C4651"/>
    <w:rsid w:val="001C5AB6"/>
    <w:rsid w:val="001C62F4"/>
    <w:rsid w:val="001D0BF5"/>
    <w:rsid w:val="001D12CC"/>
    <w:rsid w:val="001D1FD0"/>
    <w:rsid w:val="001D605B"/>
    <w:rsid w:val="001D7D68"/>
    <w:rsid w:val="001E6119"/>
    <w:rsid w:val="001F5122"/>
    <w:rsid w:val="002005E5"/>
    <w:rsid w:val="0020191D"/>
    <w:rsid w:val="00202422"/>
    <w:rsid w:val="00203777"/>
    <w:rsid w:val="00203C3F"/>
    <w:rsid w:val="00203F3E"/>
    <w:rsid w:val="00204033"/>
    <w:rsid w:val="00212BDD"/>
    <w:rsid w:val="002167D6"/>
    <w:rsid w:val="00220B34"/>
    <w:rsid w:val="00231CED"/>
    <w:rsid w:val="0023257B"/>
    <w:rsid w:val="00232985"/>
    <w:rsid w:val="00235B2D"/>
    <w:rsid w:val="00236FD6"/>
    <w:rsid w:val="002373B8"/>
    <w:rsid w:val="00240BDF"/>
    <w:rsid w:val="00241786"/>
    <w:rsid w:val="00243ED7"/>
    <w:rsid w:val="0024785F"/>
    <w:rsid w:val="00252977"/>
    <w:rsid w:val="0025309D"/>
    <w:rsid w:val="00255351"/>
    <w:rsid w:val="00255E84"/>
    <w:rsid w:val="00255F89"/>
    <w:rsid w:val="00256BA7"/>
    <w:rsid w:val="00260651"/>
    <w:rsid w:val="00262CA0"/>
    <w:rsid w:val="00263C72"/>
    <w:rsid w:val="00265196"/>
    <w:rsid w:val="002730CC"/>
    <w:rsid w:val="00274E1F"/>
    <w:rsid w:val="00275661"/>
    <w:rsid w:val="002811A9"/>
    <w:rsid w:val="00282C94"/>
    <w:rsid w:val="00282F83"/>
    <w:rsid w:val="00284B6E"/>
    <w:rsid w:val="00285269"/>
    <w:rsid w:val="0028662B"/>
    <w:rsid w:val="00286DDE"/>
    <w:rsid w:val="00286E22"/>
    <w:rsid w:val="00290E09"/>
    <w:rsid w:val="00296913"/>
    <w:rsid w:val="00296EB7"/>
    <w:rsid w:val="002A51CB"/>
    <w:rsid w:val="002A56F6"/>
    <w:rsid w:val="002A6262"/>
    <w:rsid w:val="002A6F54"/>
    <w:rsid w:val="002B1AD7"/>
    <w:rsid w:val="002B689A"/>
    <w:rsid w:val="002B746F"/>
    <w:rsid w:val="002C2894"/>
    <w:rsid w:val="002C4B5D"/>
    <w:rsid w:val="002C76EB"/>
    <w:rsid w:val="002D6B4A"/>
    <w:rsid w:val="002D6EE6"/>
    <w:rsid w:val="002D735C"/>
    <w:rsid w:val="002D7FAC"/>
    <w:rsid w:val="002E028C"/>
    <w:rsid w:val="002E2995"/>
    <w:rsid w:val="002E35AA"/>
    <w:rsid w:val="002E449F"/>
    <w:rsid w:val="002E62D0"/>
    <w:rsid w:val="002F0126"/>
    <w:rsid w:val="002F2ABD"/>
    <w:rsid w:val="002F3E19"/>
    <w:rsid w:val="002F4A50"/>
    <w:rsid w:val="002F4BDA"/>
    <w:rsid w:val="002F67D1"/>
    <w:rsid w:val="00302F40"/>
    <w:rsid w:val="0030444B"/>
    <w:rsid w:val="00306488"/>
    <w:rsid w:val="00307ED2"/>
    <w:rsid w:val="00310A57"/>
    <w:rsid w:val="00311F11"/>
    <w:rsid w:val="00313686"/>
    <w:rsid w:val="00314601"/>
    <w:rsid w:val="00314F4F"/>
    <w:rsid w:val="00321BA1"/>
    <w:rsid w:val="003228D5"/>
    <w:rsid w:val="00324D72"/>
    <w:rsid w:val="00325003"/>
    <w:rsid w:val="00325C06"/>
    <w:rsid w:val="00327E8D"/>
    <w:rsid w:val="00332734"/>
    <w:rsid w:val="00332BF8"/>
    <w:rsid w:val="003346BB"/>
    <w:rsid w:val="00343AF4"/>
    <w:rsid w:val="00347585"/>
    <w:rsid w:val="003500D4"/>
    <w:rsid w:val="00350DB0"/>
    <w:rsid w:val="00352B34"/>
    <w:rsid w:val="00352C75"/>
    <w:rsid w:val="00353AC6"/>
    <w:rsid w:val="00355B7F"/>
    <w:rsid w:val="00357861"/>
    <w:rsid w:val="003634C0"/>
    <w:rsid w:val="00376DAD"/>
    <w:rsid w:val="003848ED"/>
    <w:rsid w:val="00385D95"/>
    <w:rsid w:val="0038775F"/>
    <w:rsid w:val="0038779F"/>
    <w:rsid w:val="00387F2A"/>
    <w:rsid w:val="003948CE"/>
    <w:rsid w:val="0039733C"/>
    <w:rsid w:val="003A5C6B"/>
    <w:rsid w:val="003B2226"/>
    <w:rsid w:val="003B2B57"/>
    <w:rsid w:val="003B5F58"/>
    <w:rsid w:val="003B7F5C"/>
    <w:rsid w:val="003C1BDF"/>
    <w:rsid w:val="003C55D0"/>
    <w:rsid w:val="003C6F17"/>
    <w:rsid w:val="003C726F"/>
    <w:rsid w:val="003D080D"/>
    <w:rsid w:val="003D107E"/>
    <w:rsid w:val="003D22A1"/>
    <w:rsid w:val="003D2377"/>
    <w:rsid w:val="003D2684"/>
    <w:rsid w:val="003D65B4"/>
    <w:rsid w:val="003D66BC"/>
    <w:rsid w:val="003E78E3"/>
    <w:rsid w:val="003E7C00"/>
    <w:rsid w:val="003F12C0"/>
    <w:rsid w:val="003F33C5"/>
    <w:rsid w:val="003F5D90"/>
    <w:rsid w:val="003F760C"/>
    <w:rsid w:val="0040529B"/>
    <w:rsid w:val="00410B45"/>
    <w:rsid w:val="00411592"/>
    <w:rsid w:val="00415122"/>
    <w:rsid w:val="004151DB"/>
    <w:rsid w:val="00415217"/>
    <w:rsid w:val="0041553D"/>
    <w:rsid w:val="004169E7"/>
    <w:rsid w:val="00425878"/>
    <w:rsid w:val="00430E00"/>
    <w:rsid w:val="00432EFF"/>
    <w:rsid w:val="00436D8D"/>
    <w:rsid w:val="00437522"/>
    <w:rsid w:val="0044080A"/>
    <w:rsid w:val="00441CAC"/>
    <w:rsid w:val="00441D77"/>
    <w:rsid w:val="004513C5"/>
    <w:rsid w:val="004540EC"/>
    <w:rsid w:val="0045446C"/>
    <w:rsid w:val="0045465D"/>
    <w:rsid w:val="004615A8"/>
    <w:rsid w:val="00465EB6"/>
    <w:rsid w:val="00467B7B"/>
    <w:rsid w:val="00467D8F"/>
    <w:rsid w:val="0047079D"/>
    <w:rsid w:val="0047269D"/>
    <w:rsid w:val="00476BBF"/>
    <w:rsid w:val="00476F0E"/>
    <w:rsid w:val="004828B4"/>
    <w:rsid w:val="004852EE"/>
    <w:rsid w:val="004859CF"/>
    <w:rsid w:val="00487B1D"/>
    <w:rsid w:val="004901EF"/>
    <w:rsid w:val="0049036B"/>
    <w:rsid w:val="00495B59"/>
    <w:rsid w:val="004A0926"/>
    <w:rsid w:val="004A18A6"/>
    <w:rsid w:val="004A18DB"/>
    <w:rsid w:val="004A5509"/>
    <w:rsid w:val="004A7353"/>
    <w:rsid w:val="004A78A5"/>
    <w:rsid w:val="004B1327"/>
    <w:rsid w:val="004C17ED"/>
    <w:rsid w:val="004C3421"/>
    <w:rsid w:val="004C4935"/>
    <w:rsid w:val="004C4B93"/>
    <w:rsid w:val="004C50FE"/>
    <w:rsid w:val="004C5475"/>
    <w:rsid w:val="004C6CD1"/>
    <w:rsid w:val="004C7611"/>
    <w:rsid w:val="004C7990"/>
    <w:rsid w:val="004D021B"/>
    <w:rsid w:val="004D5D0F"/>
    <w:rsid w:val="004D62F9"/>
    <w:rsid w:val="004E4E19"/>
    <w:rsid w:val="004E55CC"/>
    <w:rsid w:val="004E5A3B"/>
    <w:rsid w:val="004E634D"/>
    <w:rsid w:val="004F1401"/>
    <w:rsid w:val="004F1597"/>
    <w:rsid w:val="004F2421"/>
    <w:rsid w:val="0050392C"/>
    <w:rsid w:val="00504AC3"/>
    <w:rsid w:val="00513ECA"/>
    <w:rsid w:val="005140E9"/>
    <w:rsid w:val="00517ED7"/>
    <w:rsid w:val="00520EF6"/>
    <w:rsid w:val="00524D24"/>
    <w:rsid w:val="005253DB"/>
    <w:rsid w:val="00526384"/>
    <w:rsid w:val="00532425"/>
    <w:rsid w:val="005329C8"/>
    <w:rsid w:val="0054397F"/>
    <w:rsid w:val="00546D63"/>
    <w:rsid w:val="005505FE"/>
    <w:rsid w:val="00553C6D"/>
    <w:rsid w:val="00561509"/>
    <w:rsid w:val="00562C26"/>
    <w:rsid w:val="00563CD8"/>
    <w:rsid w:val="00565BED"/>
    <w:rsid w:val="005667B4"/>
    <w:rsid w:val="00570CBB"/>
    <w:rsid w:val="00573462"/>
    <w:rsid w:val="005754E7"/>
    <w:rsid w:val="00576975"/>
    <w:rsid w:val="00577014"/>
    <w:rsid w:val="005776E9"/>
    <w:rsid w:val="00582CCD"/>
    <w:rsid w:val="005837AF"/>
    <w:rsid w:val="00586712"/>
    <w:rsid w:val="00587117"/>
    <w:rsid w:val="005878E6"/>
    <w:rsid w:val="00587987"/>
    <w:rsid w:val="00593DA9"/>
    <w:rsid w:val="0059741E"/>
    <w:rsid w:val="00597906"/>
    <w:rsid w:val="00597D6B"/>
    <w:rsid w:val="005A0F2D"/>
    <w:rsid w:val="005A2D00"/>
    <w:rsid w:val="005A3995"/>
    <w:rsid w:val="005A6221"/>
    <w:rsid w:val="005A6C4A"/>
    <w:rsid w:val="005A79AE"/>
    <w:rsid w:val="005B131D"/>
    <w:rsid w:val="005B5D59"/>
    <w:rsid w:val="005C2027"/>
    <w:rsid w:val="005C2540"/>
    <w:rsid w:val="005C3733"/>
    <w:rsid w:val="005C427C"/>
    <w:rsid w:val="005C7609"/>
    <w:rsid w:val="005D0617"/>
    <w:rsid w:val="005D070B"/>
    <w:rsid w:val="005D38A9"/>
    <w:rsid w:val="005D3C8C"/>
    <w:rsid w:val="005D77C2"/>
    <w:rsid w:val="005E1FB8"/>
    <w:rsid w:val="005E3889"/>
    <w:rsid w:val="005E5A88"/>
    <w:rsid w:val="005E7AF8"/>
    <w:rsid w:val="005F404F"/>
    <w:rsid w:val="005F40F5"/>
    <w:rsid w:val="005F417F"/>
    <w:rsid w:val="005F53C7"/>
    <w:rsid w:val="005F77DC"/>
    <w:rsid w:val="0060062A"/>
    <w:rsid w:val="00604F6E"/>
    <w:rsid w:val="006075ED"/>
    <w:rsid w:val="00610603"/>
    <w:rsid w:val="00610847"/>
    <w:rsid w:val="006143E8"/>
    <w:rsid w:val="0062124A"/>
    <w:rsid w:val="006223BD"/>
    <w:rsid w:val="00622483"/>
    <w:rsid w:val="00623186"/>
    <w:rsid w:val="00624903"/>
    <w:rsid w:val="006273B2"/>
    <w:rsid w:val="00632F08"/>
    <w:rsid w:val="00640C84"/>
    <w:rsid w:val="00644770"/>
    <w:rsid w:val="006448E8"/>
    <w:rsid w:val="00646E59"/>
    <w:rsid w:val="00651AB4"/>
    <w:rsid w:val="0065219F"/>
    <w:rsid w:val="006528B7"/>
    <w:rsid w:val="0065511A"/>
    <w:rsid w:val="0065582C"/>
    <w:rsid w:val="00656BD3"/>
    <w:rsid w:val="00656DD7"/>
    <w:rsid w:val="0066055D"/>
    <w:rsid w:val="006616E8"/>
    <w:rsid w:val="0066593F"/>
    <w:rsid w:val="00667D6B"/>
    <w:rsid w:val="00690882"/>
    <w:rsid w:val="00690A17"/>
    <w:rsid w:val="006A017C"/>
    <w:rsid w:val="006A579E"/>
    <w:rsid w:val="006B5581"/>
    <w:rsid w:val="006C1634"/>
    <w:rsid w:val="006C59AB"/>
    <w:rsid w:val="006C5E52"/>
    <w:rsid w:val="006C7009"/>
    <w:rsid w:val="006D3604"/>
    <w:rsid w:val="006D5931"/>
    <w:rsid w:val="006D60CD"/>
    <w:rsid w:val="006D679E"/>
    <w:rsid w:val="006E2164"/>
    <w:rsid w:val="006E689E"/>
    <w:rsid w:val="006E693F"/>
    <w:rsid w:val="006E7681"/>
    <w:rsid w:val="006F41E6"/>
    <w:rsid w:val="006F46A9"/>
    <w:rsid w:val="006F48A7"/>
    <w:rsid w:val="006F4978"/>
    <w:rsid w:val="006F744C"/>
    <w:rsid w:val="00700404"/>
    <w:rsid w:val="0070092F"/>
    <w:rsid w:val="00701A6F"/>
    <w:rsid w:val="0070249B"/>
    <w:rsid w:val="0070353D"/>
    <w:rsid w:val="007108C2"/>
    <w:rsid w:val="00715303"/>
    <w:rsid w:val="00722545"/>
    <w:rsid w:val="00725DAF"/>
    <w:rsid w:val="00726281"/>
    <w:rsid w:val="00727A30"/>
    <w:rsid w:val="007301E5"/>
    <w:rsid w:val="0073307F"/>
    <w:rsid w:val="00733A78"/>
    <w:rsid w:val="00733CFC"/>
    <w:rsid w:val="00735B4D"/>
    <w:rsid w:val="0074322F"/>
    <w:rsid w:val="007432ED"/>
    <w:rsid w:val="00744435"/>
    <w:rsid w:val="00746FB0"/>
    <w:rsid w:val="00752AD5"/>
    <w:rsid w:val="0075518B"/>
    <w:rsid w:val="007614F1"/>
    <w:rsid w:val="007631A5"/>
    <w:rsid w:val="0076694D"/>
    <w:rsid w:val="007676E9"/>
    <w:rsid w:val="00770734"/>
    <w:rsid w:val="00771865"/>
    <w:rsid w:val="00772D24"/>
    <w:rsid w:val="00773FCB"/>
    <w:rsid w:val="007770B3"/>
    <w:rsid w:val="00780303"/>
    <w:rsid w:val="00781929"/>
    <w:rsid w:val="0078214B"/>
    <w:rsid w:val="007855E9"/>
    <w:rsid w:val="00792EDB"/>
    <w:rsid w:val="00795E48"/>
    <w:rsid w:val="007968E1"/>
    <w:rsid w:val="007A01A7"/>
    <w:rsid w:val="007A0BD5"/>
    <w:rsid w:val="007A65A7"/>
    <w:rsid w:val="007B2913"/>
    <w:rsid w:val="007C3CB0"/>
    <w:rsid w:val="007D2D90"/>
    <w:rsid w:val="007D5914"/>
    <w:rsid w:val="007E4124"/>
    <w:rsid w:val="007E7A8C"/>
    <w:rsid w:val="007F109C"/>
    <w:rsid w:val="007F5776"/>
    <w:rsid w:val="00800006"/>
    <w:rsid w:val="0080730B"/>
    <w:rsid w:val="008109BF"/>
    <w:rsid w:val="00812BF5"/>
    <w:rsid w:val="00813A04"/>
    <w:rsid w:val="0081430C"/>
    <w:rsid w:val="00815D8C"/>
    <w:rsid w:val="00820512"/>
    <w:rsid w:val="00820A97"/>
    <w:rsid w:val="00821A39"/>
    <w:rsid w:val="008222B0"/>
    <w:rsid w:val="00822315"/>
    <w:rsid w:val="00824954"/>
    <w:rsid w:val="00833C89"/>
    <w:rsid w:val="00834EAF"/>
    <w:rsid w:val="00836132"/>
    <w:rsid w:val="00842AA6"/>
    <w:rsid w:val="00844039"/>
    <w:rsid w:val="00844CC5"/>
    <w:rsid w:val="008508B2"/>
    <w:rsid w:val="00853DA1"/>
    <w:rsid w:val="00861D5F"/>
    <w:rsid w:val="008649E0"/>
    <w:rsid w:val="00867164"/>
    <w:rsid w:val="00871787"/>
    <w:rsid w:val="00871F3D"/>
    <w:rsid w:val="008753A6"/>
    <w:rsid w:val="00880699"/>
    <w:rsid w:val="008821D5"/>
    <w:rsid w:val="00887AC0"/>
    <w:rsid w:val="008906E9"/>
    <w:rsid w:val="00890B62"/>
    <w:rsid w:val="00890DBE"/>
    <w:rsid w:val="008940FE"/>
    <w:rsid w:val="008964CC"/>
    <w:rsid w:val="008A1695"/>
    <w:rsid w:val="008A36F6"/>
    <w:rsid w:val="008A52A6"/>
    <w:rsid w:val="008A6FAC"/>
    <w:rsid w:val="008B004F"/>
    <w:rsid w:val="008B3BCA"/>
    <w:rsid w:val="008B4BD7"/>
    <w:rsid w:val="008B4FB0"/>
    <w:rsid w:val="008B5515"/>
    <w:rsid w:val="008B7A32"/>
    <w:rsid w:val="008C0121"/>
    <w:rsid w:val="008C10A5"/>
    <w:rsid w:val="008C41CF"/>
    <w:rsid w:val="008D144B"/>
    <w:rsid w:val="008D2FDE"/>
    <w:rsid w:val="008D7490"/>
    <w:rsid w:val="008E7B32"/>
    <w:rsid w:val="00900023"/>
    <w:rsid w:val="009006AC"/>
    <w:rsid w:val="00901765"/>
    <w:rsid w:val="00901785"/>
    <w:rsid w:val="00901C47"/>
    <w:rsid w:val="00902878"/>
    <w:rsid w:val="00903A30"/>
    <w:rsid w:val="00903C71"/>
    <w:rsid w:val="009068ED"/>
    <w:rsid w:val="009108B1"/>
    <w:rsid w:val="00914B6E"/>
    <w:rsid w:val="009201E5"/>
    <w:rsid w:val="009215E1"/>
    <w:rsid w:val="009268BF"/>
    <w:rsid w:val="009374C1"/>
    <w:rsid w:val="0094387E"/>
    <w:rsid w:val="009447EF"/>
    <w:rsid w:val="00945568"/>
    <w:rsid w:val="00946E84"/>
    <w:rsid w:val="009471F4"/>
    <w:rsid w:val="00947F41"/>
    <w:rsid w:val="00950474"/>
    <w:rsid w:val="00953172"/>
    <w:rsid w:val="0095503D"/>
    <w:rsid w:val="0095641A"/>
    <w:rsid w:val="00956EA8"/>
    <w:rsid w:val="00960796"/>
    <w:rsid w:val="00962A62"/>
    <w:rsid w:val="009648D8"/>
    <w:rsid w:val="00966411"/>
    <w:rsid w:val="00970842"/>
    <w:rsid w:val="00971E55"/>
    <w:rsid w:val="009800E4"/>
    <w:rsid w:val="00995CC1"/>
    <w:rsid w:val="009A1514"/>
    <w:rsid w:val="009A427F"/>
    <w:rsid w:val="009A5276"/>
    <w:rsid w:val="009A749B"/>
    <w:rsid w:val="009B0FA5"/>
    <w:rsid w:val="009B58C1"/>
    <w:rsid w:val="009B6D93"/>
    <w:rsid w:val="009B7CA2"/>
    <w:rsid w:val="009C0392"/>
    <w:rsid w:val="009C115C"/>
    <w:rsid w:val="009D2143"/>
    <w:rsid w:val="009D46FE"/>
    <w:rsid w:val="009D64B9"/>
    <w:rsid w:val="009E032C"/>
    <w:rsid w:val="009E1581"/>
    <w:rsid w:val="009E337D"/>
    <w:rsid w:val="009E3E6D"/>
    <w:rsid w:val="009E485B"/>
    <w:rsid w:val="009E642C"/>
    <w:rsid w:val="009F1AB4"/>
    <w:rsid w:val="009F2E1D"/>
    <w:rsid w:val="009F7340"/>
    <w:rsid w:val="009F74EB"/>
    <w:rsid w:val="009F758D"/>
    <w:rsid w:val="00A041B5"/>
    <w:rsid w:val="00A07A78"/>
    <w:rsid w:val="00A20BE4"/>
    <w:rsid w:val="00A32009"/>
    <w:rsid w:val="00A325DE"/>
    <w:rsid w:val="00A40336"/>
    <w:rsid w:val="00A40362"/>
    <w:rsid w:val="00A40E75"/>
    <w:rsid w:val="00A459C9"/>
    <w:rsid w:val="00A50854"/>
    <w:rsid w:val="00A5208E"/>
    <w:rsid w:val="00A547BA"/>
    <w:rsid w:val="00A54AFF"/>
    <w:rsid w:val="00A54B61"/>
    <w:rsid w:val="00A5608D"/>
    <w:rsid w:val="00A567DD"/>
    <w:rsid w:val="00A56B95"/>
    <w:rsid w:val="00A6062A"/>
    <w:rsid w:val="00A61745"/>
    <w:rsid w:val="00A62488"/>
    <w:rsid w:val="00A643B8"/>
    <w:rsid w:val="00A65258"/>
    <w:rsid w:val="00A656D9"/>
    <w:rsid w:val="00A657F7"/>
    <w:rsid w:val="00A66867"/>
    <w:rsid w:val="00A7458F"/>
    <w:rsid w:val="00A758C3"/>
    <w:rsid w:val="00A75B3E"/>
    <w:rsid w:val="00A77DAB"/>
    <w:rsid w:val="00A8441B"/>
    <w:rsid w:val="00A85EBB"/>
    <w:rsid w:val="00A90BDC"/>
    <w:rsid w:val="00A94B00"/>
    <w:rsid w:val="00AA3603"/>
    <w:rsid w:val="00AA42EB"/>
    <w:rsid w:val="00AA516D"/>
    <w:rsid w:val="00AA615F"/>
    <w:rsid w:val="00AB204D"/>
    <w:rsid w:val="00AB58CB"/>
    <w:rsid w:val="00AB6342"/>
    <w:rsid w:val="00AB6CF2"/>
    <w:rsid w:val="00AC318F"/>
    <w:rsid w:val="00AD32A1"/>
    <w:rsid w:val="00AD77A8"/>
    <w:rsid w:val="00AE0C3D"/>
    <w:rsid w:val="00AE1461"/>
    <w:rsid w:val="00AE5573"/>
    <w:rsid w:val="00AF31A3"/>
    <w:rsid w:val="00AF4D9B"/>
    <w:rsid w:val="00AF53D5"/>
    <w:rsid w:val="00AF5764"/>
    <w:rsid w:val="00AF6FA1"/>
    <w:rsid w:val="00B01E9C"/>
    <w:rsid w:val="00B037E7"/>
    <w:rsid w:val="00B04159"/>
    <w:rsid w:val="00B05D22"/>
    <w:rsid w:val="00B10C23"/>
    <w:rsid w:val="00B1179D"/>
    <w:rsid w:val="00B27ACB"/>
    <w:rsid w:val="00B32AB3"/>
    <w:rsid w:val="00B33AA9"/>
    <w:rsid w:val="00B37EC5"/>
    <w:rsid w:val="00B41A03"/>
    <w:rsid w:val="00B4231C"/>
    <w:rsid w:val="00B43EB7"/>
    <w:rsid w:val="00B47E83"/>
    <w:rsid w:val="00B5409D"/>
    <w:rsid w:val="00B54214"/>
    <w:rsid w:val="00B54F30"/>
    <w:rsid w:val="00B64E34"/>
    <w:rsid w:val="00B70280"/>
    <w:rsid w:val="00B76567"/>
    <w:rsid w:val="00B80226"/>
    <w:rsid w:val="00B87B26"/>
    <w:rsid w:val="00B945EA"/>
    <w:rsid w:val="00BA3FA7"/>
    <w:rsid w:val="00BA7E40"/>
    <w:rsid w:val="00BB2200"/>
    <w:rsid w:val="00BC1F94"/>
    <w:rsid w:val="00BC65D2"/>
    <w:rsid w:val="00BC6E2F"/>
    <w:rsid w:val="00BC70C2"/>
    <w:rsid w:val="00BC7C89"/>
    <w:rsid w:val="00BD1FE8"/>
    <w:rsid w:val="00BD2860"/>
    <w:rsid w:val="00BD458E"/>
    <w:rsid w:val="00BD751C"/>
    <w:rsid w:val="00BE2DF6"/>
    <w:rsid w:val="00BF23D0"/>
    <w:rsid w:val="00BF4035"/>
    <w:rsid w:val="00BF42C7"/>
    <w:rsid w:val="00BF458C"/>
    <w:rsid w:val="00BF7755"/>
    <w:rsid w:val="00C00081"/>
    <w:rsid w:val="00C00852"/>
    <w:rsid w:val="00C014F8"/>
    <w:rsid w:val="00C07639"/>
    <w:rsid w:val="00C15BA8"/>
    <w:rsid w:val="00C17676"/>
    <w:rsid w:val="00C1790F"/>
    <w:rsid w:val="00C21B87"/>
    <w:rsid w:val="00C23679"/>
    <w:rsid w:val="00C24256"/>
    <w:rsid w:val="00C2517B"/>
    <w:rsid w:val="00C26988"/>
    <w:rsid w:val="00C26D1C"/>
    <w:rsid w:val="00C2708D"/>
    <w:rsid w:val="00C33A7C"/>
    <w:rsid w:val="00C37119"/>
    <w:rsid w:val="00C4089D"/>
    <w:rsid w:val="00C45FD8"/>
    <w:rsid w:val="00C47AEA"/>
    <w:rsid w:val="00C527C5"/>
    <w:rsid w:val="00C546B0"/>
    <w:rsid w:val="00C602C9"/>
    <w:rsid w:val="00C60733"/>
    <w:rsid w:val="00C63690"/>
    <w:rsid w:val="00C65359"/>
    <w:rsid w:val="00C67561"/>
    <w:rsid w:val="00C73184"/>
    <w:rsid w:val="00C7389F"/>
    <w:rsid w:val="00C80497"/>
    <w:rsid w:val="00C81ACD"/>
    <w:rsid w:val="00C82663"/>
    <w:rsid w:val="00C87359"/>
    <w:rsid w:val="00C91E43"/>
    <w:rsid w:val="00C92F06"/>
    <w:rsid w:val="00C95219"/>
    <w:rsid w:val="00CA60C3"/>
    <w:rsid w:val="00CB02A0"/>
    <w:rsid w:val="00CB05E6"/>
    <w:rsid w:val="00CB0E19"/>
    <w:rsid w:val="00CB1A4F"/>
    <w:rsid w:val="00CB3E92"/>
    <w:rsid w:val="00CB5363"/>
    <w:rsid w:val="00CC1A89"/>
    <w:rsid w:val="00CC2DA4"/>
    <w:rsid w:val="00CC2E30"/>
    <w:rsid w:val="00CC4484"/>
    <w:rsid w:val="00CC457D"/>
    <w:rsid w:val="00CC59F9"/>
    <w:rsid w:val="00CC6733"/>
    <w:rsid w:val="00CD094B"/>
    <w:rsid w:val="00CD53B5"/>
    <w:rsid w:val="00CD6559"/>
    <w:rsid w:val="00CE511A"/>
    <w:rsid w:val="00CE5C70"/>
    <w:rsid w:val="00CE60A6"/>
    <w:rsid w:val="00CF1CE8"/>
    <w:rsid w:val="00CF7B48"/>
    <w:rsid w:val="00CF7B9A"/>
    <w:rsid w:val="00CF7E68"/>
    <w:rsid w:val="00D03067"/>
    <w:rsid w:val="00D041CB"/>
    <w:rsid w:val="00D0489C"/>
    <w:rsid w:val="00D04B64"/>
    <w:rsid w:val="00D1007A"/>
    <w:rsid w:val="00D10136"/>
    <w:rsid w:val="00D12134"/>
    <w:rsid w:val="00D144A7"/>
    <w:rsid w:val="00D1553F"/>
    <w:rsid w:val="00D160E6"/>
    <w:rsid w:val="00D1671E"/>
    <w:rsid w:val="00D16785"/>
    <w:rsid w:val="00D16E7F"/>
    <w:rsid w:val="00D20896"/>
    <w:rsid w:val="00D2352E"/>
    <w:rsid w:val="00D2693A"/>
    <w:rsid w:val="00D3291F"/>
    <w:rsid w:val="00D33497"/>
    <w:rsid w:val="00D34E6D"/>
    <w:rsid w:val="00D371DC"/>
    <w:rsid w:val="00D406DE"/>
    <w:rsid w:val="00D41483"/>
    <w:rsid w:val="00D41566"/>
    <w:rsid w:val="00D4342E"/>
    <w:rsid w:val="00D471D1"/>
    <w:rsid w:val="00D5237D"/>
    <w:rsid w:val="00D52E52"/>
    <w:rsid w:val="00D5539E"/>
    <w:rsid w:val="00D57C86"/>
    <w:rsid w:val="00D65091"/>
    <w:rsid w:val="00D73F23"/>
    <w:rsid w:val="00D7424F"/>
    <w:rsid w:val="00D74717"/>
    <w:rsid w:val="00D755AB"/>
    <w:rsid w:val="00D76EDD"/>
    <w:rsid w:val="00D81621"/>
    <w:rsid w:val="00D84DDF"/>
    <w:rsid w:val="00DA0E80"/>
    <w:rsid w:val="00DA7DE9"/>
    <w:rsid w:val="00DB132B"/>
    <w:rsid w:val="00DB3F83"/>
    <w:rsid w:val="00DB425C"/>
    <w:rsid w:val="00DC0F6C"/>
    <w:rsid w:val="00DC1E8F"/>
    <w:rsid w:val="00DC50AD"/>
    <w:rsid w:val="00DC6056"/>
    <w:rsid w:val="00DD189A"/>
    <w:rsid w:val="00DD2FB7"/>
    <w:rsid w:val="00DD5B4F"/>
    <w:rsid w:val="00DD5C0F"/>
    <w:rsid w:val="00DD6B48"/>
    <w:rsid w:val="00DD7E18"/>
    <w:rsid w:val="00DE0051"/>
    <w:rsid w:val="00DF0E26"/>
    <w:rsid w:val="00DF4A06"/>
    <w:rsid w:val="00E044E3"/>
    <w:rsid w:val="00E04624"/>
    <w:rsid w:val="00E05F80"/>
    <w:rsid w:val="00E0722C"/>
    <w:rsid w:val="00E0793F"/>
    <w:rsid w:val="00E07C6E"/>
    <w:rsid w:val="00E129F3"/>
    <w:rsid w:val="00E20505"/>
    <w:rsid w:val="00E218B0"/>
    <w:rsid w:val="00E2205E"/>
    <w:rsid w:val="00E23F72"/>
    <w:rsid w:val="00E24B93"/>
    <w:rsid w:val="00E332E2"/>
    <w:rsid w:val="00E354CA"/>
    <w:rsid w:val="00E36D08"/>
    <w:rsid w:val="00E40468"/>
    <w:rsid w:val="00E41803"/>
    <w:rsid w:val="00E43554"/>
    <w:rsid w:val="00E443BB"/>
    <w:rsid w:val="00E4716D"/>
    <w:rsid w:val="00E471EC"/>
    <w:rsid w:val="00E558EA"/>
    <w:rsid w:val="00E56E14"/>
    <w:rsid w:val="00E60695"/>
    <w:rsid w:val="00E660CF"/>
    <w:rsid w:val="00E66946"/>
    <w:rsid w:val="00E67C91"/>
    <w:rsid w:val="00E7108A"/>
    <w:rsid w:val="00E759AD"/>
    <w:rsid w:val="00E76B7E"/>
    <w:rsid w:val="00E8073F"/>
    <w:rsid w:val="00E835B1"/>
    <w:rsid w:val="00E85B29"/>
    <w:rsid w:val="00E86371"/>
    <w:rsid w:val="00E911BA"/>
    <w:rsid w:val="00E91234"/>
    <w:rsid w:val="00E94163"/>
    <w:rsid w:val="00EA0106"/>
    <w:rsid w:val="00EA1590"/>
    <w:rsid w:val="00EA18F5"/>
    <w:rsid w:val="00EA492E"/>
    <w:rsid w:val="00EB20AC"/>
    <w:rsid w:val="00EB34A4"/>
    <w:rsid w:val="00EB3889"/>
    <w:rsid w:val="00EB3BDE"/>
    <w:rsid w:val="00EB4EC9"/>
    <w:rsid w:val="00EB63A2"/>
    <w:rsid w:val="00EB6F0A"/>
    <w:rsid w:val="00EC4A69"/>
    <w:rsid w:val="00EC5DD4"/>
    <w:rsid w:val="00EC6874"/>
    <w:rsid w:val="00ED1150"/>
    <w:rsid w:val="00ED1F7C"/>
    <w:rsid w:val="00ED3369"/>
    <w:rsid w:val="00ED36CC"/>
    <w:rsid w:val="00ED41D9"/>
    <w:rsid w:val="00ED5400"/>
    <w:rsid w:val="00ED58D4"/>
    <w:rsid w:val="00ED6D85"/>
    <w:rsid w:val="00ED75F4"/>
    <w:rsid w:val="00ED7CA0"/>
    <w:rsid w:val="00EE1884"/>
    <w:rsid w:val="00EE3DC7"/>
    <w:rsid w:val="00EE45AF"/>
    <w:rsid w:val="00EE5246"/>
    <w:rsid w:val="00EE7F98"/>
    <w:rsid w:val="00EF3A58"/>
    <w:rsid w:val="00EF74BC"/>
    <w:rsid w:val="00F04FB0"/>
    <w:rsid w:val="00F0524C"/>
    <w:rsid w:val="00F07777"/>
    <w:rsid w:val="00F10809"/>
    <w:rsid w:val="00F119CB"/>
    <w:rsid w:val="00F15206"/>
    <w:rsid w:val="00F16385"/>
    <w:rsid w:val="00F2370B"/>
    <w:rsid w:val="00F23838"/>
    <w:rsid w:val="00F278A7"/>
    <w:rsid w:val="00F33A2D"/>
    <w:rsid w:val="00F408CB"/>
    <w:rsid w:val="00F4197C"/>
    <w:rsid w:val="00F445E4"/>
    <w:rsid w:val="00F467B9"/>
    <w:rsid w:val="00F472EF"/>
    <w:rsid w:val="00F55CBE"/>
    <w:rsid w:val="00F64163"/>
    <w:rsid w:val="00F6492C"/>
    <w:rsid w:val="00F64ED3"/>
    <w:rsid w:val="00F67709"/>
    <w:rsid w:val="00F704A7"/>
    <w:rsid w:val="00F7151F"/>
    <w:rsid w:val="00F75E9C"/>
    <w:rsid w:val="00F75FF2"/>
    <w:rsid w:val="00F8232E"/>
    <w:rsid w:val="00F87C65"/>
    <w:rsid w:val="00F913C5"/>
    <w:rsid w:val="00F91420"/>
    <w:rsid w:val="00F92CD3"/>
    <w:rsid w:val="00FA2E25"/>
    <w:rsid w:val="00FA3F8C"/>
    <w:rsid w:val="00FA70D5"/>
    <w:rsid w:val="00FB0F10"/>
    <w:rsid w:val="00FB120B"/>
    <w:rsid w:val="00FB18F9"/>
    <w:rsid w:val="00FB2046"/>
    <w:rsid w:val="00FB4436"/>
    <w:rsid w:val="00FB66A5"/>
    <w:rsid w:val="00FB78A0"/>
    <w:rsid w:val="00FC0E86"/>
    <w:rsid w:val="00FC134B"/>
    <w:rsid w:val="00FC38EE"/>
    <w:rsid w:val="00FC75D1"/>
    <w:rsid w:val="00FC7D93"/>
    <w:rsid w:val="00FD029D"/>
    <w:rsid w:val="00FE00BE"/>
    <w:rsid w:val="00FE1C7A"/>
    <w:rsid w:val="00FE70DF"/>
    <w:rsid w:val="00FF17D5"/>
    <w:rsid w:val="00FF4ABF"/>
    <w:rsid w:val="00FF5589"/>
    <w:rsid w:val="00FF67C1"/>
    <w:rsid w:val="00FF7734"/>
    <w:rsid w:val="113EE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5425"/>
  <w15:docId w15:val="{17CF9838-3B8A-EF4F-B939-A162D39B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C86"/>
    <w:rPr>
      <w:rFonts w:ascii="Times New Roman" w:eastAsia="Times New Roman" w:hAnsi="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65359"/>
    <w:pPr>
      <w:spacing w:after="200" w:line="276" w:lineRule="auto"/>
    </w:pPr>
    <w:rPr>
      <w:rFonts w:ascii="Calibri" w:hAnsi="Calibri"/>
      <w:sz w:val="20"/>
      <w:szCs w:val="20"/>
      <w:lang w:val="en-US"/>
    </w:rPr>
  </w:style>
  <w:style w:type="character" w:customStyle="1" w:styleId="FootnoteTextChar">
    <w:name w:val="Footnote Text Char"/>
    <w:link w:val="FootnoteText"/>
    <w:uiPriority w:val="99"/>
    <w:rsid w:val="00C65359"/>
    <w:rPr>
      <w:rFonts w:eastAsia="Times New Roman"/>
    </w:rPr>
  </w:style>
  <w:style w:type="character" w:styleId="FootnoteReference">
    <w:name w:val="footnote reference"/>
    <w:uiPriority w:val="99"/>
    <w:unhideWhenUsed/>
    <w:rsid w:val="00C65359"/>
    <w:rPr>
      <w:rFonts w:cs="Times New Roman"/>
      <w:vertAlign w:val="superscript"/>
    </w:rPr>
  </w:style>
  <w:style w:type="character" w:styleId="PlaceholderText">
    <w:name w:val="Placeholder Text"/>
    <w:uiPriority w:val="99"/>
    <w:semiHidden/>
    <w:rsid w:val="00C65359"/>
    <w:rPr>
      <w:color w:val="808080"/>
    </w:rPr>
  </w:style>
  <w:style w:type="paragraph" w:styleId="ListParagraph">
    <w:name w:val="List Paragraph"/>
    <w:basedOn w:val="Normal"/>
    <w:uiPriority w:val="34"/>
    <w:qFormat/>
    <w:rsid w:val="00C65359"/>
    <w:pPr>
      <w:spacing w:after="200" w:line="276" w:lineRule="auto"/>
      <w:ind w:left="720"/>
      <w:contextualSpacing/>
    </w:pPr>
    <w:rPr>
      <w:rFonts w:ascii="Calibri" w:hAnsi="Calibri"/>
      <w:sz w:val="22"/>
      <w:szCs w:val="22"/>
      <w:lang w:val="en-US"/>
    </w:rPr>
  </w:style>
  <w:style w:type="paragraph" w:styleId="BalloonText">
    <w:name w:val="Balloon Text"/>
    <w:basedOn w:val="Normal"/>
    <w:link w:val="BalloonTextChar"/>
    <w:uiPriority w:val="99"/>
    <w:semiHidden/>
    <w:unhideWhenUsed/>
    <w:rsid w:val="00C65359"/>
    <w:rPr>
      <w:rFonts w:ascii="Tahoma" w:hAnsi="Tahoma" w:cs="Tahoma"/>
      <w:sz w:val="16"/>
      <w:szCs w:val="16"/>
      <w:lang w:val="en-US"/>
    </w:rPr>
  </w:style>
  <w:style w:type="character" w:customStyle="1" w:styleId="BalloonTextChar">
    <w:name w:val="Balloon Text Char"/>
    <w:link w:val="BalloonText"/>
    <w:uiPriority w:val="99"/>
    <w:semiHidden/>
    <w:rsid w:val="00C65359"/>
    <w:rPr>
      <w:rFonts w:ascii="Tahoma" w:eastAsia="Times New Roman" w:hAnsi="Tahoma" w:cs="Tahoma"/>
      <w:sz w:val="16"/>
      <w:szCs w:val="16"/>
    </w:rPr>
  </w:style>
  <w:style w:type="table" w:styleId="TableGrid">
    <w:name w:val="Table Grid"/>
    <w:basedOn w:val="TableNormal"/>
    <w:uiPriority w:val="59"/>
    <w:unhideWhenUsed/>
    <w:rsid w:val="00C65359"/>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5359"/>
    <w:pPr>
      <w:tabs>
        <w:tab w:val="center" w:pos="4680"/>
        <w:tab w:val="right" w:pos="9360"/>
      </w:tabs>
    </w:pPr>
    <w:rPr>
      <w:rFonts w:ascii="Calibri" w:hAnsi="Calibri"/>
      <w:sz w:val="22"/>
      <w:szCs w:val="22"/>
      <w:lang w:val="en-US"/>
    </w:rPr>
  </w:style>
  <w:style w:type="character" w:customStyle="1" w:styleId="HeaderChar">
    <w:name w:val="Header Char"/>
    <w:link w:val="Header"/>
    <w:uiPriority w:val="99"/>
    <w:rsid w:val="00C65359"/>
    <w:rPr>
      <w:rFonts w:eastAsia="Times New Roman"/>
      <w:sz w:val="22"/>
      <w:szCs w:val="22"/>
    </w:rPr>
  </w:style>
  <w:style w:type="character" w:styleId="PageNumber">
    <w:name w:val="page number"/>
    <w:uiPriority w:val="99"/>
    <w:semiHidden/>
    <w:unhideWhenUsed/>
    <w:rsid w:val="00C65359"/>
  </w:style>
  <w:style w:type="character" w:styleId="CommentReference">
    <w:name w:val="annotation reference"/>
    <w:uiPriority w:val="99"/>
    <w:semiHidden/>
    <w:unhideWhenUsed/>
    <w:rsid w:val="00C65359"/>
    <w:rPr>
      <w:sz w:val="16"/>
      <w:szCs w:val="16"/>
    </w:rPr>
  </w:style>
  <w:style w:type="paragraph" w:styleId="CommentText">
    <w:name w:val="annotation text"/>
    <w:basedOn w:val="Normal"/>
    <w:link w:val="CommentTextChar"/>
    <w:uiPriority w:val="99"/>
    <w:unhideWhenUsed/>
    <w:rsid w:val="00C65359"/>
    <w:pPr>
      <w:spacing w:after="200"/>
    </w:pPr>
    <w:rPr>
      <w:rFonts w:ascii="Calibri" w:hAnsi="Calibri"/>
      <w:sz w:val="20"/>
      <w:szCs w:val="20"/>
      <w:lang w:val="en-US"/>
    </w:rPr>
  </w:style>
  <w:style w:type="character" w:customStyle="1" w:styleId="CommentTextChar">
    <w:name w:val="Comment Text Char"/>
    <w:link w:val="CommentText"/>
    <w:uiPriority w:val="99"/>
    <w:rsid w:val="00C65359"/>
    <w:rPr>
      <w:rFonts w:eastAsia="Times New Roman"/>
    </w:rPr>
  </w:style>
  <w:style w:type="paragraph" w:styleId="CommentSubject">
    <w:name w:val="annotation subject"/>
    <w:basedOn w:val="CommentText"/>
    <w:next w:val="CommentText"/>
    <w:link w:val="CommentSubjectChar"/>
    <w:uiPriority w:val="99"/>
    <w:semiHidden/>
    <w:unhideWhenUsed/>
    <w:rsid w:val="00C65359"/>
    <w:rPr>
      <w:b/>
      <w:bCs/>
    </w:rPr>
  </w:style>
  <w:style w:type="character" w:customStyle="1" w:styleId="CommentSubjectChar">
    <w:name w:val="Comment Subject Char"/>
    <w:link w:val="CommentSubject"/>
    <w:uiPriority w:val="99"/>
    <w:semiHidden/>
    <w:rsid w:val="00C65359"/>
    <w:rPr>
      <w:rFonts w:eastAsia="Times New Roman"/>
      <w:b/>
      <w:bCs/>
    </w:rPr>
  </w:style>
  <w:style w:type="paragraph" w:styleId="Footer">
    <w:name w:val="footer"/>
    <w:basedOn w:val="Normal"/>
    <w:link w:val="FooterChar"/>
    <w:uiPriority w:val="99"/>
    <w:unhideWhenUsed/>
    <w:rsid w:val="00C65359"/>
    <w:pPr>
      <w:tabs>
        <w:tab w:val="center" w:pos="4680"/>
        <w:tab w:val="right" w:pos="9360"/>
      </w:tabs>
    </w:pPr>
    <w:rPr>
      <w:rFonts w:ascii="Calibri" w:hAnsi="Calibri"/>
      <w:sz w:val="22"/>
      <w:szCs w:val="22"/>
      <w:lang w:val="en-US"/>
    </w:rPr>
  </w:style>
  <w:style w:type="character" w:customStyle="1" w:styleId="FooterChar">
    <w:name w:val="Footer Char"/>
    <w:link w:val="Footer"/>
    <w:uiPriority w:val="99"/>
    <w:rsid w:val="00C65359"/>
    <w:rPr>
      <w:rFonts w:eastAsia="Times New Roman"/>
      <w:sz w:val="22"/>
      <w:szCs w:val="22"/>
    </w:rPr>
  </w:style>
  <w:style w:type="paragraph" w:styleId="Revision">
    <w:name w:val="Revision"/>
    <w:hidden/>
    <w:uiPriority w:val="99"/>
    <w:semiHidden/>
    <w:rsid w:val="00C65359"/>
    <w:rPr>
      <w:rFonts w:eastAsia="Times New Roman"/>
      <w:sz w:val="22"/>
      <w:szCs w:val="22"/>
    </w:rPr>
  </w:style>
  <w:style w:type="paragraph" w:customStyle="1" w:styleId="EndNoteBibliographyTitle">
    <w:name w:val="EndNote Bibliography Title"/>
    <w:basedOn w:val="Normal"/>
    <w:link w:val="EndNoteBibliographyTitleChar"/>
    <w:rsid w:val="00C65359"/>
    <w:pPr>
      <w:spacing w:line="276" w:lineRule="auto"/>
      <w:jc w:val="center"/>
    </w:pPr>
    <w:rPr>
      <w:rFonts w:ascii="Calibri" w:hAnsi="Calibri" w:cs="Calibri"/>
      <w:noProof/>
      <w:sz w:val="22"/>
      <w:szCs w:val="22"/>
      <w:lang w:val="en-US"/>
    </w:rPr>
  </w:style>
  <w:style w:type="character" w:customStyle="1" w:styleId="EndNoteBibliographyTitleChar">
    <w:name w:val="EndNote Bibliography Title Char"/>
    <w:link w:val="EndNoteBibliographyTitle"/>
    <w:rsid w:val="00C65359"/>
    <w:rPr>
      <w:rFonts w:eastAsia="Times New Roman" w:cs="Calibri"/>
      <w:noProof/>
      <w:sz w:val="22"/>
      <w:szCs w:val="22"/>
    </w:rPr>
  </w:style>
  <w:style w:type="paragraph" w:customStyle="1" w:styleId="EndNoteBibliography">
    <w:name w:val="EndNote Bibliography"/>
    <w:basedOn w:val="Normal"/>
    <w:link w:val="EndNoteBibliographyChar"/>
    <w:rsid w:val="00C65359"/>
    <w:pPr>
      <w:spacing w:after="200"/>
    </w:pPr>
    <w:rPr>
      <w:rFonts w:ascii="Calibri" w:hAnsi="Calibri" w:cs="Calibri"/>
      <w:noProof/>
      <w:sz w:val="22"/>
      <w:szCs w:val="22"/>
      <w:lang w:val="en-US"/>
    </w:rPr>
  </w:style>
  <w:style w:type="character" w:customStyle="1" w:styleId="EndNoteBibliographyChar">
    <w:name w:val="EndNote Bibliography Char"/>
    <w:link w:val="EndNoteBibliography"/>
    <w:rsid w:val="00C65359"/>
    <w:rPr>
      <w:rFonts w:eastAsia="Times New Roman" w:cs="Calibri"/>
      <w:noProof/>
      <w:sz w:val="22"/>
      <w:szCs w:val="22"/>
    </w:rPr>
  </w:style>
  <w:style w:type="paragraph" w:customStyle="1" w:styleId="EndNoteCategoryHeading">
    <w:name w:val="EndNote Category Heading"/>
    <w:basedOn w:val="Normal"/>
    <w:link w:val="EndNoteCategoryHeadingChar"/>
    <w:rsid w:val="00C65359"/>
    <w:pPr>
      <w:spacing w:before="120" w:after="120" w:line="276" w:lineRule="auto"/>
    </w:pPr>
    <w:rPr>
      <w:rFonts w:ascii="Calibri" w:hAnsi="Calibri"/>
      <w:sz w:val="22"/>
      <w:szCs w:val="22"/>
      <w:lang w:val="en-US"/>
    </w:rPr>
  </w:style>
  <w:style w:type="character" w:customStyle="1" w:styleId="EndNoteCategoryHeadingChar">
    <w:name w:val="EndNote Category Heading Char"/>
    <w:link w:val="EndNoteCategoryHeading"/>
    <w:rsid w:val="00C65359"/>
    <w:rPr>
      <w:rFonts w:eastAsia="Times New Roman"/>
      <w:sz w:val="22"/>
      <w:szCs w:val="22"/>
    </w:rPr>
  </w:style>
  <w:style w:type="paragraph" w:customStyle="1" w:styleId="EndNoteCategoryTitle">
    <w:name w:val="EndNote Category Title"/>
    <w:basedOn w:val="Normal"/>
    <w:link w:val="EndNoteCategoryTitleChar"/>
    <w:rsid w:val="00C65359"/>
    <w:pPr>
      <w:spacing w:before="120" w:after="120" w:line="276" w:lineRule="auto"/>
      <w:jc w:val="center"/>
    </w:pPr>
    <w:rPr>
      <w:rFonts w:ascii="Calibri" w:hAnsi="Calibri"/>
      <w:sz w:val="22"/>
      <w:szCs w:val="22"/>
      <w:lang w:val="en-US"/>
    </w:rPr>
  </w:style>
  <w:style w:type="character" w:customStyle="1" w:styleId="EndNoteCategoryTitleChar">
    <w:name w:val="EndNote Category Title Char"/>
    <w:link w:val="EndNoteCategoryTitle"/>
    <w:rsid w:val="00C65359"/>
    <w:rPr>
      <w:rFonts w:eastAsia="Times New Roman"/>
      <w:sz w:val="22"/>
      <w:szCs w:val="22"/>
    </w:rPr>
  </w:style>
  <w:style w:type="character" w:styleId="Hyperlink">
    <w:name w:val="Hyperlink"/>
    <w:uiPriority w:val="99"/>
    <w:unhideWhenUsed/>
    <w:rsid w:val="00C65359"/>
    <w:rPr>
      <w:color w:val="0000FF"/>
      <w:u w:val="single"/>
    </w:rPr>
  </w:style>
  <w:style w:type="character" w:customStyle="1" w:styleId="UnresolvedMention1">
    <w:name w:val="Unresolved Mention1"/>
    <w:uiPriority w:val="99"/>
    <w:rsid w:val="00C65359"/>
    <w:rPr>
      <w:color w:val="605E5C"/>
      <w:shd w:val="clear" w:color="auto" w:fill="E1DFDD"/>
    </w:rPr>
  </w:style>
  <w:style w:type="character" w:customStyle="1" w:styleId="year">
    <w:name w:val="year"/>
    <w:basedOn w:val="DefaultParagraphFont"/>
    <w:rsid w:val="001C15CF"/>
  </w:style>
  <w:style w:type="character" w:customStyle="1" w:styleId="Title1">
    <w:name w:val="Title1"/>
    <w:basedOn w:val="DefaultParagraphFont"/>
    <w:rsid w:val="001C15CF"/>
  </w:style>
  <w:style w:type="character" w:customStyle="1" w:styleId="journal">
    <w:name w:val="journal"/>
    <w:basedOn w:val="DefaultParagraphFont"/>
    <w:rsid w:val="001C15CF"/>
  </w:style>
  <w:style w:type="character" w:customStyle="1" w:styleId="vol">
    <w:name w:val="vol"/>
    <w:basedOn w:val="DefaultParagraphFont"/>
    <w:rsid w:val="001C15CF"/>
  </w:style>
  <w:style w:type="character" w:customStyle="1" w:styleId="pages">
    <w:name w:val="pages"/>
    <w:basedOn w:val="DefaultParagraphFont"/>
    <w:rsid w:val="001C15CF"/>
  </w:style>
  <w:style w:type="character" w:customStyle="1" w:styleId="UnresolvedMention2">
    <w:name w:val="Unresolved Mention2"/>
    <w:basedOn w:val="DefaultParagraphFont"/>
    <w:uiPriority w:val="99"/>
    <w:semiHidden/>
    <w:unhideWhenUsed/>
    <w:rsid w:val="00EB3BDE"/>
    <w:rPr>
      <w:color w:val="605E5C"/>
      <w:shd w:val="clear" w:color="auto" w:fill="E1DFDD"/>
    </w:rPr>
  </w:style>
  <w:style w:type="character" w:styleId="Emphasis">
    <w:name w:val="Emphasis"/>
    <w:basedOn w:val="DefaultParagraphFont"/>
    <w:uiPriority w:val="20"/>
    <w:qFormat/>
    <w:rsid w:val="00EB3B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4637">
      <w:bodyDiv w:val="1"/>
      <w:marLeft w:val="0"/>
      <w:marRight w:val="0"/>
      <w:marTop w:val="0"/>
      <w:marBottom w:val="0"/>
      <w:divBdr>
        <w:top w:val="none" w:sz="0" w:space="0" w:color="auto"/>
        <w:left w:val="none" w:sz="0" w:space="0" w:color="auto"/>
        <w:bottom w:val="none" w:sz="0" w:space="0" w:color="auto"/>
        <w:right w:val="none" w:sz="0" w:space="0" w:color="auto"/>
      </w:divBdr>
    </w:div>
    <w:div w:id="352615270">
      <w:bodyDiv w:val="1"/>
      <w:marLeft w:val="0"/>
      <w:marRight w:val="0"/>
      <w:marTop w:val="0"/>
      <w:marBottom w:val="0"/>
      <w:divBdr>
        <w:top w:val="none" w:sz="0" w:space="0" w:color="auto"/>
        <w:left w:val="none" w:sz="0" w:space="0" w:color="auto"/>
        <w:bottom w:val="none" w:sz="0" w:space="0" w:color="auto"/>
        <w:right w:val="none" w:sz="0" w:space="0" w:color="auto"/>
      </w:divBdr>
    </w:div>
    <w:div w:id="432632446">
      <w:bodyDiv w:val="1"/>
      <w:marLeft w:val="0"/>
      <w:marRight w:val="0"/>
      <w:marTop w:val="0"/>
      <w:marBottom w:val="0"/>
      <w:divBdr>
        <w:top w:val="none" w:sz="0" w:space="0" w:color="auto"/>
        <w:left w:val="none" w:sz="0" w:space="0" w:color="auto"/>
        <w:bottom w:val="none" w:sz="0" w:space="0" w:color="auto"/>
        <w:right w:val="none" w:sz="0" w:space="0" w:color="auto"/>
      </w:divBdr>
    </w:div>
    <w:div w:id="443572769">
      <w:bodyDiv w:val="1"/>
      <w:marLeft w:val="0"/>
      <w:marRight w:val="0"/>
      <w:marTop w:val="0"/>
      <w:marBottom w:val="0"/>
      <w:divBdr>
        <w:top w:val="none" w:sz="0" w:space="0" w:color="auto"/>
        <w:left w:val="none" w:sz="0" w:space="0" w:color="auto"/>
        <w:bottom w:val="none" w:sz="0" w:space="0" w:color="auto"/>
        <w:right w:val="none" w:sz="0" w:space="0" w:color="auto"/>
      </w:divBdr>
    </w:div>
    <w:div w:id="632829145">
      <w:bodyDiv w:val="1"/>
      <w:marLeft w:val="0"/>
      <w:marRight w:val="0"/>
      <w:marTop w:val="0"/>
      <w:marBottom w:val="0"/>
      <w:divBdr>
        <w:top w:val="none" w:sz="0" w:space="0" w:color="auto"/>
        <w:left w:val="none" w:sz="0" w:space="0" w:color="auto"/>
        <w:bottom w:val="none" w:sz="0" w:space="0" w:color="auto"/>
        <w:right w:val="none" w:sz="0" w:space="0" w:color="auto"/>
      </w:divBdr>
    </w:div>
    <w:div w:id="646398910">
      <w:bodyDiv w:val="1"/>
      <w:marLeft w:val="0"/>
      <w:marRight w:val="0"/>
      <w:marTop w:val="0"/>
      <w:marBottom w:val="0"/>
      <w:divBdr>
        <w:top w:val="none" w:sz="0" w:space="0" w:color="auto"/>
        <w:left w:val="none" w:sz="0" w:space="0" w:color="auto"/>
        <w:bottom w:val="none" w:sz="0" w:space="0" w:color="auto"/>
        <w:right w:val="none" w:sz="0" w:space="0" w:color="auto"/>
      </w:divBdr>
    </w:div>
    <w:div w:id="814105234">
      <w:bodyDiv w:val="1"/>
      <w:marLeft w:val="0"/>
      <w:marRight w:val="0"/>
      <w:marTop w:val="0"/>
      <w:marBottom w:val="0"/>
      <w:divBdr>
        <w:top w:val="none" w:sz="0" w:space="0" w:color="auto"/>
        <w:left w:val="none" w:sz="0" w:space="0" w:color="auto"/>
        <w:bottom w:val="none" w:sz="0" w:space="0" w:color="auto"/>
        <w:right w:val="none" w:sz="0" w:space="0" w:color="auto"/>
      </w:divBdr>
    </w:div>
    <w:div w:id="880090314">
      <w:bodyDiv w:val="1"/>
      <w:marLeft w:val="0"/>
      <w:marRight w:val="0"/>
      <w:marTop w:val="0"/>
      <w:marBottom w:val="0"/>
      <w:divBdr>
        <w:top w:val="none" w:sz="0" w:space="0" w:color="auto"/>
        <w:left w:val="none" w:sz="0" w:space="0" w:color="auto"/>
        <w:bottom w:val="none" w:sz="0" w:space="0" w:color="auto"/>
        <w:right w:val="none" w:sz="0" w:space="0" w:color="auto"/>
      </w:divBdr>
    </w:div>
    <w:div w:id="1668753139">
      <w:bodyDiv w:val="1"/>
      <w:marLeft w:val="0"/>
      <w:marRight w:val="0"/>
      <w:marTop w:val="0"/>
      <w:marBottom w:val="0"/>
      <w:divBdr>
        <w:top w:val="none" w:sz="0" w:space="0" w:color="auto"/>
        <w:left w:val="none" w:sz="0" w:space="0" w:color="auto"/>
        <w:bottom w:val="none" w:sz="0" w:space="0" w:color="auto"/>
        <w:right w:val="none" w:sz="0" w:space="0" w:color="auto"/>
      </w:divBdr>
    </w:div>
    <w:div w:id="1746873694">
      <w:bodyDiv w:val="1"/>
      <w:marLeft w:val="0"/>
      <w:marRight w:val="0"/>
      <w:marTop w:val="0"/>
      <w:marBottom w:val="0"/>
      <w:divBdr>
        <w:top w:val="none" w:sz="0" w:space="0" w:color="auto"/>
        <w:left w:val="none" w:sz="0" w:space="0" w:color="auto"/>
        <w:bottom w:val="none" w:sz="0" w:space="0" w:color="auto"/>
        <w:right w:val="none" w:sz="0" w:space="0" w:color="auto"/>
      </w:divBdr>
    </w:div>
    <w:div w:id="1846241523">
      <w:bodyDiv w:val="1"/>
      <w:marLeft w:val="0"/>
      <w:marRight w:val="0"/>
      <w:marTop w:val="0"/>
      <w:marBottom w:val="0"/>
      <w:divBdr>
        <w:top w:val="none" w:sz="0" w:space="0" w:color="auto"/>
        <w:left w:val="none" w:sz="0" w:space="0" w:color="auto"/>
        <w:bottom w:val="none" w:sz="0" w:space="0" w:color="auto"/>
        <w:right w:val="none" w:sz="0" w:space="0" w:color="auto"/>
      </w:divBdr>
    </w:div>
    <w:div w:id="1917127455">
      <w:bodyDiv w:val="1"/>
      <w:marLeft w:val="0"/>
      <w:marRight w:val="0"/>
      <w:marTop w:val="0"/>
      <w:marBottom w:val="0"/>
      <w:divBdr>
        <w:top w:val="none" w:sz="0" w:space="0" w:color="auto"/>
        <w:left w:val="none" w:sz="0" w:space="0" w:color="auto"/>
        <w:bottom w:val="none" w:sz="0" w:space="0" w:color="auto"/>
        <w:right w:val="none" w:sz="0" w:space="0" w:color="auto"/>
      </w:divBdr>
    </w:div>
    <w:div w:id="210491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s.bepress.com/david_powell/1/download/" TargetMode="Externa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E3457-8A98-2A41-82B4-3CA2F131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62</Pages>
  <Words>15815</Words>
  <Characters>90151</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Fernando</dc:creator>
  <cp:lastModifiedBy>MLM</cp:lastModifiedBy>
  <cp:revision>2</cp:revision>
  <cp:lastPrinted>2021-06-16T19:03:00Z</cp:lastPrinted>
  <dcterms:created xsi:type="dcterms:W3CDTF">2021-06-16T20:22:00Z</dcterms:created>
  <dcterms:modified xsi:type="dcterms:W3CDTF">2021-06-16T20:22:00Z</dcterms:modified>
</cp:coreProperties>
</file>