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DF5F0" w14:textId="77777777" w:rsidR="00B01C5F" w:rsidRPr="00EA172A" w:rsidRDefault="00ED5BFF">
      <w:pPr>
        <w:pStyle w:val="Rubrik2"/>
        <w:divId w:val="794132375"/>
        <w:rPr>
          <w:rFonts w:eastAsia="Times New Roman"/>
        </w:rPr>
      </w:pPr>
      <w:r w:rsidRPr="00EA172A">
        <w:rPr>
          <w:rFonts w:eastAsia="Times New Roman"/>
        </w:rPr>
        <w:t>The archive that writes itself</w:t>
      </w:r>
    </w:p>
    <w:p w14:paraId="4090AB37" w14:textId="77777777" w:rsidR="00B01C5F" w:rsidRPr="00EA172A" w:rsidRDefault="00ED5BFF">
      <w:pPr>
        <w:divId w:val="758406405"/>
        <w:rPr>
          <w:rFonts w:eastAsia="Times New Roman"/>
        </w:rPr>
      </w:pPr>
      <w:r w:rsidRPr="00EA172A">
        <w:rPr>
          <w:rStyle w:val="t1xss-x-x-120"/>
          <w:rFonts w:eastAsia="Times New Roman"/>
        </w:rPr>
        <w:t>Henrik Frisk</w:t>
      </w:r>
    </w:p>
    <w:p w14:paraId="1AD767A4" w14:textId="73B61019" w:rsidR="00BA60A1" w:rsidRDefault="00BA60A1">
      <w:pPr>
        <w:pStyle w:val="Rubrik3"/>
        <w:rPr>
          <w:rFonts w:eastAsia="Times New Roman"/>
        </w:rPr>
      </w:pPr>
      <w:r>
        <w:rPr>
          <w:rFonts w:eastAsia="Times New Roman"/>
        </w:rPr>
        <w:t>Abstract</w:t>
      </w:r>
    </w:p>
    <w:p w14:paraId="7314A672" w14:textId="7C16750A" w:rsidR="00A75679" w:rsidRDefault="00BA60A1" w:rsidP="00423BDF">
      <w:r>
        <w:rPr>
          <w:rFonts w:eastAsia="Times New Roman"/>
        </w:rPr>
        <w:t xml:space="preserve">In artistic research the question of how to document the artistic practice that </w:t>
      </w:r>
      <w:r w:rsidR="005C3B9C">
        <w:rPr>
          <w:rFonts w:eastAsia="Times New Roman"/>
        </w:rPr>
        <w:t>is</w:t>
      </w:r>
      <w:r>
        <w:rPr>
          <w:rFonts w:eastAsia="Times New Roman"/>
        </w:rPr>
        <w:t xml:space="preserve"> </w:t>
      </w:r>
      <w:r w:rsidR="005C3B9C">
        <w:rPr>
          <w:rFonts w:eastAsia="Times New Roman"/>
        </w:rPr>
        <w:t xml:space="preserve">the </w:t>
      </w:r>
      <w:r w:rsidR="00AD01DC">
        <w:rPr>
          <w:rFonts w:eastAsia="Times New Roman"/>
        </w:rPr>
        <w:t>focus</w:t>
      </w:r>
      <w:r w:rsidR="005C3B9C">
        <w:rPr>
          <w:rFonts w:eastAsia="Times New Roman"/>
        </w:rPr>
        <w:t xml:space="preserve"> of the research is important</w:t>
      </w:r>
      <w:r w:rsidR="00A75679">
        <w:rPr>
          <w:rFonts w:eastAsia="Times New Roman"/>
        </w:rPr>
        <w:t>,</w:t>
      </w:r>
      <w:r w:rsidR="005C3B9C">
        <w:rPr>
          <w:rFonts w:eastAsia="Times New Roman"/>
        </w:rPr>
        <w:t xml:space="preserve"> but largely unresolved. This paper discusses the various ways in which the materiality of the artistic practice may be represented in different forms </w:t>
      </w:r>
      <w:r w:rsidR="00A75679">
        <w:rPr>
          <w:rFonts w:eastAsia="Times New Roman"/>
        </w:rPr>
        <w:t>for</w:t>
      </w:r>
      <w:r w:rsidR="005C3B9C">
        <w:rPr>
          <w:rFonts w:eastAsia="Times New Roman"/>
        </w:rPr>
        <w:t xml:space="preserve"> documentation. </w:t>
      </w:r>
      <w:r w:rsidR="00A75679">
        <w:rPr>
          <w:rFonts w:eastAsia="Times New Roman"/>
        </w:rPr>
        <w:t>I</w:t>
      </w:r>
      <w:r w:rsidR="00AD01DC">
        <w:rPr>
          <w:rFonts w:eastAsia="Times New Roman"/>
        </w:rPr>
        <w:t xml:space="preserve">dentified as </w:t>
      </w:r>
      <w:proofErr w:type="gramStart"/>
      <w:r w:rsidR="00AD01DC">
        <w:rPr>
          <w:rFonts w:eastAsia="Times New Roman"/>
        </w:rPr>
        <w:t xml:space="preserve">a </w:t>
      </w:r>
      <w:r w:rsidR="00A75679">
        <w:rPr>
          <w:rFonts w:eastAsia="Times New Roman"/>
        </w:rPr>
        <w:t>twofold</w:t>
      </w:r>
      <w:r w:rsidR="00AD01DC">
        <w:rPr>
          <w:rFonts w:eastAsia="Times New Roman"/>
        </w:rPr>
        <w:t xml:space="preserve"> processes</w:t>
      </w:r>
      <w:proofErr w:type="gramEnd"/>
      <w:r w:rsidR="00AD01DC">
        <w:rPr>
          <w:rFonts w:eastAsia="Times New Roman"/>
        </w:rPr>
        <w:t xml:space="preserve"> in which it is first necessary to</w:t>
      </w:r>
      <w:r w:rsidR="00790516">
        <w:rPr>
          <w:rFonts w:eastAsia="Times New Roman"/>
        </w:rPr>
        <w:t xml:space="preserve"> </w:t>
      </w:r>
      <w:r w:rsidR="00790516" w:rsidRPr="00EA172A">
        <w:t>identif</w:t>
      </w:r>
      <w:r w:rsidR="00AD01DC">
        <w:t>y</w:t>
      </w:r>
      <w:r w:rsidR="00790516" w:rsidRPr="00EA172A">
        <w:t xml:space="preserve"> </w:t>
      </w:r>
      <w:r w:rsidR="00790516">
        <w:t xml:space="preserve">which </w:t>
      </w:r>
      <w:r w:rsidR="00790516" w:rsidRPr="00EA172A">
        <w:t xml:space="preserve">kind of data </w:t>
      </w:r>
      <w:r w:rsidR="00790516">
        <w:t xml:space="preserve">might </w:t>
      </w:r>
      <w:r w:rsidR="00790516" w:rsidRPr="00EA172A">
        <w:t xml:space="preserve">represent the materiality of the artistic process </w:t>
      </w:r>
      <w:r w:rsidR="00AD01DC">
        <w:t>and then, to</w:t>
      </w:r>
      <w:r w:rsidR="00790516" w:rsidRPr="00EA172A">
        <w:t xml:space="preserve"> work out methods to document it</w:t>
      </w:r>
      <w:r w:rsidR="00A75679">
        <w:t>,</w:t>
      </w:r>
      <w:r w:rsidR="00790516">
        <w:t xml:space="preserve"> </w:t>
      </w:r>
      <w:r w:rsidR="00A75679">
        <w:t>a</w:t>
      </w:r>
      <w:r w:rsidR="005C3B9C">
        <w:rPr>
          <w:rFonts w:eastAsia="Times New Roman"/>
        </w:rPr>
        <w:t xml:space="preserve"> number of different </w:t>
      </w:r>
      <w:r w:rsidR="00AD01DC">
        <w:rPr>
          <w:rFonts w:eastAsia="Times New Roman"/>
        </w:rPr>
        <w:t>systems</w:t>
      </w:r>
      <w:r w:rsidR="005C3B9C">
        <w:rPr>
          <w:rFonts w:eastAsia="Times New Roman"/>
        </w:rPr>
        <w:t xml:space="preserve"> for documenting music is discussed</w:t>
      </w:r>
      <w:r w:rsidR="00A75679">
        <w:rPr>
          <w:rFonts w:eastAsia="Times New Roman"/>
        </w:rPr>
        <w:t>.</w:t>
      </w:r>
      <w:r w:rsidR="005C3B9C">
        <w:rPr>
          <w:rFonts w:eastAsia="Times New Roman"/>
        </w:rPr>
        <w:t xml:space="preserve"> </w:t>
      </w:r>
      <w:r w:rsidR="00A75679">
        <w:rPr>
          <w:rFonts w:eastAsia="Times New Roman"/>
        </w:rPr>
        <w:t>The</w:t>
      </w:r>
      <w:r w:rsidR="005C3B9C">
        <w:rPr>
          <w:rFonts w:eastAsia="Times New Roman"/>
        </w:rPr>
        <w:t xml:space="preserve"> particular case of open form compositions is introduced as an example of how aesthetic perspectives must influence the recording of the artistic process. </w:t>
      </w:r>
      <w:r w:rsidR="00790516">
        <w:rPr>
          <w:rFonts w:eastAsia="Times New Roman"/>
        </w:rPr>
        <w:t xml:space="preserve">The notion of the personal archive is further considered as a </w:t>
      </w:r>
      <w:r w:rsidR="00A75679">
        <w:rPr>
          <w:rFonts w:eastAsia="Times New Roman"/>
        </w:rPr>
        <w:t>tool</w:t>
      </w:r>
      <w:r w:rsidR="00790516">
        <w:rPr>
          <w:rFonts w:eastAsia="Times New Roman"/>
        </w:rPr>
        <w:t xml:space="preserve"> that allows for reflection and introspection</w:t>
      </w:r>
      <w:r w:rsidR="00AD01DC">
        <w:rPr>
          <w:rFonts w:eastAsia="Times New Roman"/>
        </w:rPr>
        <w:t>,</w:t>
      </w:r>
      <w:r w:rsidR="00790516">
        <w:rPr>
          <w:rFonts w:eastAsia="Times New Roman"/>
        </w:rPr>
        <w:t xml:space="preserve"> </w:t>
      </w:r>
      <w:r w:rsidR="00A75679">
        <w:rPr>
          <w:rFonts w:eastAsia="Times New Roman"/>
        </w:rPr>
        <w:t>and</w:t>
      </w:r>
      <w:r w:rsidR="00790516">
        <w:rPr>
          <w:rFonts w:eastAsia="Times New Roman"/>
        </w:rPr>
        <w:t xml:space="preserve"> leads to a discussion concerning different analogies of writing</w:t>
      </w:r>
      <w:r w:rsidR="00A75679">
        <w:rPr>
          <w:rFonts w:eastAsia="Times New Roman"/>
        </w:rPr>
        <w:t>,</w:t>
      </w:r>
      <w:r w:rsidR="00790516">
        <w:rPr>
          <w:rFonts w:eastAsia="Times New Roman"/>
        </w:rPr>
        <w:t xml:space="preserve"> and </w:t>
      </w:r>
      <w:r w:rsidR="00790516" w:rsidRPr="00EA172A">
        <w:t>of perception as a form for writing</w:t>
      </w:r>
      <w:r w:rsidR="00790516">
        <w:t>.</w:t>
      </w:r>
      <w:r w:rsidR="00AD01DC">
        <w:t xml:space="preserve"> Artistic practice is a complex activity for which there will never be one universal method for documentation</w:t>
      </w:r>
      <w:r w:rsidR="006806DC">
        <w:t>,</w:t>
      </w:r>
      <w:r w:rsidR="00AD01DC">
        <w:t xml:space="preserve"> and a preliminary conclusion is drawn that it is </w:t>
      </w:r>
      <w:r w:rsidR="00A75679">
        <w:t xml:space="preserve">not in the structurality of the data that the potential lies, but in the way the different layers generated by the process are interconnected. Deconstructing </w:t>
      </w:r>
      <w:r w:rsidR="00A75679" w:rsidRPr="00EA172A">
        <w:t xml:space="preserve">the roles of the writer, and the reader and the different notions of writing, may widen the perspective and </w:t>
      </w:r>
      <w:r w:rsidR="00A75679">
        <w:t xml:space="preserve">prevent </w:t>
      </w:r>
      <w:r w:rsidR="00A75679" w:rsidRPr="00EA172A">
        <w:t xml:space="preserve">the archive </w:t>
      </w:r>
      <w:r w:rsidR="00A75679">
        <w:t xml:space="preserve">from </w:t>
      </w:r>
      <w:r w:rsidR="00A75679" w:rsidRPr="00EA172A">
        <w:t>restructur</w:t>
      </w:r>
      <w:r w:rsidR="00A75679">
        <w:t xml:space="preserve">ing </w:t>
      </w:r>
      <w:r w:rsidR="00A75679" w:rsidRPr="00EA172A">
        <w:t>and continuously narrow</w:t>
      </w:r>
      <w:r w:rsidR="00A75679">
        <w:t xml:space="preserve">ing </w:t>
      </w:r>
      <w:r w:rsidR="00A75679" w:rsidRPr="00EA172A">
        <w:t xml:space="preserve">down what </w:t>
      </w:r>
      <w:r w:rsidR="00A75679">
        <w:t xml:space="preserve">may be seen </w:t>
      </w:r>
      <w:r w:rsidR="00A75679" w:rsidRPr="00EA172A">
        <w:t>as valid data in the materiality of artistic practice.</w:t>
      </w:r>
    </w:p>
    <w:p w14:paraId="547A09FA" w14:textId="77777777" w:rsidR="006806DC" w:rsidRDefault="006806DC" w:rsidP="00423BDF"/>
    <w:p w14:paraId="2A9493EE" w14:textId="0F085816" w:rsidR="00BA60A1" w:rsidRDefault="00A75679">
      <w:pPr>
        <w:pStyle w:val="Rubrik3"/>
        <w:rPr>
          <w:rFonts w:eastAsia="Times New Roman"/>
        </w:rPr>
      </w:pPr>
      <w:r>
        <w:rPr>
          <w:rFonts w:eastAsia="Times New Roman"/>
        </w:rPr>
        <w:t>Key words</w:t>
      </w:r>
    </w:p>
    <w:p w14:paraId="2E3A562A" w14:textId="1DD8FD52" w:rsidR="00A75679" w:rsidRDefault="00B95A7E" w:rsidP="00423BDF">
      <w:pPr>
        <w:rPr>
          <w:rFonts w:eastAsia="Times New Roman"/>
        </w:rPr>
      </w:pPr>
      <w:r>
        <w:rPr>
          <w:rFonts w:eastAsia="Times New Roman"/>
        </w:rPr>
        <w:t>D</w:t>
      </w:r>
      <w:r w:rsidR="00A75679">
        <w:rPr>
          <w:rFonts w:eastAsia="Times New Roman"/>
        </w:rPr>
        <w:t>ocumentation</w:t>
      </w:r>
      <w:r w:rsidR="009F7744">
        <w:rPr>
          <w:rFonts w:eastAsia="Times New Roman"/>
        </w:rPr>
        <w:t xml:space="preserve"> database,</w:t>
      </w:r>
      <w:r>
        <w:rPr>
          <w:rFonts w:eastAsia="Times New Roman"/>
        </w:rPr>
        <w:t xml:space="preserve"> artistic research, materiality of artistic practice, music archive</w:t>
      </w:r>
    </w:p>
    <w:p w14:paraId="09052B36" w14:textId="77777777" w:rsidR="00B01C5F" w:rsidRPr="00EA172A" w:rsidRDefault="00ED5BFF">
      <w:pPr>
        <w:pStyle w:val="Rubrik3"/>
        <w:rPr>
          <w:rFonts w:eastAsia="Times New Roman"/>
        </w:rPr>
      </w:pPr>
      <w:r w:rsidRPr="00EA172A">
        <w:rPr>
          <w:rFonts w:eastAsia="Times New Roman"/>
        </w:rPr>
        <w:t>Introduction</w:t>
      </w:r>
    </w:p>
    <w:p w14:paraId="26575C02" w14:textId="77777777" w:rsidR="00B01C5F" w:rsidRPr="00EA172A" w:rsidRDefault="00ED5BFF">
      <w:pPr>
        <w:pStyle w:val="noindent"/>
      </w:pPr>
      <w:r w:rsidRPr="00EA172A">
        <w:t>One of the great challenges in artistic research is that the material basis of the artistic practice may be both data and result</w:t>
      </w:r>
      <w:r w:rsidR="007A0835">
        <w:t xml:space="preserve">. The challenge amounts to the fact that, </w:t>
      </w:r>
      <w:r w:rsidR="0004698E">
        <w:t>in the absence of a direct representation of the practice in question, the</w:t>
      </w:r>
      <w:r w:rsidRPr="00EA172A">
        <w:t xml:space="preserve"> relevance of the research may be lessened. This is not necessarily a defining property of </w:t>
      </w:r>
      <w:r w:rsidRPr="00EA172A">
        <w:rPr>
          <w:rStyle w:val="p1xi-x-x-109"/>
          <w:i/>
        </w:rPr>
        <w:t>all</w:t>
      </w:r>
      <w:r w:rsidRPr="00EA172A">
        <w:rPr>
          <w:rStyle w:val="p1xi-x-x-109"/>
        </w:rPr>
        <w:t xml:space="preserve"> </w:t>
      </w:r>
      <w:r w:rsidRPr="00EA172A">
        <w:t>artistic research</w:t>
      </w:r>
      <w:r w:rsidR="00B11017">
        <w:t xml:space="preserve"> – </w:t>
      </w:r>
      <w:r w:rsidRPr="00EA172A">
        <w:t>there are in fact a number of ways in which artistic research can be thought of and explored</w:t>
      </w:r>
      <w:r w:rsidR="00B11017">
        <w:t xml:space="preserve"> – </w:t>
      </w:r>
      <w:r w:rsidRPr="00EA172A">
        <w:t>but practice</w:t>
      </w:r>
      <w:r w:rsidR="00B11017">
        <w:t>-</w:t>
      </w:r>
      <w:r w:rsidRPr="00EA172A">
        <w:t>based artistic research in music</w:t>
      </w:r>
      <w:r w:rsidR="007A0835">
        <w:t>,</w:t>
      </w:r>
      <w:r w:rsidRPr="00EA172A">
        <w:t xml:space="preserve"> where the practice itself plays a significant role</w:t>
      </w:r>
      <w:r w:rsidR="007A0835">
        <w:t>,</w:t>
      </w:r>
      <w:r w:rsidRPr="00EA172A">
        <w:t xml:space="preserve"> </w:t>
      </w:r>
      <w:r w:rsidR="007A0835">
        <w:t>brings</w:t>
      </w:r>
      <w:r w:rsidR="007A0835" w:rsidRPr="00EA172A">
        <w:t xml:space="preserve"> </w:t>
      </w:r>
      <w:r w:rsidRPr="00EA172A">
        <w:t xml:space="preserve">the issues in the present discussion </w:t>
      </w:r>
      <w:r w:rsidR="007A0835">
        <w:t xml:space="preserve">to the </w:t>
      </w:r>
      <w:r w:rsidRPr="00EA172A">
        <w:t xml:space="preserve">surface in interesting ways. If the material basis of the artistic research may be both data and result, there are methodological concerns that are intimately linked to how the practice is documented. A documentation that consists merely of a recording of the result of a long process may not </w:t>
      </w:r>
      <w:r w:rsidR="007A0835">
        <w:t xml:space="preserve">do </w:t>
      </w:r>
      <w:r w:rsidRPr="00EA172A">
        <w:t xml:space="preserve">justice to the material aspect of the practice, though, obviously, such recordings may still be of great interest to other analytical articulations. The challenge may be examined </w:t>
      </w:r>
      <w:r w:rsidR="007A0835" w:rsidRPr="00EA172A">
        <w:t xml:space="preserve">critically </w:t>
      </w:r>
      <w:r w:rsidRPr="00EA172A">
        <w:t xml:space="preserve">both </w:t>
      </w:r>
      <w:r w:rsidR="007A0835" w:rsidRPr="00EA172A">
        <w:t xml:space="preserve">from </w:t>
      </w:r>
      <w:r w:rsidRPr="00EA172A">
        <w:t xml:space="preserve">the point of view of the design of such documentation systems, and from the point of view of the practice itself. From a preliminary </w:t>
      </w:r>
      <w:r w:rsidR="00EA172A" w:rsidRPr="00EA172A">
        <w:t>standpoint,</w:t>
      </w:r>
      <w:r w:rsidRPr="00EA172A">
        <w:t xml:space="preserve"> there are two aspects to this</w:t>
      </w:r>
      <w:r w:rsidR="007A0835">
        <w:t xml:space="preserve">. </w:t>
      </w:r>
      <w:r w:rsidRPr="00EA172A">
        <w:t xml:space="preserve">The first is concerned with deciding what part of a performance or practice is relevant given a particular research question. The second involves the technology that makes it possible to extract, store and </w:t>
      </w:r>
      <w:r w:rsidR="00EA172A" w:rsidRPr="00EA172A">
        <w:t>re-enact</w:t>
      </w:r>
      <w:r w:rsidRPr="00EA172A">
        <w:t xml:space="preserve"> the data. As will be discussed in this paper, these two aspects are not only clearly dependent, but may also influence each other to a significant degree. </w:t>
      </w:r>
    </w:p>
    <w:p w14:paraId="007184B5" w14:textId="77777777" w:rsidR="00B01C5F" w:rsidRPr="00EA172A" w:rsidRDefault="007A0835">
      <w:pPr>
        <w:pStyle w:val="indent"/>
      </w:pPr>
      <w:r>
        <w:lastRenderedPageBreak/>
        <w:t>With respect to the opening statement</w:t>
      </w:r>
      <w:r w:rsidR="00ED5BFF" w:rsidRPr="00EA172A">
        <w:t xml:space="preserve">, it may be necessary to unpack the meaning of the terminology, specifically the meaning and context of </w:t>
      </w:r>
      <w:r w:rsidR="00ED5BFF" w:rsidRPr="00EA172A">
        <w:rPr>
          <w:rStyle w:val="p1xi-x-x-109"/>
          <w:i/>
        </w:rPr>
        <w:t>materiality</w:t>
      </w:r>
      <w:r w:rsidR="00ED5BFF" w:rsidRPr="00EA172A">
        <w:rPr>
          <w:rStyle w:val="p1xi-x-x-109"/>
        </w:rPr>
        <w:t xml:space="preserve"> </w:t>
      </w:r>
      <w:r w:rsidR="00ED5BFF" w:rsidRPr="00EA172A">
        <w:t xml:space="preserve">and </w:t>
      </w:r>
      <w:r w:rsidR="00ED5BFF" w:rsidRPr="00EA172A">
        <w:rPr>
          <w:rStyle w:val="p1xi-x-x-109"/>
          <w:i/>
        </w:rPr>
        <w:t>data</w:t>
      </w:r>
      <w:r w:rsidR="00ED5BFF" w:rsidRPr="00EA172A">
        <w:t xml:space="preserve">. With </w:t>
      </w:r>
      <w:r w:rsidR="008A510E">
        <w:t>‘</w:t>
      </w:r>
      <w:r w:rsidR="00EA172A" w:rsidRPr="00EA172A">
        <w:t>data</w:t>
      </w:r>
      <w:r w:rsidR="008A510E">
        <w:t>’</w:t>
      </w:r>
      <w:r w:rsidR="00EA172A" w:rsidRPr="00EA172A">
        <w:t>,</w:t>
      </w:r>
      <w:r w:rsidR="00ED5BFF" w:rsidRPr="00EA172A">
        <w:t xml:space="preserve"> I refer to research data in an abstract sense: information obtained through observation, experimentation, reading or other means, and </w:t>
      </w:r>
      <w:r>
        <w:t xml:space="preserve">which </w:t>
      </w:r>
      <w:r w:rsidR="00ED5BFF" w:rsidRPr="00EA172A">
        <w:t>constitute the raw material for the research. This may</w:t>
      </w:r>
      <w:r>
        <w:t xml:space="preserve"> </w:t>
      </w:r>
      <w:r w:rsidR="00ED5BFF" w:rsidRPr="00EA172A">
        <w:t xml:space="preserve">or may not </w:t>
      </w:r>
      <w:r w:rsidR="00B96EA0">
        <w:t xml:space="preserve">be represented as </w:t>
      </w:r>
      <w:r w:rsidR="00ED5BFF" w:rsidRPr="00EA172A">
        <w:t xml:space="preserve">digital data, and its nature may be very </w:t>
      </w:r>
      <w:r>
        <w:t>varied</w:t>
      </w:r>
      <w:r w:rsidR="00ED5BFF" w:rsidRPr="00EA172A">
        <w:t>. Due to the novelty of the field of artistic research there is no solid agreement as to what artistic research data actually consists of, let alone how it should be documented, and it remains a very important but largely unresolved question.</w:t>
      </w:r>
      <w:r w:rsidR="00B8182C">
        <w:rPr>
          <w:rStyle w:val="Fotnotsreferens"/>
        </w:rPr>
        <w:footnoteReference w:id="1"/>
      </w:r>
      <w:r w:rsidR="00B8182C">
        <w:t xml:space="preserve"> </w:t>
      </w:r>
      <w:r w:rsidR="00ED5BFF" w:rsidRPr="00EA172A">
        <w:t>The issue may be divided into several subtopics but first and foremost it is important to distinguish between gather</w:t>
      </w:r>
      <w:r w:rsidR="008A510E">
        <w:t xml:space="preserve">ing </w:t>
      </w:r>
      <w:r w:rsidR="00ED5BFF" w:rsidRPr="00EA172A">
        <w:t>and document</w:t>
      </w:r>
      <w:r w:rsidR="008A510E">
        <w:t xml:space="preserve">ing </w:t>
      </w:r>
      <w:r w:rsidR="00ED5BFF" w:rsidRPr="00EA172A">
        <w:t>the various aspects of the material practice on the one hand, and the documentation of the artistic output on the other. The latter may carry with it traces of the practice, but may also efficiently disguise it. Part of the virtuoso tradition in music, for example, is to hide away the material practice and make the performance appear effortless</w:t>
      </w:r>
      <w:r w:rsidR="005500A8">
        <w:t>.</w:t>
      </w:r>
      <w:r w:rsidR="00B8182C">
        <w:rPr>
          <w:rStyle w:val="Fotnotsreferens"/>
        </w:rPr>
        <w:footnoteReference w:id="2"/>
      </w:r>
      <w:r w:rsidR="00B8182C">
        <w:t xml:space="preserve"> </w:t>
      </w:r>
      <w:r w:rsidR="00ED5BFF" w:rsidRPr="00EA172A">
        <w:t xml:space="preserve">Even if the result may be easily recorded, the processes that led to the result </w:t>
      </w:r>
      <w:r w:rsidR="008A510E">
        <w:t>are</w:t>
      </w:r>
      <w:r w:rsidR="008A510E" w:rsidRPr="00EA172A">
        <w:t xml:space="preserve"> </w:t>
      </w:r>
      <w:r w:rsidR="00ED5BFF" w:rsidRPr="00EA172A">
        <w:t xml:space="preserve">commonly equally important to the research process, but not always as easily documented. How can the integrity of the research data be preserved in an artistic research project that may contain a number of different kinds of data, as well as raw material from the artistic process? How can this research data contribute to recording the materiality of the practice? </w:t>
      </w:r>
    </w:p>
    <w:p w14:paraId="1DFCCE46" w14:textId="77777777" w:rsidR="00B01C5F" w:rsidRPr="00EA172A" w:rsidRDefault="00ED5BFF">
      <w:pPr>
        <w:pStyle w:val="indent"/>
      </w:pPr>
      <w:r w:rsidRPr="00EA172A">
        <w:t xml:space="preserve">If the meaning of </w:t>
      </w:r>
      <w:r w:rsidRPr="00EA172A">
        <w:rPr>
          <w:rStyle w:val="p1xi-x-x-109"/>
          <w:i/>
        </w:rPr>
        <w:t>data</w:t>
      </w:r>
      <w:r w:rsidRPr="00EA172A">
        <w:rPr>
          <w:rStyle w:val="p1xi-x-x-109"/>
        </w:rPr>
        <w:t xml:space="preserve"> </w:t>
      </w:r>
      <w:r w:rsidRPr="00EA172A">
        <w:t xml:space="preserve">is relatively easy to define, the meaning of </w:t>
      </w:r>
      <w:r w:rsidRPr="00EA172A">
        <w:rPr>
          <w:rStyle w:val="p1xi-x-x-109"/>
          <w:i/>
        </w:rPr>
        <w:t>material</w:t>
      </w:r>
      <w:r w:rsidRPr="00EA172A">
        <w:rPr>
          <w:rStyle w:val="p1xi-x-x-109"/>
        </w:rPr>
        <w:t xml:space="preserve"> </w:t>
      </w:r>
      <w:r w:rsidRPr="00EA172A">
        <w:t xml:space="preserve">is slightly </w:t>
      </w:r>
      <w:r w:rsidR="008A510E">
        <w:t xml:space="preserve">harder to determine </w:t>
      </w:r>
      <w:r w:rsidRPr="00EA172A">
        <w:t xml:space="preserve">given </w:t>
      </w:r>
      <w:r w:rsidR="008A510E">
        <w:t xml:space="preserve">the </w:t>
      </w:r>
      <w:r w:rsidRPr="00EA172A">
        <w:t>term</w:t>
      </w:r>
      <w:r w:rsidR="008A510E">
        <w:t>’s</w:t>
      </w:r>
      <w:r w:rsidRPr="00EA172A">
        <w:t xml:space="preserve"> philosophical connotations.</w:t>
      </w:r>
      <w:r w:rsidR="00B8182C">
        <w:rPr>
          <w:rStyle w:val="Fotnotsreferens"/>
        </w:rPr>
        <w:footnoteReference w:id="3"/>
      </w:r>
      <w:r w:rsidR="00B8182C">
        <w:t xml:space="preserve"> </w:t>
      </w:r>
      <w:r w:rsidRPr="00EA172A">
        <w:t xml:space="preserve">When speaking of the material basis of the artistic practice, the materiality I refer to is related to a Marxist notion of historical materialism. Sometimes referred to as </w:t>
      </w:r>
      <w:r w:rsidRPr="00EA172A">
        <w:rPr>
          <w:rStyle w:val="p1xi-x-x-109"/>
          <w:i/>
        </w:rPr>
        <w:t>old</w:t>
      </w:r>
      <w:r w:rsidRPr="00EA172A">
        <w:rPr>
          <w:i/>
        </w:rPr>
        <w:t xml:space="preserve"> </w:t>
      </w:r>
      <w:r w:rsidRPr="00EA172A">
        <w:rPr>
          <w:rStyle w:val="p1xi-x-x-109"/>
          <w:i/>
        </w:rPr>
        <w:t>materialism</w:t>
      </w:r>
      <w:r w:rsidRPr="00EA172A">
        <w:t xml:space="preserve">, it claims that it is through material conditions that history and collective consciousness should be understood, </w:t>
      </w:r>
      <w:r w:rsidR="00F62AA4">
        <w:t>‘</w:t>
      </w:r>
      <w:r w:rsidRPr="00EA172A">
        <w:t>not the other way around, thereby famously reversing Hegelian idealism</w:t>
      </w:r>
      <w:r w:rsidR="00F62AA4">
        <w:t>’</w:t>
      </w:r>
      <w:r w:rsidRPr="00EA172A">
        <w:t xml:space="preserve"> (Beetz, 2016, p. 25)</w:t>
      </w:r>
      <w:r w:rsidR="00F62AA4">
        <w:t>.</w:t>
      </w:r>
      <w:r w:rsidRPr="00EA172A">
        <w:t xml:space="preserve"> According to Marx our knowledge about the conditions of life should emanate from our experience</w:t>
      </w:r>
      <w:r w:rsidR="009047B9">
        <w:t xml:space="preserve"> of it</w:t>
      </w:r>
      <w:r w:rsidRPr="00EA172A">
        <w:t xml:space="preserve">, from the bottom up, so to speak: </w:t>
      </w:r>
    </w:p>
    <w:p w14:paraId="068227F4" w14:textId="77777777" w:rsidR="00B01C5F" w:rsidRPr="00EA172A" w:rsidRDefault="00ED5BFF" w:rsidP="004B1F07">
      <w:pPr>
        <w:pStyle w:val="CitatH"/>
        <w:divId w:val="1699433936"/>
      </w:pPr>
      <w:r w:rsidRPr="00EA172A">
        <w:t>The production of ideas, of conceptions, of consciousness, is at first directly interwoven with the material activity and the material intercourse of men, the language of real life. Conceiving, thinking, the mental intercourse of men, appear at this stage as the direct efflux o</w:t>
      </w:r>
      <w:r w:rsidR="000E7BBE">
        <w:t>f their material behaviour. (</w:t>
      </w:r>
      <w:r w:rsidRPr="00EA172A">
        <w:t>Marx and Engels, 1970, p. 47)</w:t>
      </w:r>
    </w:p>
    <w:p w14:paraId="4A43766C" w14:textId="77777777" w:rsidR="00B01C5F" w:rsidRPr="00EA172A" w:rsidRDefault="00ED5BFF">
      <w:pPr>
        <w:pStyle w:val="noindent"/>
      </w:pPr>
      <w:r w:rsidRPr="00EA172A">
        <w:t xml:space="preserve">A founding principle for artistic research has </w:t>
      </w:r>
      <w:r w:rsidR="009047B9">
        <w:t xml:space="preserve">from </w:t>
      </w:r>
      <w:r w:rsidRPr="00EA172A">
        <w:t xml:space="preserve">the beginning been the notion that knowledge about artistic practice, and the thinking </w:t>
      </w:r>
      <w:r w:rsidR="009047B9">
        <w:t xml:space="preserve">around </w:t>
      </w:r>
      <w:r w:rsidRPr="00EA172A">
        <w:t xml:space="preserve">it, emanates primarily from the </w:t>
      </w:r>
      <w:r w:rsidR="00F62AA4">
        <w:t>‘</w:t>
      </w:r>
      <w:r w:rsidRPr="00EA172A">
        <w:t>material activity</w:t>
      </w:r>
      <w:r w:rsidR="00F62AA4">
        <w:t>’</w:t>
      </w:r>
      <w:r w:rsidRPr="00EA172A">
        <w:t xml:space="preserve"> of the practice. In the performing arts, specifically music, it is the very condition of being engaged in music artistically </w:t>
      </w:r>
      <w:r w:rsidR="009047B9">
        <w:t xml:space="preserve">which </w:t>
      </w:r>
      <w:r w:rsidRPr="00EA172A">
        <w:t xml:space="preserve">forms the basis for the understanding of the same. In this </w:t>
      </w:r>
      <w:r w:rsidR="00EA172A" w:rsidRPr="00EA172A">
        <w:t>sense,</w:t>
      </w:r>
      <w:r w:rsidRPr="00EA172A">
        <w:t xml:space="preserve"> the material reality of the practice </w:t>
      </w:r>
      <w:r w:rsidR="009047B9">
        <w:t>of</w:t>
      </w:r>
      <w:r w:rsidR="009047B9" w:rsidRPr="00EA172A">
        <w:t xml:space="preserve"> </w:t>
      </w:r>
      <w:r w:rsidRPr="00EA172A">
        <w:t xml:space="preserve">artistic research is closely </w:t>
      </w:r>
      <w:r w:rsidRPr="00EA172A">
        <w:lastRenderedPageBreak/>
        <w:t>related to Marx</w:t>
      </w:r>
      <w:r w:rsidR="00015712">
        <w:t>’s</w:t>
      </w:r>
      <w:r w:rsidRPr="00EA172A">
        <w:t xml:space="preserve"> and Engel’s historical materialism. However, the great interest in </w:t>
      </w:r>
      <w:r w:rsidRPr="00EA172A">
        <w:rPr>
          <w:rStyle w:val="p1xi-x-x-109"/>
          <w:i/>
        </w:rPr>
        <w:t xml:space="preserve">new </w:t>
      </w:r>
      <w:r w:rsidRPr="00EA172A">
        <w:rPr>
          <w:i/>
        </w:rPr>
        <w:t>materialism</w:t>
      </w:r>
      <w:r w:rsidRPr="00EA172A">
        <w:t xml:space="preserve"> in the last few decades, not least in the field of artistic research</w:t>
      </w:r>
      <w:r w:rsidR="00B8182C">
        <w:t>,</w:t>
      </w:r>
      <w:r w:rsidR="00B8182C">
        <w:rPr>
          <w:rStyle w:val="Fotnotsreferens"/>
        </w:rPr>
        <w:footnoteReference w:id="4"/>
      </w:r>
      <w:r w:rsidRPr="00EA172A">
        <w:t xml:space="preserve"> and the ways in which it is related to the current discussion, and the theme of this issue, makes it necessary to further the discussion on materialism here. </w:t>
      </w:r>
    </w:p>
    <w:p w14:paraId="1922E6F7" w14:textId="77777777" w:rsidR="00B01C5F" w:rsidRPr="00EA172A" w:rsidRDefault="00ED5BFF">
      <w:pPr>
        <w:pStyle w:val="indent"/>
      </w:pPr>
      <w:r w:rsidRPr="00EA172A">
        <w:t>To unpack and contextual</w:t>
      </w:r>
      <w:r w:rsidR="00897430">
        <w:t xml:space="preserve">ise </w:t>
      </w:r>
      <w:r w:rsidRPr="00EA172A">
        <w:t xml:space="preserve">the topic I will make a </w:t>
      </w:r>
      <w:r w:rsidR="00315496">
        <w:t xml:space="preserve">brief </w:t>
      </w:r>
      <w:r w:rsidRPr="00EA172A">
        <w:t>detour and return to my</w:t>
      </w:r>
      <w:r w:rsidR="000E7BBE">
        <w:t xml:space="preserve"> PhD dissertation from 2008 (</w:t>
      </w:r>
      <w:r w:rsidRPr="00EA172A">
        <w:t xml:space="preserve">Frisk, 2008). In an attempt to deconstruct the relations between user, data and interface </w:t>
      </w:r>
      <w:r w:rsidR="00464FFA">
        <w:t>–</w:t>
      </w:r>
      <w:r w:rsidRPr="00EA172A">
        <w:t xml:space="preserve"> specifically the nature of a possible musical relation between a user and a digital system mediated by an interface </w:t>
      </w:r>
      <w:r w:rsidR="00464FFA">
        <w:t>–</w:t>
      </w:r>
      <w:r w:rsidRPr="00EA172A">
        <w:t xml:space="preserve"> I argued for the need to rethink </w:t>
      </w:r>
      <w:r w:rsidR="00FC4846">
        <w:t xml:space="preserve">the </w:t>
      </w:r>
      <w:r w:rsidRPr="00EA172A">
        <w:t>human</w:t>
      </w:r>
      <w:r w:rsidR="00464FFA">
        <w:t>–</w:t>
      </w:r>
      <w:r w:rsidRPr="00EA172A">
        <w:t xml:space="preserve">computer interaction in general, and musical interaction with computers in particular. The method I used was based on my artistic practice and it was through my practice that an expanded view on technology interaction was revealed. For me, the role of the technology was not that of a passive agent </w:t>
      </w:r>
      <w:r w:rsidR="00172962">
        <w:t>which</w:t>
      </w:r>
      <w:r w:rsidR="00172962" w:rsidRPr="00EA172A">
        <w:t xml:space="preserve"> </w:t>
      </w:r>
      <w:r w:rsidRPr="00EA172A">
        <w:t xml:space="preserve">I could </w:t>
      </w:r>
      <w:r w:rsidR="00172962">
        <w:t>(</w:t>
      </w:r>
      <w:r w:rsidRPr="00EA172A">
        <w:t>learn to</w:t>
      </w:r>
      <w:r w:rsidR="00172962">
        <w:t>)</w:t>
      </w:r>
      <w:r w:rsidRPr="00EA172A">
        <w:t xml:space="preserve"> control. Instead, through my artistic practice modes of interaction were made available in a process of </w:t>
      </w:r>
      <w:r w:rsidR="00172962">
        <w:t>blurring the boundary</w:t>
      </w:r>
      <w:r w:rsidR="00172962" w:rsidRPr="00EA172A">
        <w:t xml:space="preserve"> </w:t>
      </w:r>
      <w:r w:rsidRPr="00EA172A">
        <w:t xml:space="preserve">between myself and the technology I was using. A necessary condition for this </w:t>
      </w:r>
      <w:r w:rsidR="00F827A8">
        <w:t>blurring</w:t>
      </w:r>
      <w:r w:rsidR="00F827A8" w:rsidRPr="00EA172A">
        <w:t xml:space="preserve"> </w:t>
      </w:r>
      <w:r w:rsidRPr="00EA172A">
        <w:t xml:space="preserve">to take place, however, is that the user accepts the computer as something beyond the structure of the digital, and beyond a paradigm of control. A musician interacting with a technology that signifies only itself, will by definition have to </w:t>
      </w:r>
      <w:r w:rsidR="00F827A8">
        <w:t xml:space="preserve">adapt </w:t>
      </w:r>
      <w:r w:rsidRPr="00EA172A">
        <w:t xml:space="preserve">to it. Such an interactive paradigm, built as it is upon control, is rather distinct from the model I </w:t>
      </w:r>
      <w:r w:rsidR="00F827A8">
        <w:t>proposed</w:t>
      </w:r>
      <w:r w:rsidRPr="00EA172A">
        <w:t xml:space="preserve">, based on difference, interaction-as-difference: </w:t>
      </w:r>
    </w:p>
    <w:p w14:paraId="6B0345BA" w14:textId="77777777" w:rsidR="00B01C5F" w:rsidRPr="00EA172A" w:rsidRDefault="00ED5BFF" w:rsidP="004B1F07">
      <w:pPr>
        <w:pStyle w:val="CitatH"/>
        <w:divId w:val="1326546698"/>
      </w:pPr>
      <w:r w:rsidRPr="00EA172A">
        <w:t xml:space="preserve">[In] an interactive system in music that deploys some notion of cybernetics, the computer must not be seen as an isolated ‘player’ but as part of a whole that includes the performer(s) with which the system is interacting. </w:t>
      </w:r>
      <w:r w:rsidR="00EA172A" w:rsidRPr="00EA172A">
        <w:t>Furthermore,</w:t>
      </w:r>
      <w:r w:rsidRPr="00EA172A">
        <w:t xml:space="preserve"> it will not be possible for the performer to gain control over the computer, or the computer over the performer, without the system failing or regressing. (</w:t>
      </w:r>
      <w:r w:rsidR="009C20A2">
        <w:t>Frisk, 2008</w:t>
      </w:r>
      <w:r w:rsidRPr="00EA172A">
        <w:t>, p. 98)</w:t>
      </w:r>
    </w:p>
    <w:p w14:paraId="7796F304" w14:textId="77777777" w:rsidR="00B01C5F" w:rsidRPr="00EA172A" w:rsidRDefault="00ED5BFF">
      <w:pPr>
        <w:pStyle w:val="indent"/>
      </w:pPr>
      <w:r w:rsidRPr="00EA172A">
        <w:t>Theorizing technology as an entity with agency, rather than an inanimate and passive player that acts only as a</w:t>
      </w:r>
      <w:r w:rsidR="00A3527D">
        <w:t xml:space="preserve">n ouput from </w:t>
      </w:r>
      <w:r w:rsidRPr="00EA172A">
        <w:t xml:space="preserve">an input, may contribute to a </w:t>
      </w:r>
      <w:r w:rsidR="00A3527D">
        <w:t xml:space="preserve">dismantling of the </w:t>
      </w:r>
      <w:r w:rsidRPr="00EA172A">
        <w:t xml:space="preserve">hierarchy between man and machine. As such it has some striking similarities with </w:t>
      </w:r>
      <w:r w:rsidRPr="00EA172A">
        <w:rPr>
          <w:rStyle w:val="p1xi-x-x-109"/>
        </w:rPr>
        <w:t xml:space="preserve">new </w:t>
      </w:r>
      <w:r w:rsidRPr="00EA172A">
        <w:t xml:space="preserve">materialism. In my thesis these ideas, however, were not developed in an analysis of the structure of the actants involved in the network, to allude to Bruno Latour’s </w:t>
      </w:r>
      <w:r w:rsidR="00AC7A67">
        <w:t>a</w:t>
      </w:r>
      <w:r w:rsidRPr="00EA172A">
        <w:t>ctor</w:t>
      </w:r>
      <w:r w:rsidR="00AC7A67">
        <w:t>–n</w:t>
      </w:r>
      <w:r w:rsidRPr="00EA172A">
        <w:t xml:space="preserve">etwork theory (Latour, 2007), but through the attempt to understand it from the point of the practice itself. Hence, whereas new materialism in general, and vibrant materialism (Bennett, 2009) in particular, can be seen as a method (Apter et al., 2016, p. 23), for me the artistic practice was the method. That difference is of particular interest in this context and my main motivation for leaning towards an understanding of materialism aligned with </w:t>
      </w:r>
      <w:r w:rsidR="00AC7A67">
        <w:t>‘</w:t>
      </w:r>
      <w:r w:rsidRPr="00EA172A">
        <w:t xml:space="preserve">old </w:t>
      </w:r>
      <w:r w:rsidR="00EA172A" w:rsidRPr="00EA172A">
        <w:t>materialism</w:t>
      </w:r>
      <w:r w:rsidR="00AC7A67">
        <w:t>’</w:t>
      </w:r>
      <w:r w:rsidRPr="00EA172A">
        <w:t>.</w:t>
      </w:r>
    </w:p>
    <w:p w14:paraId="74F5E9CB" w14:textId="77777777" w:rsidR="00B01C5F" w:rsidRPr="00EA172A" w:rsidRDefault="00ED5BFF">
      <w:pPr>
        <w:pStyle w:val="indent"/>
      </w:pPr>
      <w:r w:rsidRPr="00EA172A">
        <w:t>If</w:t>
      </w:r>
      <w:r w:rsidR="00AC7A67">
        <w:t>,</w:t>
      </w:r>
      <w:r w:rsidRPr="00EA172A">
        <w:t xml:space="preserve"> then, the material aspect of music making is important in artistic research, how can this materiality be represented in the documentation of the practice? Even with a narrowed down definition of materiality it is not </w:t>
      </w:r>
      <w:r w:rsidR="00EA172A" w:rsidRPr="00EA172A">
        <w:t>self-evident</w:t>
      </w:r>
      <w:r w:rsidRPr="00EA172A">
        <w:t xml:space="preserve"> what part of an artistic practice has significance as material. Furthermore, most kinds of musical representations, be it recordings or scores, </w:t>
      </w:r>
      <w:r w:rsidR="00A3527D">
        <w:t xml:space="preserve">carry </w:t>
      </w:r>
      <w:r w:rsidRPr="00EA172A">
        <w:t xml:space="preserve">with them some impression of materiality. To complicate matters even more, the experience of </w:t>
      </w:r>
      <w:r w:rsidR="00AC7A67">
        <w:t>‘</w:t>
      </w:r>
      <w:r w:rsidRPr="00EA172A">
        <w:t>playing</w:t>
      </w:r>
      <w:r w:rsidR="00AC7A67">
        <w:t>’</w:t>
      </w:r>
      <w:r w:rsidRPr="00EA172A">
        <w:t xml:space="preserve"> is not limited to professional music making but expands into a broad field of musical practices that have in common a material relationship to its making. This is beautifully summa</w:t>
      </w:r>
      <w:r w:rsidR="000E7BBE">
        <w:t>r</w:t>
      </w:r>
      <w:r w:rsidR="00897430">
        <w:t>ise</w:t>
      </w:r>
      <w:r w:rsidR="000E7BBE">
        <w:t xml:space="preserve">d in Roland Barthes’s </w:t>
      </w:r>
      <w:r w:rsidRPr="00EA172A">
        <w:t xml:space="preserve">essay </w:t>
      </w:r>
      <w:r w:rsidR="00AC7A67">
        <w:t>‘</w:t>
      </w:r>
      <w:r w:rsidRPr="00024C0D">
        <w:rPr>
          <w:rStyle w:val="p1xi-x-x-109"/>
        </w:rPr>
        <w:t xml:space="preserve">Musica </w:t>
      </w:r>
      <w:r w:rsidR="00AC7A67" w:rsidRPr="00024C0D">
        <w:rPr>
          <w:rStyle w:val="p1xi-x-x-109"/>
        </w:rPr>
        <w:t>p</w:t>
      </w:r>
      <w:r w:rsidRPr="00024C0D">
        <w:rPr>
          <w:rStyle w:val="p1xi-x-x-109"/>
        </w:rPr>
        <w:t>ractica</w:t>
      </w:r>
      <w:r w:rsidR="00AC7A67">
        <w:rPr>
          <w:rStyle w:val="p1xi-x-x-109"/>
        </w:rPr>
        <w:t>’</w:t>
      </w:r>
      <w:r w:rsidRPr="00EA172A">
        <w:t xml:space="preserve"> </w:t>
      </w:r>
      <w:r w:rsidR="000E7BBE">
        <w:t>(Barthes, 1971)</w:t>
      </w:r>
      <w:r w:rsidR="000E7BBE" w:rsidRPr="00EA172A">
        <w:t xml:space="preserve"> </w:t>
      </w:r>
      <w:r w:rsidRPr="00EA172A">
        <w:t xml:space="preserve">when he </w:t>
      </w:r>
      <w:r w:rsidRPr="00EA172A">
        <w:lastRenderedPageBreak/>
        <w:t>draws a line between the music one plays and the music one listens t</w:t>
      </w:r>
      <w:r w:rsidR="00B8182C">
        <w:t>o.</w:t>
      </w:r>
      <w:r w:rsidR="00B8182C">
        <w:rPr>
          <w:rStyle w:val="Fotnotsreferens"/>
          <w:color w:val="0000FF"/>
          <w:u w:val="single"/>
        </w:rPr>
        <w:footnoteReference w:id="5"/>
      </w:r>
      <w:r w:rsidR="00B8182C">
        <w:rPr>
          <w:rStyle w:val="Fotnotsreferens"/>
          <w:color w:val="0000FF"/>
          <w:u w:val="single"/>
        </w:rPr>
        <w:t xml:space="preserve"> </w:t>
      </w:r>
      <w:r w:rsidRPr="00EA172A">
        <w:t>T</w:t>
      </w:r>
      <w:r w:rsidR="00B8182C">
        <w:t>h</w:t>
      </w:r>
      <w:r w:rsidRPr="00EA172A">
        <w:t>e experience of playing music, however, extends into the sphere of listening</w:t>
      </w:r>
      <w:r w:rsidR="00AC7A67">
        <w:t>,</w:t>
      </w:r>
      <w:r w:rsidRPr="00EA172A">
        <w:t xml:space="preserve"> and when listening to a performance of a piece one </w:t>
      </w:r>
      <w:r w:rsidR="00EA172A" w:rsidRPr="00EA172A">
        <w:t>has</w:t>
      </w:r>
      <w:r w:rsidRPr="00EA172A">
        <w:t xml:space="preserve"> once played, the materiality of the practice may be re-evoked. As a </w:t>
      </w:r>
      <w:r w:rsidR="00EA172A" w:rsidRPr="00EA172A">
        <w:t>musician,</w:t>
      </w:r>
      <w:r w:rsidRPr="00EA172A">
        <w:t xml:space="preserve"> I know that this sensation is not limited to pieces once played; many different kinds of music I listen to may conjure up a tangible feeling of having a material relation to the music heard, even evoking muscular reactions as if I was in fact playing. In other words, the result of an artistic process such as a concert or a recording, may in some cases carry with it a sense of materiality, but, commonly in such cases it is the listeners material </w:t>
      </w:r>
      <w:r w:rsidR="00EA172A" w:rsidRPr="00EA172A">
        <w:t>involvement</w:t>
      </w:r>
      <w:r w:rsidRPr="00EA172A">
        <w:t xml:space="preserve"> that is represented rather than that of the artistic practice experienced. The challenge, and the overarching question for this paper, remains </w:t>
      </w:r>
      <w:r w:rsidR="00A3527D">
        <w:t>one of</w:t>
      </w:r>
      <w:r w:rsidR="00A3527D" w:rsidRPr="00EA172A">
        <w:t xml:space="preserve"> </w:t>
      </w:r>
      <w:r w:rsidRPr="00EA172A">
        <w:t>identif</w:t>
      </w:r>
      <w:r w:rsidR="00A3527D">
        <w:t>ying</w:t>
      </w:r>
      <w:r w:rsidRPr="00EA172A">
        <w:t xml:space="preserve"> </w:t>
      </w:r>
      <w:r w:rsidR="00CB543A">
        <w:t xml:space="preserve">which </w:t>
      </w:r>
      <w:r w:rsidRPr="00EA172A">
        <w:t xml:space="preserve">kind of data </w:t>
      </w:r>
      <w:r w:rsidR="00CB543A">
        <w:t xml:space="preserve">might </w:t>
      </w:r>
      <w:r w:rsidRPr="00EA172A">
        <w:t xml:space="preserve">represent the materiality of the artistic process on the one hand, and work out methods to document it, on the other. </w:t>
      </w:r>
    </w:p>
    <w:p w14:paraId="19170F01" w14:textId="77777777" w:rsidR="00B01C5F" w:rsidRPr="00EA172A" w:rsidRDefault="00ED5BFF">
      <w:pPr>
        <w:pStyle w:val="Rubrik3"/>
        <w:rPr>
          <w:rFonts w:eastAsia="Times New Roman"/>
        </w:rPr>
      </w:pPr>
      <w:r w:rsidRPr="00EA172A">
        <w:rPr>
          <w:rFonts w:eastAsia="Times New Roman"/>
        </w:rPr>
        <w:t>Documenting music</w:t>
      </w:r>
    </w:p>
    <w:p w14:paraId="24A74F63" w14:textId="77777777" w:rsidR="00B01C5F" w:rsidRPr="00EA172A" w:rsidRDefault="0086537E">
      <w:pPr>
        <w:pStyle w:val="noindent"/>
      </w:pPr>
      <w:r>
        <w:t>At the risk of generalising</w:t>
      </w:r>
      <w:r w:rsidR="00ED5BFF" w:rsidRPr="00EA172A">
        <w:t>, the artistic research process may be said to operate along two equally important and complementary axes. One is the actual artistic process and the result, and the other is the collection and preservation of data and the documentation of the result. The knowledge and the means for archiving them, however, are still insufficiently explored. There have been attempts to come up with general solutions. One of the more notable ones is the Research Catalogue</w:t>
      </w:r>
      <w:r w:rsidR="00F90F93">
        <w:t xml:space="preserve"> (RC)</w:t>
      </w:r>
      <w:r w:rsidR="00056353">
        <w:t>,</w:t>
      </w:r>
      <w:r w:rsidR="00056353">
        <w:rPr>
          <w:rStyle w:val="Fotnotsreferens"/>
        </w:rPr>
        <w:footnoteReference w:id="6"/>
      </w:r>
      <w:r w:rsidR="00ED5BFF" w:rsidRPr="00EA172A">
        <w:t xml:space="preserve"> an online archive for artistic research and the home for a number of online journals for artistic research such as Journal of Artistic Research (JAR)</w:t>
      </w:r>
      <w:r w:rsidR="00056353">
        <w:rPr>
          <w:rStyle w:val="Fotnotsreferens"/>
        </w:rPr>
        <w:footnoteReference w:id="7"/>
      </w:r>
      <w:r w:rsidR="00ED5BFF" w:rsidRPr="00EA172A">
        <w:t xml:space="preserve"> and the Finnish Ruukko</w:t>
      </w:r>
      <w:r w:rsidR="00056353">
        <w:t>.</w:t>
      </w:r>
      <w:r w:rsidR="00056353">
        <w:rPr>
          <w:rStyle w:val="Fotnotsreferens"/>
        </w:rPr>
        <w:footnoteReference w:id="8"/>
      </w:r>
      <w:r w:rsidR="00ED5BFF" w:rsidRPr="00EA172A">
        <w:t xml:space="preserve"> </w:t>
      </w:r>
      <w:r w:rsidR="00F90F93">
        <w:t>RC</w:t>
      </w:r>
      <w:r w:rsidR="00ED5BFF" w:rsidRPr="00EA172A">
        <w:t xml:space="preserve"> is an online based computer implementation of the notion of a blank sheet: an attempt to create a transparent platform for sharing artistic research. </w:t>
      </w:r>
      <w:r w:rsidR="00F90F93">
        <w:t>It</w:t>
      </w:r>
      <w:r w:rsidR="00ED5BFF" w:rsidRPr="00EA172A">
        <w:t xml:space="preserve"> is described as follows on its website: </w:t>
      </w:r>
    </w:p>
    <w:p w14:paraId="419D6161" w14:textId="77777777" w:rsidR="00B01C5F" w:rsidRPr="00EA172A" w:rsidRDefault="00ED5BFF" w:rsidP="004B1F07">
      <w:pPr>
        <w:pStyle w:val="CitatH"/>
        <w:divId w:val="1384990039"/>
      </w:pPr>
      <w:r w:rsidRPr="00EA172A">
        <w:t>The Research Catalogue (RC) is a searchable database for archiving artistic research. RC content is not peer reviewed, nor is it highly controlled for quality, being checked only for appropriateness. As a result, the RC is highly inclusive. The open source status of the RC is essential to its nature and serves its function as a connective and transitional layer between academic discourse and artistic practice, thereby constituting a discursive field for artistic research. (</w:t>
      </w:r>
      <w:r w:rsidRPr="00EA172A">
        <w:rPr>
          <w:rStyle w:val="p1xi-x-x-109"/>
        </w:rPr>
        <w:t>Research Catalogue</w:t>
      </w:r>
      <w:r w:rsidR="00AA7E14" w:rsidRPr="00EA172A">
        <w:rPr>
          <w:rStyle w:val="p1xi-x-x-109"/>
        </w:rPr>
        <w:t>,</w:t>
      </w:r>
      <w:r w:rsidRPr="00EA172A">
        <w:rPr>
          <w:rStyle w:val="p1xi-x-x-109"/>
        </w:rPr>
        <w:t xml:space="preserve"> </w:t>
      </w:r>
      <w:r w:rsidRPr="00EA172A">
        <w:t>2017)</w:t>
      </w:r>
    </w:p>
    <w:p w14:paraId="4DADACF7" w14:textId="77777777" w:rsidR="00B01C5F" w:rsidRPr="00EA172A" w:rsidRDefault="00ED5BFF">
      <w:pPr>
        <w:pStyle w:val="indent"/>
      </w:pPr>
      <w:r w:rsidRPr="00EA172A">
        <w:t xml:space="preserve">RC introduces the notion of the </w:t>
      </w:r>
      <w:r w:rsidR="00F90F93">
        <w:t>‘</w:t>
      </w:r>
      <w:r w:rsidRPr="00EA172A">
        <w:t>exposition</w:t>
      </w:r>
      <w:r w:rsidR="00F90F93">
        <w:t>’</w:t>
      </w:r>
      <w:r w:rsidRPr="00EA172A">
        <w:t xml:space="preserve"> as a concept denoting the way artists cho</w:t>
      </w:r>
      <w:r w:rsidR="00F90F93">
        <w:t>o</w:t>
      </w:r>
      <w:r w:rsidRPr="00EA172A">
        <w:t xml:space="preserve">se to display, or layout, their work in the database as research. </w:t>
      </w:r>
      <w:r w:rsidR="00F90F93">
        <w:t>It is a</w:t>
      </w:r>
      <w:r w:rsidRPr="00EA172A">
        <w:t xml:space="preserve"> </w:t>
      </w:r>
      <w:r w:rsidR="00EA172A" w:rsidRPr="00EA172A">
        <w:t>two-way</w:t>
      </w:r>
      <w:r w:rsidRPr="00EA172A">
        <w:t xml:space="preserve"> process in which the artistic practice is first documented and then exposed. The documentation may be everything from a recording of a performance to a documentation of some isolated part of the artistic process. RC gives no recommendations or instruction as to </w:t>
      </w:r>
      <w:r w:rsidRPr="00EA172A">
        <w:rPr>
          <w:rStyle w:val="p1xi-x-x-109"/>
          <w:i/>
        </w:rPr>
        <w:t>how</w:t>
      </w:r>
      <w:r w:rsidRPr="00EA172A">
        <w:rPr>
          <w:rStyle w:val="p1xi-x-x-109"/>
        </w:rPr>
        <w:t xml:space="preserve"> </w:t>
      </w:r>
      <w:r w:rsidRPr="00EA172A">
        <w:t xml:space="preserve">or </w:t>
      </w:r>
      <w:r w:rsidRPr="00EA172A">
        <w:rPr>
          <w:rStyle w:val="p1xi-x-x-109"/>
          <w:i/>
        </w:rPr>
        <w:t>what</w:t>
      </w:r>
      <w:r w:rsidRPr="00EA172A">
        <w:t xml:space="preserve"> should be documented, neither on how to represent the documentation. The exposition is at the </w:t>
      </w:r>
      <w:r w:rsidR="00EA172A" w:rsidRPr="00EA172A">
        <w:t>centre</w:t>
      </w:r>
      <w:r w:rsidRPr="00EA172A">
        <w:t xml:space="preserve"> </w:t>
      </w:r>
      <w:r w:rsidRPr="00EA172A">
        <w:lastRenderedPageBreak/>
        <w:t xml:space="preserve">and it should guide the documentation, not the other way around. RC is not a database in the traditional sense, but rather a format for presenting and sharing research. </w:t>
      </w:r>
      <w:r w:rsidR="00EB1D5E">
        <w:t>Through</w:t>
      </w:r>
      <w:r w:rsidR="00EB1D5E" w:rsidRPr="00EA172A">
        <w:t xml:space="preserve"> </w:t>
      </w:r>
      <w:r w:rsidRPr="00EA172A">
        <w:t xml:space="preserve">studying the expositions an understanding of the materiality of the underlying practice may surface, but only if the documentation reveals it. </w:t>
      </w:r>
    </w:p>
    <w:p w14:paraId="1AD15AB2" w14:textId="77777777" w:rsidR="00B01C5F" w:rsidRPr="00EA172A" w:rsidRDefault="00ED5BFF">
      <w:pPr>
        <w:pStyle w:val="indent"/>
      </w:pPr>
      <w:r w:rsidRPr="00EA172A">
        <w:t>Large</w:t>
      </w:r>
      <w:r w:rsidR="00EB1D5E">
        <w:t xml:space="preserve"> </w:t>
      </w:r>
      <w:r w:rsidRPr="00EA172A">
        <w:t>scale attempts to create systems for archiving digital data include the EU and UNESCO sponsored CASPAR project</w:t>
      </w:r>
      <w:r w:rsidR="005332F5">
        <w:t xml:space="preserve"> –</w:t>
      </w:r>
      <w:r w:rsidRPr="00EA172A">
        <w:t xml:space="preserve"> </w:t>
      </w:r>
      <w:r w:rsidRPr="00024C0D">
        <w:rPr>
          <w:rStyle w:val="p1xi-x-x-109"/>
        </w:rPr>
        <w:t>Cultural, Artistic and Scientific</w:t>
      </w:r>
      <w:r w:rsidRPr="00024C0D">
        <w:t xml:space="preserve"> </w:t>
      </w:r>
      <w:r w:rsidRPr="00024C0D">
        <w:rPr>
          <w:rStyle w:val="p1xi-x-x-109"/>
        </w:rPr>
        <w:t>knowledge for Preservation, Access and Retrieval</w:t>
      </w:r>
      <w:r w:rsidRPr="00EA172A">
        <w:rPr>
          <w:rStyle w:val="p1xi-x-x-109"/>
        </w:rPr>
        <w:t xml:space="preserve"> </w:t>
      </w:r>
      <w:r w:rsidRPr="00EA172A">
        <w:t>(Douglas, 2007; Roeder, 2006; Bachimont et al., 2003; Cuervo, 2011)</w:t>
      </w:r>
      <w:r w:rsidR="005332F5">
        <w:t>.</w:t>
      </w:r>
      <w:r w:rsidRPr="00EA172A">
        <w:t xml:space="preserve"> The scope of CASPAR exceeds </w:t>
      </w:r>
      <w:r w:rsidR="005332F5" w:rsidRPr="00EA172A">
        <w:t xml:space="preserve">by far </w:t>
      </w:r>
      <w:r w:rsidRPr="00EA172A">
        <w:t>that of the Research Catalogue</w:t>
      </w:r>
      <w:r w:rsidR="005332F5">
        <w:t>,</w:t>
      </w:r>
      <w:r w:rsidRPr="00EA172A">
        <w:t xml:space="preserve"> so a comparison would be both unfair and uninformative. But apart from UNESCO and world heritage sites, driving partners in CASPAR were both GRM (Groupe de Recherches Musicales) and IRCAM (Institut de Recherche et Coordination Acoustique/Musique)</w:t>
      </w:r>
      <w:r w:rsidR="00892508">
        <w:t>,</w:t>
      </w:r>
      <w:r w:rsidRPr="00EA172A">
        <w:t xml:space="preserve"> and one of the sub-goals of the project was to establish means for preserving electro</w:t>
      </w:r>
      <w:r w:rsidR="005332F5">
        <w:t>-</w:t>
      </w:r>
      <w:r w:rsidRPr="00EA172A">
        <w:t>acoustic music. Among the challenges with documenting and archiving technology</w:t>
      </w:r>
      <w:r w:rsidR="00A65CCD">
        <w:t>-</w:t>
      </w:r>
      <w:r w:rsidRPr="00EA172A">
        <w:t>dependent art is that technology, in many cases, grows out of fashion long before the art</w:t>
      </w:r>
      <w:r w:rsidR="00A65CCD">
        <w:t xml:space="preserve"> work itself</w:t>
      </w:r>
      <w:r w:rsidRPr="00EA172A">
        <w:t xml:space="preserve">. It is not uncommon, for example, for a piece of music to employ commercial hardware such as synthesizers or computers, or software, for which support from the manufacturers is discontinued as models become outdated. Given the speed of the development of new technology, in some cases this may occur in less than a decade. One example is the French composer Tristan Murail who has composed works for the Yamaha DX7 </w:t>
      </w:r>
      <w:r w:rsidR="00EA172A" w:rsidRPr="00EA172A">
        <w:t>synthesizer</w:t>
      </w:r>
      <w:r w:rsidRPr="00EA172A">
        <w:t>. Although it still exists</w:t>
      </w:r>
      <w:r w:rsidR="0074254D">
        <w:t>,</w:t>
      </w:r>
      <w:r w:rsidRPr="00EA172A">
        <w:t xml:space="preserve"> the instrument is not maintained, nor are the formats for programming it general</w:t>
      </w:r>
      <w:r w:rsidR="0004698E">
        <w:t xml:space="preserve">. </w:t>
      </w:r>
      <w:r w:rsidRPr="00EA172A">
        <w:t xml:space="preserve">In this case the materiality of the practice is tied to a technology </w:t>
      </w:r>
      <w:r w:rsidR="00EA172A" w:rsidRPr="00EA172A">
        <w:t>without</w:t>
      </w:r>
      <w:r w:rsidRPr="00EA172A">
        <w:t xml:space="preserve"> which the practice is undermined. Preserving the technology makes possible future developments of the practice</w:t>
      </w:r>
      <w:r w:rsidR="00892508">
        <w:t xml:space="preserve"> </w:t>
      </w:r>
      <w:r w:rsidRPr="00EA172A">
        <w:t>and contribute</w:t>
      </w:r>
      <w:r w:rsidR="00892508">
        <w:t>s</w:t>
      </w:r>
      <w:r w:rsidRPr="00EA172A">
        <w:t xml:space="preserve"> to the understanding of its uses. </w:t>
      </w:r>
    </w:p>
    <w:p w14:paraId="6C9125C5" w14:textId="77777777" w:rsidR="00B01C5F" w:rsidRPr="00EA172A" w:rsidRDefault="00ED5BFF">
      <w:pPr>
        <w:pStyle w:val="indent"/>
      </w:pPr>
      <w:r w:rsidRPr="00EA172A">
        <w:t>It was the attempt of the Integra project</w:t>
      </w:r>
      <w:r w:rsidR="00056353">
        <w:t>,</w:t>
      </w:r>
      <w:r w:rsidR="00056353">
        <w:rPr>
          <w:rStyle w:val="Fotnotsreferens"/>
        </w:rPr>
        <w:footnoteReference w:id="9"/>
      </w:r>
      <w:r w:rsidRPr="00EA172A">
        <w:t xml:space="preserve"> another pan</w:t>
      </w:r>
      <w:r w:rsidR="00892508">
        <w:t>-</w:t>
      </w:r>
      <w:r w:rsidRPr="00EA172A">
        <w:t xml:space="preserve">European project financed by the EU, to approach these challenges by documenting the abstract technology behind the works rather than the technological solutions themselves. Abstract definitions, such as an algorithm, can be implemented again and again as technology develops. However, this is an extremely </w:t>
      </w:r>
      <w:r w:rsidR="00EA172A" w:rsidRPr="00EA172A">
        <w:t>time-consuming</w:t>
      </w:r>
      <w:r w:rsidRPr="00EA172A">
        <w:t xml:space="preserve"> process if employed on existing musical works. Nevertheless, a basis for a structure for documenting artistic works was created in Integra, originally with the intention </w:t>
      </w:r>
      <w:r w:rsidR="00C571F9">
        <w:t>of</w:t>
      </w:r>
      <w:r w:rsidR="00C571F9" w:rsidRPr="00EA172A">
        <w:t xml:space="preserve"> </w:t>
      </w:r>
      <w:r w:rsidRPr="00EA172A">
        <w:t>document</w:t>
      </w:r>
      <w:r w:rsidR="00C571F9">
        <w:t xml:space="preserve">ing </w:t>
      </w:r>
      <w:r w:rsidRPr="00EA172A">
        <w:t xml:space="preserve">the different elements in the Integra system (such as computer programs, contact information </w:t>
      </w:r>
      <w:r w:rsidR="00C571F9">
        <w:t xml:space="preserve">for </w:t>
      </w:r>
      <w:r w:rsidRPr="00EA172A">
        <w:t xml:space="preserve">musicians and composers and institutions with access to information). Preserving abstract definitions of technologies may allow for greater insight into the material practice of </w:t>
      </w:r>
      <w:r w:rsidR="00C571F9">
        <w:t xml:space="preserve">such </w:t>
      </w:r>
      <w:r w:rsidRPr="00EA172A">
        <w:t>technology, and may approach a method for documenting practice.</w:t>
      </w:r>
    </w:p>
    <w:p w14:paraId="1762DEDF" w14:textId="77777777" w:rsidR="00B01C5F" w:rsidRPr="00EA172A" w:rsidRDefault="00ED5BFF">
      <w:pPr>
        <w:pStyle w:val="indent"/>
      </w:pPr>
      <w:r w:rsidRPr="00EA172A">
        <w:t>It is possible to distinguish between a number of types of musical archives, all with slightly different impact</w:t>
      </w:r>
      <w:r w:rsidR="005B3EE1">
        <w:t>, belonging to different contexts and with different purposes</w:t>
      </w:r>
      <w:r w:rsidRPr="00EA172A">
        <w:t>. First, the musical score is in itself an archive. It is a systemat</w:t>
      </w:r>
      <w:r w:rsidR="00897430">
        <w:t>ise</w:t>
      </w:r>
      <w:r w:rsidRPr="00EA172A">
        <w:t>d way to organ</w:t>
      </w:r>
      <w:r w:rsidR="00897430">
        <w:t xml:space="preserve">ise </w:t>
      </w:r>
      <w:r w:rsidRPr="00EA172A">
        <w:t xml:space="preserve">a material that makes it possible </w:t>
      </w:r>
      <w:r w:rsidR="00C571F9">
        <w:t xml:space="preserve">to </w:t>
      </w:r>
      <w:r w:rsidRPr="00EA172A">
        <w:t>recreate what was originally conceived</w:t>
      </w:r>
      <w:r w:rsidR="00C571F9" w:rsidRPr="00C571F9">
        <w:t xml:space="preserve"> </w:t>
      </w:r>
      <w:r w:rsidR="00C571F9" w:rsidRPr="00EA172A">
        <w:t>at a later point in time</w:t>
      </w:r>
      <w:r w:rsidRPr="00EA172A">
        <w:t xml:space="preserve">. It specifies an ideal version as well as the initial authority for all future interpretations. By way of its architecture the score makes available the contents of the piece and leans on a structural hierarchy through which the individual elements are to be understood. The economy of this archive defines what needs to be registered and what is best left to its interpreters. The dividing line between what is stipulated by the score and what is left open is obviously in constant flux. Given the nature of a written musical score in print, however, the potential for openness is still quite limited in the sense that the content, the symbols themselves and their </w:t>
      </w:r>
      <w:r w:rsidRPr="00EA172A">
        <w:lastRenderedPageBreak/>
        <w:t xml:space="preserve">order, is rarely under negotiation, only the interpretation of them. Hence, the traditional printed score is a preservation archive that structures what kind of music is made possible by it, even though it may require </w:t>
      </w:r>
      <w:r w:rsidR="00C32543">
        <w:t xml:space="preserve">considerable </w:t>
      </w:r>
      <w:r w:rsidRPr="00EA172A">
        <w:t>input from the interpreter</w:t>
      </w:r>
      <w:r w:rsidR="00056353">
        <w:t>.</w:t>
      </w:r>
      <w:r w:rsidR="00056353">
        <w:rPr>
          <w:rStyle w:val="Fotnotsreferens"/>
        </w:rPr>
        <w:footnoteReference w:id="10"/>
      </w:r>
      <w:r w:rsidRPr="00EA172A">
        <w:t xml:space="preserve"> It creates a system of values that defines the usability of the music as a commodity similar to, say, the CASPAR project above.</w:t>
      </w:r>
    </w:p>
    <w:p w14:paraId="470CBE7E" w14:textId="77777777" w:rsidR="00B01C5F" w:rsidRPr="00EA172A" w:rsidRDefault="00ED5BFF">
      <w:pPr>
        <w:pStyle w:val="indent"/>
      </w:pPr>
      <w:r w:rsidRPr="00EA172A">
        <w:t xml:space="preserve">The benefit of looking at the script, the musical score, as </w:t>
      </w:r>
      <w:r w:rsidR="00C32543" w:rsidRPr="00EA172A">
        <w:t xml:space="preserve">itself </w:t>
      </w:r>
      <w:r w:rsidR="00C32543">
        <w:t xml:space="preserve">being </w:t>
      </w:r>
      <w:r w:rsidRPr="00EA172A">
        <w:t>an archive</w:t>
      </w:r>
      <w:r w:rsidR="003C404C">
        <w:t xml:space="preserve"> – </w:t>
      </w:r>
      <w:r w:rsidRPr="00EA172A">
        <w:t xml:space="preserve">normally </w:t>
      </w:r>
      <w:r w:rsidR="00C32543">
        <w:t xml:space="preserve">conceived </w:t>
      </w:r>
      <w:r w:rsidR="007B1963">
        <w:t xml:space="preserve">of as </w:t>
      </w:r>
      <w:r w:rsidRPr="00EA172A">
        <w:t>an entry in an archive</w:t>
      </w:r>
      <w:r w:rsidR="003C404C">
        <w:t xml:space="preserve"> – </w:t>
      </w:r>
      <w:r w:rsidRPr="00EA172A">
        <w:t>is the way in which it makes the inscription, the grammar and the practice of deciphering the information, stand out as important features of the archive. The system of organi</w:t>
      </w:r>
      <w:r w:rsidR="003C404C">
        <w:t>s</w:t>
      </w:r>
      <w:r w:rsidRPr="00EA172A">
        <w:t xml:space="preserve">ation and the writing of new entries are the fundamental building blocks of any archive. In a digital era that registers almost everything we do in our daily life it is easy to forget about these organizational systems (inherent to all archives), and the way they trace our actions. For the same </w:t>
      </w:r>
      <w:r w:rsidR="00EA172A" w:rsidRPr="00EA172A">
        <w:t>reason,</w:t>
      </w:r>
      <w:r w:rsidRPr="00EA172A">
        <w:t xml:space="preserve"> it is important to think about how to best organi</w:t>
      </w:r>
      <w:r w:rsidR="003C404C">
        <w:t>s</w:t>
      </w:r>
      <w:r w:rsidRPr="00EA172A">
        <w:t xml:space="preserve">e archival systems that contribute to research in music. </w:t>
      </w:r>
    </w:p>
    <w:p w14:paraId="4EF4CB6D" w14:textId="77777777" w:rsidR="00B01C5F" w:rsidRPr="00EA172A" w:rsidRDefault="00ED5BFF">
      <w:pPr>
        <w:pStyle w:val="indent"/>
      </w:pPr>
      <w:r w:rsidRPr="00EA172A">
        <w:t xml:space="preserve">An even stricter and much more detailed archive for music is the digital recording. For each second of recorded music it makes roughly </w:t>
      </w:r>
      <w:r w:rsidR="009F4901" w:rsidRPr="00EA172A">
        <w:t>100,000</w:t>
      </w:r>
      <w:r w:rsidRPr="00EA172A">
        <w:t xml:space="preserve"> entries or more; digital samples encoded into a file of great temporal resolution. The digital, as pointed out by Aden Evens (2005, p. 79)</w:t>
      </w:r>
      <w:r w:rsidR="00C7567C">
        <w:t>,</w:t>
      </w:r>
      <w:r w:rsidRPr="00EA172A">
        <w:t xml:space="preserve"> is sterile and by itself unproductive until it goes through a transformation </w:t>
      </w:r>
      <w:r w:rsidR="00C7567C">
        <w:t>‘</w:t>
      </w:r>
      <w:r w:rsidRPr="00EA172A">
        <w:t>that draws a line of contact between the digital and the human</w:t>
      </w:r>
      <w:r w:rsidR="00C7567C">
        <w:t>’</w:t>
      </w:r>
      <w:r w:rsidRPr="00EA172A">
        <w:t xml:space="preserve"> (p. 79). In the </w:t>
      </w:r>
      <w:r w:rsidR="00EA172A" w:rsidRPr="00EA172A">
        <w:t>end,</w:t>
      </w:r>
      <w:r w:rsidRPr="00EA172A">
        <w:t xml:space="preserve"> it is technology that mediates between the digital and the actual as the digital is not useful by and of itself. To some extent inspired by Baudrillard (</w:t>
      </w:r>
      <w:r w:rsidR="00FC24EC">
        <w:t xml:space="preserve">to </w:t>
      </w:r>
      <w:r w:rsidRPr="00EA172A">
        <w:t xml:space="preserve">whom we will return) among others, Evens sees the digital as pure representation, in contrast to the actual in a way </w:t>
      </w:r>
      <w:r w:rsidR="00FC24EC">
        <w:t xml:space="preserve">which </w:t>
      </w:r>
      <w:r w:rsidRPr="00EA172A">
        <w:t xml:space="preserve">sheds some light on the later discussion of this paper: </w:t>
      </w:r>
    </w:p>
    <w:p w14:paraId="202D04C4" w14:textId="77777777" w:rsidR="00B01C5F" w:rsidRPr="00EA172A" w:rsidRDefault="00ED5BFF" w:rsidP="005375AA">
      <w:pPr>
        <w:pStyle w:val="CitatH"/>
        <w:divId w:val="825171475"/>
      </w:pPr>
      <w:r w:rsidRPr="00EA172A">
        <w:t>Trapped in the abstract, the pure digital operates at a remove from the vicissitudes of concrete, material existence, and this distance le</w:t>
      </w:r>
      <w:r w:rsidR="00FC24EC">
        <w:t>n</w:t>
      </w:r>
      <w:r w:rsidRPr="00EA172A">
        <w:t xml:space="preserve">ds it its qualities of perfection: repeatability, measurability, transportability, etc. But </w:t>
      </w:r>
      <w:r w:rsidR="00EA172A" w:rsidRPr="00EA172A">
        <w:t>the</w:t>
      </w:r>
      <w:r w:rsidRPr="00EA172A">
        <w:t xml:space="preserve"> digital’s divorce from the actual is also a constraint, denying it and direct power.” (</w:t>
      </w:r>
      <w:r w:rsidR="002C02E2">
        <w:t>Evens</w:t>
      </w:r>
      <w:r w:rsidRPr="00EA172A">
        <w:t>, p. 79)</w:t>
      </w:r>
    </w:p>
    <w:p w14:paraId="7A1CA9D1" w14:textId="77777777" w:rsidR="00B01C5F" w:rsidRPr="00EA172A" w:rsidRDefault="00ED5BFF">
      <w:pPr>
        <w:pStyle w:val="indent"/>
      </w:pPr>
      <w:r w:rsidRPr="00EA172A">
        <w:t>The great advantage of regarding the digital</w:t>
      </w:r>
      <w:r w:rsidR="004F539E">
        <w:t xml:space="preserve">, in an abstract sense, </w:t>
      </w:r>
      <w:r w:rsidRPr="00EA172A">
        <w:t>as an archive is also</w:t>
      </w:r>
      <w:r w:rsidR="00FC24EC">
        <w:t xml:space="preserve">, however, </w:t>
      </w:r>
      <w:r w:rsidRPr="00EA172A">
        <w:t>its biggest inexpediency</w:t>
      </w:r>
      <w:r w:rsidR="00FC24EC">
        <w:t>. W</w:t>
      </w:r>
      <w:r w:rsidRPr="00EA172A">
        <w:t xml:space="preserve">ithout an efficient interface </w:t>
      </w:r>
      <w:r w:rsidR="004F539E">
        <w:t xml:space="preserve">whatever is represented digitally </w:t>
      </w:r>
      <w:r w:rsidRPr="00EA172A">
        <w:t xml:space="preserve">is of limited use. </w:t>
      </w:r>
      <w:r w:rsidR="00FC24EC">
        <w:t xml:space="preserve">For this reason, </w:t>
      </w:r>
      <w:r w:rsidRPr="00EA172A">
        <w:t>the power of the interface is great. The digital recording is a preservation archive relatively agnostic as to what kind of music it can represent, but with a high degree of specification on a detailed level. It successfully records an entire performance with great resolution, but at the expense of making all events structurally equal. Digital audio is merely bits of data of equal length</w:t>
      </w:r>
      <w:r w:rsidR="00D80EB7">
        <w:t xml:space="preserve">, </w:t>
      </w:r>
      <w:r w:rsidRPr="00EA172A">
        <w:t xml:space="preserve">incomprehensible to the human eye. Hence, the process of recording music digitally archives according to the power of digital structures, removing the dynamic properties of the performance and </w:t>
      </w:r>
      <w:r w:rsidR="00B15B5B">
        <w:t>fixing</w:t>
      </w:r>
      <w:r w:rsidR="00B15B5B" w:rsidRPr="00EA172A">
        <w:t xml:space="preserve"> </w:t>
      </w:r>
      <w:r w:rsidRPr="00EA172A">
        <w:t>it within its own economy of organization. Should the elements be restructured ever so little</w:t>
      </w:r>
      <w:r w:rsidR="003671B8">
        <w:t>,</w:t>
      </w:r>
      <w:r w:rsidRPr="00EA172A">
        <w:t xml:space="preserve"> the recorded sounds would be rendered unrecognizable. The question concerning the digital is clearly of relevance to this discussion: </w:t>
      </w:r>
      <w:r w:rsidR="003671B8">
        <w:t>c</w:t>
      </w:r>
      <w:r w:rsidRPr="00EA172A">
        <w:t>an that which is digitally encoded be anything other than digital</w:t>
      </w:r>
      <w:r w:rsidR="00056353">
        <w:t>?</w:t>
      </w:r>
      <w:r w:rsidR="00056353">
        <w:rPr>
          <w:rStyle w:val="Fotnotsreferens"/>
        </w:rPr>
        <w:footnoteReference w:id="11"/>
      </w:r>
    </w:p>
    <w:p w14:paraId="38ABB63B" w14:textId="77777777" w:rsidR="00B01C5F" w:rsidRPr="00EA172A" w:rsidRDefault="00ED5BFF">
      <w:pPr>
        <w:pStyle w:val="indent"/>
      </w:pPr>
      <w:r w:rsidRPr="00EA172A">
        <w:lastRenderedPageBreak/>
        <w:t xml:space="preserve">In a recent project exploring means for the preservation of electro acoustic music, the importance </w:t>
      </w:r>
      <w:r w:rsidR="00B901FB">
        <w:t>of</w:t>
      </w:r>
      <w:r w:rsidR="00B901FB" w:rsidRPr="00EA172A">
        <w:t xml:space="preserve"> </w:t>
      </w:r>
      <w:r w:rsidRPr="00EA172A">
        <w:t>includ</w:t>
      </w:r>
      <w:r w:rsidR="00B901FB">
        <w:t xml:space="preserve">ing </w:t>
      </w:r>
      <w:r w:rsidRPr="00EA172A">
        <w:t>the artistic process of creation, along with the artistic output</w:t>
      </w:r>
      <w:r w:rsidR="00B901FB">
        <w:t>,</w:t>
      </w:r>
      <w:r w:rsidRPr="00EA172A">
        <w:t xml:space="preserve"> is support</w:t>
      </w:r>
      <w:r w:rsidR="00B901FB">
        <w:t>ed</w:t>
      </w:r>
      <w:r w:rsidRPr="00EA172A">
        <w:t xml:space="preserve">: </w:t>
      </w:r>
    </w:p>
    <w:p w14:paraId="2E7AC04A" w14:textId="77777777" w:rsidR="00B01C5F" w:rsidRPr="00EA172A" w:rsidRDefault="00ED5BFF" w:rsidP="009F4901">
      <w:pPr>
        <w:pStyle w:val="CitatH"/>
        <w:divId w:val="1554272570"/>
      </w:pPr>
      <w:r w:rsidRPr="00EA172A">
        <w:t>Our approach focuses on the knowledge involved during the creative process, which involves but it not limited to technology. Preservation of electro acoustic and mixed music requires a suitable framework for archiving composer’s idiosyncratic musical software and documenting the work throughout its creative process. It involves archival policies for digital assets that the creative process produces, together with relevant knowledge to ensure meaningful</w:t>
      </w:r>
      <w:r w:rsidR="005375AA" w:rsidRPr="00EA172A">
        <w:t xml:space="preserve"> usability […</w:t>
      </w:r>
      <w:r w:rsidRPr="00EA172A">
        <w:t>] therefore enabling re-production of the work. (Boutard and Guastavino, 2012</w:t>
      </w:r>
      <w:r w:rsidR="003671B8">
        <w:t xml:space="preserve">, p. </w:t>
      </w:r>
      <w:r w:rsidR="00E8196E">
        <w:t>750</w:t>
      </w:r>
      <w:r w:rsidRPr="00EA172A">
        <w:t>)</w:t>
      </w:r>
    </w:p>
    <w:p w14:paraId="362F9BF8" w14:textId="77777777" w:rsidR="00B01C5F" w:rsidRPr="00EA172A" w:rsidRDefault="00ED5BFF">
      <w:pPr>
        <w:pStyle w:val="noindent"/>
      </w:pPr>
      <w:r w:rsidRPr="00EA172A">
        <w:t>In this article Boutard and Guastavino also give a comprehensive overview on some of the most important projects in the field in the last few decades, including some of the projects mentioned below. For some of these, as well as for Boutard and Guastavino</w:t>
      </w:r>
      <w:r w:rsidR="003671B8">
        <w:t>,</w:t>
      </w:r>
      <w:r w:rsidRPr="00EA172A">
        <w:t xml:space="preserve"> the re-production of the works archived is part of the main purpose. This goal most likely guides the documentation strategies, and may have some impact on decisions made concerning the methods for both documentation and preservation. </w:t>
      </w:r>
    </w:p>
    <w:p w14:paraId="5B7F3EB3" w14:textId="77777777" w:rsidR="00B01C5F" w:rsidRPr="00EA172A" w:rsidRDefault="00ED5BFF">
      <w:pPr>
        <w:pStyle w:val="indent"/>
      </w:pPr>
      <w:r w:rsidRPr="00EA172A">
        <w:t>Media databases for storing and preserving musical works generally need to be highly structured in order to be useful and in the context of music they can be seen as augmentations to the musical score. In such archives the score is stored along with additional information about the composition and bibliographic data about the creator and the performers etc</w:t>
      </w:r>
      <w:r w:rsidR="003671B8">
        <w:t>etera</w:t>
      </w:r>
      <w:r w:rsidRPr="00EA172A">
        <w:t xml:space="preserve">. In other words, they allow for an extension of the score, commonly as a set of meta-data. However, in the discussion concerning the materiality of the artistic practice, it is important to remember that documenting </w:t>
      </w:r>
      <w:r w:rsidRPr="00EA172A">
        <w:rPr>
          <w:rStyle w:val="p1xi-x-x-109"/>
          <w:i/>
        </w:rPr>
        <w:t>the artist</w:t>
      </w:r>
      <w:r w:rsidRPr="00EA172A">
        <w:rPr>
          <w:rStyle w:val="p1xi-x-x-109"/>
        </w:rPr>
        <w:t xml:space="preserve"> </w:t>
      </w:r>
      <w:r w:rsidRPr="00EA172A">
        <w:t xml:space="preserve">is not necessarily the solution. </w:t>
      </w:r>
    </w:p>
    <w:p w14:paraId="3B954F6A" w14:textId="77777777" w:rsidR="00B01C5F" w:rsidRPr="00EA172A" w:rsidRDefault="00ED5BFF">
      <w:pPr>
        <w:pStyle w:val="indent"/>
      </w:pPr>
      <w:r w:rsidRPr="00EA172A">
        <w:t>The kind of huge music listening services provided online</w:t>
      </w:r>
      <w:r w:rsidR="00E8196E">
        <w:t xml:space="preserve"> such as Spotify, Naxos Music Library and </w:t>
      </w:r>
      <w:r w:rsidR="00ED0059">
        <w:t>Google Play Music</w:t>
      </w:r>
      <w:r w:rsidRPr="00EA172A">
        <w:t xml:space="preserve">, are simultaneous developments, reductions and augmentations, not of the score but of the standard commercial recording formats. They are developments because they introduce a social network layer that connects different kinds of musics together in ways that are only meaningful for large collections of music. The networking layer is similar to a notion of unstructured meta-data as it makes the data more easily accessible. On the other </w:t>
      </w:r>
      <w:r w:rsidR="00EA172A" w:rsidRPr="00EA172A">
        <w:t>hand,</w:t>
      </w:r>
      <w:r w:rsidRPr="00EA172A">
        <w:t xml:space="preserve"> these services commonly reduce the amount of information about the recordings contained in them (compared to what is often available on CD covers</w:t>
      </w:r>
      <w:r w:rsidR="00013894">
        <w:t>)</w:t>
      </w:r>
      <w:r w:rsidRPr="00EA172A">
        <w:t xml:space="preserve">. Hence, they are reductions of the traditional recording. </w:t>
      </w:r>
      <w:r w:rsidR="00EA172A">
        <w:t>Finally, to an even</w:t>
      </w:r>
      <w:r w:rsidR="00EA172A" w:rsidRPr="00EA172A">
        <w:t xml:space="preserve"> higher degree than musical scores</w:t>
      </w:r>
      <w:r w:rsidR="00B901FB">
        <w:t>,</w:t>
      </w:r>
      <w:r w:rsidR="00EA172A" w:rsidRPr="00EA172A">
        <w:t xml:space="preserve"> they explore the value of music as commodity, and due to their scope and popularity they can be seen as economic and political augmentations of the CD-recording. </w:t>
      </w:r>
    </w:p>
    <w:p w14:paraId="6A146F0B" w14:textId="77777777" w:rsidR="00B01C5F" w:rsidRPr="00EA172A" w:rsidRDefault="00ED5BFF">
      <w:pPr>
        <w:pStyle w:val="indent"/>
      </w:pPr>
      <w:r w:rsidRPr="00EA172A">
        <w:t xml:space="preserve">Common to all of these examples of musical archives, perhaps with the exception of the Research Catalogue, is that they preserve the present state or, rather, the state at the time </w:t>
      </w:r>
      <w:r w:rsidR="00013894">
        <w:t>the data was registered</w:t>
      </w:r>
      <w:r w:rsidRPr="00EA172A">
        <w:t xml:space="preserve">. They are not generally built for recording change over time, such as, for example, the process of the development from the definition of a musical work to its first performance. Since time is an essential part of any attempt to truthfully describe a process, including all descriptions of musical practice and the processes behind it, this appears a rather big limitation. They are built on a traditional notion of the archive as a system for preservation. At the risk of falling back on a semiotic view on the musical work, they assume the esthesic perspective. Hence, the current question concerning the representation of the materiality is not yet addressed. How, then, can an archive that includes a notion of time be </w:t>
      </w:r>
      <w:r w:rsidRPr="00EA172A">
        <w:lastRenderedPageBreak/>
        <w:t xml:space="preserve">developed, </w:t>
      </w:r>
      <w:r w:rsidR="00896DB7">
        <w:t>which</w:t>
      </w:r>
      <w:r w:rsidR="00896DB7" w:rsidRPr="00EA172A">
        <w:t xml:space="preserve"> </w:t>
      </w:r>
      <w:r w:rsidRPr="00EA172A">
        <w:t xml:space="preserve">connects and successfully records how artistic processes and musical practice unfold and develop in time? </w:t>
      </w:r>
    </w:p>
    <w:p w14:paraId="2CF4FB86" w14:textId="77777777" w:rsidR="00B01C5F" w:rsidRPr="00EA172A" w:rsidRDefault="00ED5BFF">
      <w:pPr>
        <w:pStyle w:val="Rubrik3"/>
        <w:rPr>
          <w:rFonts w:eastAsia="Times New Roman"/>
        </w:rPr>
      </w:pPr>
      <w:r w:rsidRPr="00EA172A">
        <w:rPr>
          <w:rFonts w:eastAsia="Times New Roman"/>
        </w:rPr>
        <w:t>Documenting openness</w:t>
      </w:r>
    </w:p>
    <w:p w14:paraId="4D620731" w14:textId="77777777" w:rsidR="00B01C5F" w:rsidRPr="00EA172A" w:rsidRDefault="00ED5BFF">
      <w:pPr>
        <w:pStyle w:val="noindent"/>
      </w:pPr>
      <w:r w:rsidRPr="00EA172A">
        <w:t xml:space="preserve">One of the aesthetic tendencies in the 1960s which has an impact on the current discussion was the introduction of chance and openness in musical works. In </w:t>
      </w:r>
      <w:r w:rsidR="00BA7C61">
        <w:t>his</w:t>
      </w:r>
      <w:r w:rsidR="00BA7C61" w:rsidRPr="00EA172A">
        <w:t xml:space="preserve"> </w:t>
      </w:r>
      <w:r w:rsidRPr="00EA172A">
        <w:t xml:space="preserve">famous </w:t>
      </w:r>
      <w:r w:rsidR="00C6397D">
        <w:t>book</w:t>
      </w:r>
      <w:r w:rsidR="00C6397D" w:rsidRPr="00EA172A">
        <w:t xml:space="preserve"> </w:t>
      </w:r>
      <w:r w:rsidR="004F539E">
        <w:rPr>
          <w:rStyle w:val="p1xi-x-x-109"/>
          <w:i/>
        </w:rPr>
        <w:t>Opera aperta</w:t>
      </w:r>
      <w:r w:rsidR="00360F2F">
        <w:rPr>
          <w:rStyle w:val="p1xi-x-x-109"/>
          <w:i/>
        </w:rPr>
        <w:t>,</w:t>
      </w:r>
      <w:r w:rsidRPr="00EA172A">
        <w:rPr>
          <w:rStyle w:val="p1xi-x-x-109"/>
        </w:rPr>
        <w:t xml:space="preserve"> </w:t>
      </w:r>
      <w:r w:rsidRPr="00EA172A">
        <w:t xml:space="preserve">Umberto Eco (Eco, 1968) found new tendencies in works by modernist masters Luciano Berio and Pierre Boulez among others. These works introduced the idea that part of the construction of the work was left for the interpreter to do, even in some rare cases in active collaboration with the audience. The more radical version of the open work, seen in the work by Henri Pousseur, is </w:t>
      </w:r>
      <w:r w:rsidR="00360F2F" w:rsidRPr="00EA172A">
        <w:t>labelled</w:t>
      </w:r>
      <w:r w:rsidRPr="00EA172A">
        <w:t xml:space="preserve"> by Eco as a </w:t>
      </w:r>
      <w:r w:rsidRPr="00EA172A">
        <w:rPr>
          <w:rStyle w:val="p1xi-x-x-109"/>
          <w:i/>
        </w:rPr>
        <w:t>work-in-movement</w:t>
      </w:r>
      <w:r w:rsidRPr="00EA172A">
        <w:t xml:space="preserve">: </w:t>
      </w:r>
      <w:r w:rsidR="00502B44">
        <w:t>‘</w:t>
      </w:r>
      <w:r w:rsidRPr="00EA172A">
        <w:t xml:space="preserve">It invites us to identify inside the category of </w:t>
      </w:r>
      <w:r w:rsidR="00502B44">
        <w:t>“</w:t>
      </w:r>
      <w:r w:rsidRPr="00EA172A">
        <w:t>open</w:t>
      </w:r>
      <w:r w:rsidR="00502B44">
        <w:t>”</w:t>
      </w:r>
      <w:r w:rsidRPr="00EA172A">
        <w:t xml:space="preserve"> works a further, more restricted classification of works which can be defined as </w:t>
      </w:r>
      <w:r w:rsidR="00502B44">
        <w:t>“</w:t>
      </w:r>
      <w:r w:rsidRPr="00EA172A">
        <w:t>works in movement</w:t>
      </w:r>
      <w:r w:rsidR="00502B44">
        <w:t>”</w:t>
      </w:r>
      <w:r w:rsidRPr="00EA172A">
        <w:t>, because they characteristically consist of unplanned or physically incomplete structural units.</w:t>
      </w:r>
      <w:r w:rsidR="00502B44">
        <w:t>’</w:t>
      </w:r>
      <w:r w:rsidRPr="00EA172A">
        <w:t xml:space="preserve"> (</w:t>
      </w:r>
      <w:r w:rsidR="00502B44">
        <w:t>Eco, 1968</w:t>
      </w:r>
      <w:r w:rsidRPr="00EA172A">
        <w:t>, p. 22) A work-in-movement is a latent, or prospective, possibility rather than a fact, yet to be real</w:t>
      </w:r>
      <w:r w:rsidR="00897430">
        <w:t>ise</w:t>
      </w:r>
      <w:r w:rsidRPr="00EA172A">
        <w:t xml:space="preserve">d, whose authenticity lies not in the intentions of the composer but rather in the collaboration between the different agents involved in its </w:t>
      </w:r>
      <w:r w:rsidR="00EA172A" w:rsidRPr="00EA172A">
        <w:t>creation. (</w:t>
      </w:r>
      <w:r w:rsidR="00783D14">
        <w:t xml:space="preserve">Eco, 1968; </w:t>
      </w:r>
      <w:r w:rsidRPr="00EA172A">
        <w:t xml:space="preserve">Frisk, 2008) </w:t>
      </w:r>
    </w:p>
    <w:p w14:paraId="44BAAF87" w14:textId="77777777" w:rsidR="00B01C5F" w:rsidRPr="00EA172A" w:rsidRDefault="00ED5BFF">
      <w:pPr>
        <w:pStyle w:val="indent"/>
      </w:pPr>
      <w:r w:rsidRPr="00EA172A">
        <w:t xml:space="preserve">Departing from Eco’s reasoning in </w:t>
      </w:r>
      <w:r w:rsidR="004F539E">
        <w:rPr>
          <w:i/>
        </w:rPr>
        <w:t>Opera aperta</w:t>
      </w:r>
      <w:r w:rsidRPr="00EA172A">
        <w:t xml:space="preserve">, Swedish guitarist Stefan Östersjö and I developed an artistic method that </w:t>
      </w:r>
      <w:r w:rsidR="00AA5B4B">
        <w:t xml:space="preserve">rested firmly </w:t>
      </w:r>
      <w:r w:rsidRPr="00EA172A">
        <w:t>on the idea of the work as a continuously developing field of possibilities</w:t>
      </w:r>
      <w:r w:rsidR="00AA5B4B">
        <w:t>,</w:t>
      </w:r>
      <w:r w:rsidRPr="00EA172A">
        <w:t xml:space="preserve"> in our collaboration on my composition </w:t>
      </w:r>
      <w:r w:rsidRPr="00EA172A">
        <w:rPr>
          <w:rStyle w:val="p1xi-x-x-109"/>
          <w:i/>
        </w:rPr>
        <w:t xml:space="preserve">Repetition </w:t>
      </w:r>
      <w:r w:rsidR="003C244C">
        <w:rPr>
          <w:rStyle w:val="p1xi-x-x-109"/>
          <w:i/>
        </w:rPr>
        <w:t>r</w:t>
      </w:r>
      <w:r w:rsidRPr="00EA172A">
        <w:rPr>
          <w:rStyle w:val="p1xi-x-x-109"/>
          <w:i/>
        </w:rPr>
        <w:t xml:space="preserve">epeats all other </w:t>
      </w:r>
      <w:r w:rsidR="003C244C">
        <w:rPr>
          <w:rStyle w:val="p1xi-x-x-109"/>
          <w:i/>
        </w:rPr>
        <w:t>r</w:t>
      </w:r>
      <w:r w:rsidRPr="00EA172A">
        <w:rPr>
          <w:rStyle w:val="p1xi-x-x-109"/>
          <w:i/>
        </w:rPr>
        <w:t>epetitions</w:t>
      </w:r>
      <w:r w:rsidRPr="00EA172A">
        <w:t>. Originally conceived of as a fairly traditional contemporary piece for instrument and electronics</w:t>
      </w:r>
      <w:r w:rsidR="00AA5B4B">
        <w:t>,</w:t>
      </w:r>
      <w:r w:rsidRPr="00EA172A">
        <w:t xml:space="preserve"> it </w:t>
      </w:r>
      <w:r w:rsidR="00AA5B4B">
        <w:t xml:space="preserve">developed </w:t>
      </w:r>
      <w:r w:rsidRPr="00EA172A">
        <w:t xml:space="preserve">into what may be called a work-in-movement. The identity of this work is located in change rather than fixity. In short, the composition invites interpreters to create their own version of the work out of an assembly of segments that could be combined in a </w:t>
      </w:r>
      <w:r w:rsidR="00F2255F" w:rsidRPr="00EA172A">
        <w:t>number of different manners (</w:t>
      </w:r>
      <w:r w:rsidRPr="00EA172A">
        <w:t>Frisk, Coessens and Östersjö, 2014). In a few articles published early in the process we discuss how our view on the wo</w:t>
      </w:r>
      <w:r w:rsidR="00F2255F" w:rsidRPr="00EA172A">
        <w:t xml:space="preserve">rk developed in the process (Frisk and Östersjö, 2006a; </w:t>
      </w:r>
      <w:r w:rsidRPr="00EA172A">
        <w:t xml:space="preserve">Frisk and Östersjö, 2006b). </w:t>
      </w:r>
    </w:p>
    <w:p w14:paraId="48ECA7E2" w14:textId="77777777" w:rsidR="00B01C5F" w:rsidRPr="00EA172A" w:rsidRDefault="00ED5BFF">
      <w:pPr>
        <w:pStyle w:val="indent"/>
      </w:pPr>
      <w:r w:rsidRPr="00EA172A">
        <w:t xml:space="preserve">The development of </w:t>
      </w:r>
      <w:r w:rsidRPr="00EA172A">
        <w:rPr>
          <w:rStyle w:val="p1xi-x-x-109"/>
          <w:i/>
        </w:rPr>
        <w:t xml:space="preserve">Repetition </w:t>
      </w:r>
      <w:r w:rsidR="003C244C">
        <w:rPr>
          <w:rStyle w:val="p1xi-x-x-109"/>
          <w:i/>
        </w:rPr>
        <w:t>r</w:t>
      </w:r>
      <w:r w:rsidRPr="00EA172A">
        <w:rPr>
          <w:rStyle w:val="p1xi-x-x-109"/>
          <w:i/>
        </w:rPr>
        <w:t xml:space="preserve">epeats all other </w:t>
      </w:r>
      <w:r w:rsidR="003C244C">
        <w:rPr>
          <w:rStyle w:val="p1xi-x-x-109"/>
          <w:i/>
        </w:rPr>
        <w:t>r</w:t>
      </w:r>
      <w:r w:rsidRPr="00EA172A">
        <w:rPr>
          <w:rStyle w:val="p1xi-x-x-109"/>
          <w:i/>
        </w:rPr>
        <w:t>epetitions</w:t>
      </w:r>
      <w:r w:rsidRPr="00EA172A">
        <w:rPr>
          <w:rStyle w:val="p1xi-x-x-109"/>
        </w:rPr>
        <w:t xml:space="preserve"> </w:t>
      </w:r>
      <w:r w:rsidRPr="00EA172A">
        <w:t xml:space="preserve">coincided with the development of the documentation database for the Integra project mentioned above. It allowed for rethinking both what an appropriate score could look like for a work-in-movement, but also how the process of creating and developing such a piece could be documented. Though the piece originally had a fairly detailed musical score there is a large number of additional data </w:t>
      </w:r>
      <w:r w:rsidR="00AA5B4B">
        <w:t xml:space="preserve">which are </w:t>
      </w:r>
      <w:r w:rsidRPr="00EA172A">
        <w:t>of great importance for the reading. Had these segments of data only consisted of written instructions in musical notation the challenge of creating this particular work’s documentation may have been slightly easier. However, for a work-in-movement to work as such the documentation needs to contain not only all previous versions and their modes of construction, but also all the different parts in terms of electronic sounds (sound files, software for interaction, DSP processes for altering the acoustic sounds, etc.). Once the concept of documenting all past performances and all related data first surfaced, the way forward, it appeared, was in finding methods to defy the propagating level of noise as the archive grows bigger</w:t>
      </w:r>
      <w:r w:rsidR="00696DFF">
        <w:t>.</w:t>
      </w:r>
      <w:r w:rsidR="00696DFF">
        <w:rPr>
          <w:rStyle w:val="Fotnotsreferens"/>
        </w:rPr>
        <w:footnoteReference w:id="12"/>
      </w:r>
    </w:p>
    <w:p w14:paraId="39F15AC6" w14:textId="77777777" w:rsidR="00B01C5F" w:rsidRPr="00EA172A" w:rsidRDefault="00ED5BFF">
      <w:pPr>
        <w:pStyle w:val="indent"/>
      </w:pPr>
      <w:r w:rsidRPr="00EA172A">
        <w:t xml:space="preserve">Collecting and organizing the material of </w:t>
      </w:r>
      <w:r w:rsidRPr="00EA172A">
        <w:rPr>
          <w:rStyle w:val="p1xi-x-x-109"/>
          <w:i/>
        </w:rPr>
        <w:t xml:space="preserve">Repetition </w:t>
      </w:r>
      <w:r w:rsidR="003C244C">
        <w:rPr>
          <w:rStyle w:val="p1xi-x-x-109"/>
          <w:i/>
        </w:rPr>
        <w:t>r</w:t>
      </w:r>
      <w:r w:rsidRPr="00EA172A">
        <w:rPr>
          <w:rStyle w:val="p1xi-x-x-109"/>
          <w:i/>
        </w:rPr>
        <w:t xml:space="preserve">epeats all other </w:t>
      </w:r>
      <w:r w:rsidR="003C244C">
        <w:rPr>
          <w:rStyle w:val="p1xi-x-x-109"/>
          <w:i/>
        </w:rPr>
        <w:t>r</w:t>
      </w:r>
      <w:r w:rsidRPr="00EA172A">
        <w:rPr>
          <w:rStyle w:val="p1xi-x-x-109"/>
          <w:i/>
        </w:rPr>
        <w:t>epetitions</w:t>
      </w:r>
      <w:r w:rsidRPr="00EA172A">
        <w:rPr>
          <w:rStyle w:val="p1xi-x-x-109"/>
        </w:rPr>
        <w:t xml:space="preserve"> </w:t>
      </w:r>
      <w:r w:rsidRPr="00EA172A">
        <w:t xml:space="preserve">over time hinted at a possible solution to the question of documenting the materiality of my artistic </w:t>
      </w:r>
      <w:r w:rsidRPr="00EA172A">
        <w:lastRenderedPageBreak/>
        <w:t xml:space="preserve">practice. Many questions still </w:t>
      </w:r>
      <w:r w:rsidR="00EA172A" w:rsidRPr="00EA172A">
        <w:t>remain</w:t>
      </w:r>
      <w:r w:rsidRPr="00EA172A">
        <w:t xml:space="preserve"> however. What is useful to document and what is not? When does the collection produce fixity rather than change, if change is what is desired? How is time represented in the flat structure of the archive? Despite many concerns with regard to the archival process, the idea of a documentation database for the piece appeared as a sensible solution and may in the end provide a valid example of how a documentation of an artistic work sensible to the materiality of the process may be organ</w:t>
      </w:r>
      <w:r w:rsidR="00897430">
        <w:t>ise</w:t>
      </w:r>
      <w:r w:rsidRPr="00EA172A">
        <w:t>d</w:t>
      </w:r>
      <w:r w:rsidR="00696DFF">
        <w:t>.</w:t>
      </w:r>
      <w:r w:rsidR="00696DFF">
        <w:rPr>
          <w:rStyle w:val="Fotnotsreferens"/>
        </w:rPr>
        <w:footnoteReference w:id="13"/>
      </w:r>
    </w:p>
    <w:p w14:paraId="7B343751" w14:textId="77777777" w:rsidR="00B01C5F" w:rsidRPr="00EA172A" w:rsidRDefault="00ED5BFF">
      <w:pPr>
        <w:pStyle w:val="Rubrik3"/>
        <w:rPr>
          <w:rFonts w:eastAsia="Times New Roman"/>
        </w:rPr>
      </w:pPr>
      <w:r w:rsidRPr="00EA172A">
        <w:rPr>
          <w:rFonts w:eastAsia="Times New Roman"/>
        </w:rPr>
        <w:t>The personal archive</w:t>
      </w:r>
    </w:p>
    <w:p w14:paraId="1D3B1304" w14:textId="77777777" w:rsidR="00B01C5F" w:rsidRPr="00EA172A" w:rsidRDefault="00ED5BFF">
      <w:pPr>
        <w:pStyle w:val="noindent"/>
      </w:pPr>
      <w:r w:rsidRPr="00EA172A">
        <w:t xml:space="preserve">The question of </w:t>
      </w:r>
      <w:r w:rsidRPr="00EA172A">
        <w:rPr>
          <w:rStyle w:val="p1xi-x-x-109"/>
          <w:i/>
        </w:rPr>
        <w:t>what</w:t>
      </w:r>
      <w:r w:rsidRPr="00EA172A">
        <w:rPr>
          <w:rStyle w:val="p1xi-x-x-109"/>
        </w:rPr>
        <w:t xml:space="preserve"> </w:t>
      </w:r>
      <w:r w:rsidRPr="00EA172A">
        <w:t xml:space="preserve">to document is obviously entangled with the question of </w:t>
      </w:r>
      <w:r w:rsidRPr="00EA172A">
        <w:rPr>
          <w:rStyle w:val="p1xi-x-x-109"/>
          <w:i/>
        </w:rPr>
        <w:t>how</w:t>
      </w:r>
      <w:r w:rsidRPr="00EA172A">
        <w:rPr>
          <w:rStyle w:val="p1xi-x-x-109"/>
        </w:rPr>
        <w:t xml:space="preserve"> </w:t>
      </w:r>
      <w:r w:rsidRPr="00EA172A">
        <w:t xml:space="preserve">to do it. The attempt to document musical practice almost exclusively also involves a transformation to the digital realm at some point </w:t>
      </w:r>
      <w:r w:rsidR="009E2407">
        <w:t>–</w:t>
      </w:r>
      <w:r w:rsidRPr="00EA172A">
        <w:t xml:space="preserve"> both in the ways that the actual process is encoded, and in the </w:t>
      </w:r>
      <w:proofErr w:type="gramStart"/>
      <w:r w:rsidRPr="00EA172A">
        <w:t>way</w:t>
      </w:r>
      <w:proofErr w:type="gramEnd"/>
      <w:r w:rsidRPr="00EA172A">
        <w:t xml:space="preserve"> it is archived and meta-data is applied. In that sense, today, the digital is almost ubiquitous. This was not the case for Walter Benjamin, however, who, in the short essay </w:t>
      </w:r>
      <w:r w:rsidR="009E2407">
        <w:t>‘</w:t>
      </w:r>
      <w:r w:rsidRPr="00024C0D">
        <w:rPr>
          <w:rStyle w:val="p1xi-x-x-109"/>
        </w:rPr>
        <w:t>Excavation and</w:t>
      </w:r>
      <w:r w:rsidRPr="00024C0D">
        <w:t xml:space="preserve"> </w:t>
      </w:r>
      <w:r w:rsidR="009E2407" w:rsidRPr="00024C0D">
        <w:rPr>
          <w:rStyle w:val="p1xi-x-x-109"/>
        </w:rPr>
        <w:t>m</w:t>
      </w:r>
      <w:r w:rsidRPr="00024C0D">
        <w:rPr>
          <w:rStyle w:val="p1xi-x-x-109"/>
        </w:rPr>
        <w:t>emory</w:t>
      </w:r>
      <w:r w:rsidR="009E2407">
        <w:rPr>
          <w:rStyle w:val="p1xi-x-x-109"/>
        </w:rPr>
        <w:t>’</w:t>
      </w:r>
      <w:r w:rsidRPr="00EA172A">
        <w:rPr>
          <w:rStyle w:val="p1xi-x-x-109"/>
        </w:rPr>
        <w:t xml:space="preserve"> </w:t>
      </w:r>
      <w:r w:rsidRPr="00EA172A">
        <w:t xml:space="preserve">from 1932 with metaphorical references to archaeology and psychology writes: </w:t>
      </w:r>
    </w:p>
    <w:p w14:paraId="7E554C34" w14:textId="77777777" w:rsidR="00B01C5F" w:rsidRPr="00EA172A" w:rsidRDefault="00ED5BFF" w:rsidP="005375AA">
      <w:pPr>
        <w:pStyle w:val="CitatH"/>
        <w:divId w:val="1310094339"/>
      </w:pPr>
      <w:r w:rsidRPr="00EA172A">
        <w:t xml:space="preserve">Language has unmistakably made plain that memory is not an instrument for exploring the past, but rather a medium. It is the medium of that which is experienced, just as the earth is the medium in which ancient cities lie buried. He who seeks to approach his own buried past must conduct himself like a man digging. Above all, he must not be afraid to return again and again to the same matter; to scatter it as one scatters earth, to turn it over as one turns over soil. For the </w:t>
      </w:r>
      <w:r w:rsidR="00F879A5">
        <w:t>‘s</w:t>
      </w:r>
      <w:r w:rsidRPr="00EA172A">
        <w:t>matter itself’ is no more than the strata which yield their long-sought secrets only to the most meticulous investigation. (Benjamin, 2005, p. 576)</w:t>
      </w:r>
    </w:p>
    <w:p w14:paraId="2959593C" w14:textId="77777777" w:rsidR="00B01C5F" w:rsidRPr="00EA172A" w:rsidRDefault="00ED5BFF">
      <w:pPr>
        <w:pStyle w:val="noindent"/>
      </w:pPr>
      <w:r w:rsidRPr="00EA172A">
        <w:t xml:space="preserve">It is through repetition and conscientious analysis of findings that the layers of memory and the subconscious (the psychoanalytical dimension of Benjamin’s text is impossible to ignore) are possible to excavate properly, but the very essence of the findings lies not in the thing found, but in the </w:t>
      </w:r>
      <w:r w:rsidR="006C471B">
        <w:t>‘</w:t>
      </w:r>
      <w:r w:rsidRPr="00EA172A">
        <w:t xml:space="preserve">soil’ where it was first found. When one’s memories are probed again and again one is eventually able to understand the findings anew; the secrets are decoded and become clear, as images </w:t>
      </w:r>
      <w:r w:rsidR="00AA5B4B">
        <w:t>cut</w:t>
      </w:r>
      <w:r w:rsidRPr="00EA172A">
        <w:t xml:space="preserve"> off from all earlier association. To Benjamin, these are the </w:t>
      </w:r>
      <w:r w:rsidR="006C471B">
        <w:t>‘</w:t>
      </w:r>
      <w:r w:rsidRPr="00EA172A">
        <w:t>treasures in the sober rooms of our later insights</w:t>
      </w:r>
      <w:r w:rsidR="006C471B">
        <w:t>’</w:t>
      </w:r>
      <w:r w:rsidRPr="00EA172A">
        <w:t xml:space="preserve"> (p. 576)</w:t>
      </w:r>
      <w:r w:rsidR="006C471B">
        <w:t>.</w:t>
      </w:r>
      <w:r w:rsidRPr="00EA172A">
        <w:t xml:space="preserve"> The way time is brought into the discussion is interesting. At first, we may or may not understand what we experience or remember, or even the meaning of what we find in our excursions, but through a complex process of dissociation and re-association time will </w:t>
      </w:r>
      <w:r w:rsidR="00EA172A" w:rsidRPr="00EA172A">
        <w:t>distil</w:t>
      </w:r>
      <w:r w:rsidRPr="00EA172A">
        <w:t xml:space="preserve"> the findings and separate the meaningless from the usefully consequential; the real treasures. </w:t>
      </w:r>
    </w:p>
    <w:p w14:paraId="63C10D77" w14:textId="77777777" w:rsidR="00B01C5F" w:rsidRPr="00EA172A" w:rsidRDefault="00ED5BFF">
      <w:pPr>
        <w:pStyle w:val="indent"/>
      </w:pPr>
      <w:r w:rsidRPr="00EA172A">
        <w:t xml:space="preserve">But the findings themselves are not enough, the enhanced awareness that only experience and knowledge can give us are also necessary, and the continuous and cautious </w:t>
      </w:r>
      <w:r w:rsidR="00F879A5">
        <w:t>‘</w:t>
      </w:r>
      <w:r w:rsidRPr="00EA172A">
        <w:t>probing of the spade</w:t>
      </w:r>
      <w:r w:rsidR="00F879A5">
        <w:t>’</w:t>
      </w:r>
      <w:r w:rsidRPr="00EA172A">
        <w:t xml:space="preserve"> is equally important in the process of uncovering. </w:t>
      </w:r>
      <w:r w:rsidR="00F879A5">
        <w:t>‘</w:t>
      </w:r>
      <w:r w:rsidRPr="00EA172A">
        <w:t>And the man who merely makes an inventory of his findings, while failing to establish the exact location of where in today’s ground the ancient treasures have been stored up, cheats himself of his richest prize.</w:t>
      </w:r>
      <w:r w:rsidR="00F879A5">
        <w:t>’</w:t>
      </w:r>
      <w:r w:rsidRPr="00EA172A">
        <w:t xml:space="preserve"> (</w:t>
      </w:r>
      <w:r w:rsidR="00F879A5">
        <w:t>Benjamin, 2005</w:t>
      </w:r>
      <w:r w:rsidRPr="00EA172A">
        <w:t xml:space="preserve">, p. 576) In other words, the dynamic between what has been found and the location of this finding is of significance. The ground I open, </w:t>
      </w:r>
      <w:r w:rsidR="00AA5B4B">
        <w:t xml:space="preserve">which </w:t>
      </w:r>
      <w:r w:rsidRPr="00EA172A">
        <w:t xml:space="preserve">unravels my findings, is </w:t>
      </w:r>
      <w:r w:rsidRPr="00EA172A">
        <w:lastRenderedPageBreak/>
        <w:t xml:space="preserve">part of the information that can make me understand what I have found. In that sense, as a consequence, the person </w:t>
      </w:r>
      <w:r w:rsidR="00AA5B4B">
        <w:t xml:space="preserve">doing the finding also </w:t>
      </w:r>
      <w:r w:rsidRPr="00EA172A">
        <w:t>plays an importa</w:t>
      </w:r>
      <w:r w:rsidR="005375AA" w:rsidRPr="00EA172A">
        <w:t>nt role</w:t>
      </w:r>
      <w:r w:rsidR="00AA5B4B">
        <w:t xml:space="preserve"> in the process</w:t>
      </w:r>
      <w:r w:rsidR="005375AA" w:rsidRPr="00EA172A">
        <w:t xml:space="preserve">: </w:t>
      </w:r>
      <w:r w:rsidR="00F879A5">
        <w:t>‘</w:t>
      </w:r>
      <w:r w:rsidR="005375AA" w:rsidRPr="00EA172A">
        <w:t>genuine memory must […</w:t>
      </w:r>
      <w:r w:rsidRPr="00EA172A">
        <w:t>] yield an image of the person who remembers.</w:t>
      </w:r>
      <w:r w:rsidR="00F879A5">
        <w:t>’</w:t>
      </w:r>
      <w:r w:rsidRPr="00EA172A">
        <w:t xml:space="preserve"> (p. 576) </w:t>
      </w:r>
    </w:p>
    <w:p w14:paraId="002E70B1" w14:textId="77777777" w:rsidR="00B01C5F" w:rsidRPr="00EA172A" w:rsidRDefault="00ED5BFF">
      <w:pPr>
        <w:pStyle w:val="indent"/>
      </w:pPr>
      <w:r w:rsidRPr="00EA172A">
        <w:t>This short text by Benjamin gives an insight in</w:t>
      </w:r>
      <w:r w:rsidR="002C2C7E">
        <w:t>to</w:t>
      </w:r>
      <w:r w:rsidRPr="00EA172A">
        <w:t xml:space="preserve"> his own obsessive archiving of his practice</w:t>
      </w:r>
      <w:r w:rsidR="00696DFF">
        <w:t>.</w:t>
      </w:r>
      <w:r w:rsidR="00696DFF">
        <w:rPr>
          <w:rStyle w:val="Fotnotsreferens"/>
        </w:rPr>
        <w:footnoteReference w:id="14"/>
      </w:r>
      <w:r w:rsidRPr="00EA172A">
        <w:t xml:space="preserve"> Benjamin’s personal archive is particularly interesting in the way that it appears to document not only what he worked on, and materials related to books or essays that he was writing, but also what he did in general. Not only lists of books that he read for a particular project, but all books he read or had ever read. Not only correspondence with individuals he worked with, but all kinds of correspondence, including lists of expressions that his son invented and similar personal details. The lists, written on small archive cards or sheets of paper, were continuously edited</w:t>
      </w:r>
      <w:r w:rsidR="002C2C7E">
        <w:t xml:space="preserve">, with </w:t>
      </w:r>
      <w:r w:rsidRPr="00EA172A">
        <w:t xml:space="preserve">entries scored out and </w:t>
      </w:r>
      <w:r w:rsidR="002C2C7E">
        <w:t xml:space="preserve">other </w:t>
      </w:r>
      <w:r w:rsidRPr="00EA172A">
        <w:t>notes added. He meticulously and apparently tirelessly archived virtually everything that he came across</w:t>
      </w:r>
      <w:r w:rsidR="002C2C7E">
        <w:t>,</w:t>
      </w:r>
      <w:r w:rsidRPr="00EA172A">
        <w:t xml:space="preserve"> constructing an archive that is </w:t>
      </w:r>
      <w:r w:rsidR="002C2C7E">
        <w:t xml:space="preserve">(at best) </w:t>
      </w:r>
      <w:r w:rsidRPr="00EA172A">
        <w:t xml:space="preserve">difficult to decipher, but </w:t>
      </w:r>
      <w:r w:rsidR="002C2C7E">
        <w:t xml:space="preserve">is </w:t>
      </w:r>
      <w:r w:rsidRPr="00EA172A">
        <w:t>also ahead of its time</w:t>
      </w:r>
      <w:r w:rsidR="002C2C7E" w:rsidRPr="002C2C7E">
        <w:t xml:space="preserve"> </w:t>
      </w:r>
      <w:r w:rsidR="002C2C7E" w:rsidRPr="00EA172A">
        <w:t>conceptually</w:t>
      </w:r>
      <w:r w:rsidRPr="00EA172A">
        <w:t xml:space="preserve">. It is through this project, his own archive, that his ideas on memory and excavation must be understood. But here lies also the danger: </w:t>
      </w:r>
      <w:r w:rsidR="00DF5EFD">
        <w:t>‘</w:t>
      </w:r>
      <w:r w:rsidRPr="00EA172A">
        <w:t>As far as the collector concerned, his collection is never complete; for let him discover just a single piece missing, and everything he’s collected remains a patchwork</w:t>
      </w:r>
      <w:r w:rsidR="00DF5EFD">
        <w:t>’</w:t>
      </w:r>
      <w:r w:rsidRPr="00EA172A">
        <w:t xml:space="preserve"> (Benjamin, 1999, p. 211). No collection can be complete and if at any point in time, any item is missing from the archive it will appear inadequate. </w:t>
      </w:r>
    </w:p>
    <w:p w14:paraId="10A5DD57" w14:textId="77777777" w:rsidR="00B01C5F" w:rsidRPr="00EA172A" w:rsidRDefault="00ED5BFF">
      <w:pPr>
        <w:pStyle w:val="indent"/>
      </w:pPr>
      <w:r w:rsidRPr="00EA172A">
        <w:t xml:space="preserve">Commonly, an archive of musical material archives representations of musical content, and to be meaningful it has to go beyond a mere collection of resources. An archived score is relatively easy to represent accurately but is a poor representation of the actual music. A recording of a performance is an accurate representation of the sound but a poor representation of the material performance. </w:t>
      </w:r>
      <w:r w:rsidR="00EA172A" w:rsidRPr="00EA172A">
        <w:t>Furthermore,</w:t>
      </w:r>
      <w:r w:rsidRPr="00EA172A">
        <w:t xml:space="preserve"> within the category of musical recordings, there is a continuum between the concert documentation and the edited recording. Though both the score and the recording are reductions of the materiality of the performance to an </w:t>
      </w:r>
      <w:r w:rsidR="00EA172A" w:rsidRPr="00EA172A">
        <w:t>a</w:t>
      </w:r>
      <w:r w:rsidR="00D41503">
        <w:t>r</w:t>
      </w:r>
      <w:r w:rsidR="00EA172A" w:rsidRPr="00EA172A">
        <w:t>chivable</w:t>
      </w:r>
      <w:r w:rsidRPr="00EA172A">
        <w:t xml:space="preserve"> documentation/representation format, the concert recording may be seen as the more authentic representation of a performance than the edited recording. Connected in both time and space</w:t>
      </w:r>
      <w:r w:rsidR="008F4DDE">
        <w:t>,</w:t>
      </w:r>
      <w:r w:rsidRPr="00EA172A">
        <w:t xml:space="preserve"> the score along with a recording can be a phenomenal catalyst for musical materiality, while at the same time it structures one’s perception of the music. There is a similarity between Benjamin’s collecting and my experiments with documenting </w:t>
      </w:r>
      <w:r w:rsidRPr="00EA172A">
        <w:rPr>
          <w:rStyle w:val="p1xi-x-x-109"/>
          <w:i/>
        </w:rPr>
        <w:t xml:space="preserve">Repetition </w:t>
      </w:r>
      <w:r w:rsidR="003C244C">
        <w:rPr>
          <w:rStyle w:val="p1xi-x-x-109"/>
          <w:i/>
        </w:rPr>
        <w:t>r</w:t>
      </w:r>
      <w:r w:rsidRPr="00EA172A">
        <w:rPr>
          <w:rStyle w:val="p1xi-x-x-109"/>
          <w:i/>
        </w:rPr>
        <w:t xml:space="preserve">epeats all other </w:t>
      </w:r>
      <w:r w:rsidR="003C244C">
        <w:rPr>
          <w:rStyle w:val="p1xi-x-x-109"/>
          <w:i/>
        </w:rPr>
        <w:t>r</w:t>
      </w:r>
      <w:r w:rsidRPr="00EA172A">
        <w:rPr>
          <w:rStyle w:val="p1xi-x-x-109"/>
          <w:i/>
        </w:rPr>
        <w:t>epetitions</w:t>
      </w:r>
      <w:r w:rsidRPr="00EA172A">
        <w:t xml:space="preserve">. The </w:t>
      </w:r>
      <w:r w:rsidR="00EA172A" w:rsidRPr="00EA172A">
        <w:t>relentless</w:t>
      </w:r>
      <w:r w:rsidRPr="00EA172A">
        <w:t xml:space="preserve"> storing of unrelated data is one common aspect, but more important is the way the collection allows for the possibility of returning again and again. After all, </w:t>
      </w:r>
      <w:r w:rsidR="002C2C7E">
        <w:t xml:space="preserve">the desire to </w:t>
      </w:r>
      <w:r w:rsidRPr="00EA172A">
        <w:t>allow</w:t>
      </w:r>
      <w:r w:rsidR="002C2C7E">
        <w:t xml:space="preserve"> </w:t>
      </w:r>
      <w:r w:rsidRPr="00EA172A">
        <w:t xml:space="preserve">for continuous reflection, along with the belief that the act of reflection is informative, is one of the motivations behind the ambition to document the material practice. How, then, may such a large archive of musical content be structured so that we are not cheated of the richest prize, as Benjamin puts it? How may we create systems for collecting musical knowledge and experience, that can be explored and excavated for new meanings? To further investigate </w:t>
      </w:r>
      <w:r w:rsidR="00EA172A" w:rsidRPr="00EA172A">
        <w:t>this,</w:t>
      </w:r>
      <w:r w:rsidRPr="00EA172A">
        <w:t xml:space="preserve"> it is necessary to consider in what ways musical experience may be </w:t>
      </w:r>
      <w:r w:rsidR="00013894">
        <w:t>‘</w:t>
      </w:r>
      <w:r w:rsidRPr="00EA172A">
        <w:t>written</w:t>
      </w:r>
      <w:r w:rsidR="00013894">
        <w:t>’.</w:t>
      </w:r>
    </w:p>
    <w:p w14:paraId="46291E6F" w14:textId="77777777" w:rsidR="00B01C5F" w:rsidRPr="00EA172A" w:rsidRDefault="00ED5BFF">
      <w:pPr>
        <w:pStyle w:val="Rubrik3"/>
        <w:rPr>
          <w:rFonts w:eastAsia="Times New Roman"/>
        </w:rPr>
      </w:pPr>
      <w:r w:rsidRPr="00EA172A">
        <w:rPr>
          <w:rFonts w:eastAsia="Times New Roman"/>
        </w:rPr>
        <w:t>The scene of writing</w:t>
      </w:r>
    </w:p>
    <w:p w14:paraId="328169A3" w14:textId="77777777" w:rsidR="00B01C5F" w:rsidRPr="00EA172A" w:rsidRDefault="00ED5BFF" w:rsidP="00024C0D">
      <w:pPr>
        <w:pStyle w:val="noindent"/>
      </w:pPr>
      <w:r w:rsidRPr="00EA172A">
        <w:t xml:space="preserve">In </w:t>
      </w:r>
      <w:r w:rsidRPr="001E3028">
        <w:rPr>
          <w:rStyle w:val="p1xi-x-x-109"/>
          <w:i/>
        </w:rPr>
        <w:t xml:space="preserve">Archive </w:t>
      </w:r>
      <w:r w:rsidR="00D208DA">
        <w:rPr>
          <w:rStyle w:val="p1xi-x-x-109"/>
          <w:i/>
        </w:rPr>
        <w:t>f</w:t>
      </w:r>
      <w:r w:rsidRPr="001E3028">
        <w:rPr>
          <w:rStyle w:val="p1xi-x-x-109"/>
          <w:i/>
        </w:rPr>
        <w:t xml:space="preserve">ever: </w:t>
      </w:r>
      <w:r w:rsidR="00D208DA">
        <w:rPr>
          <w:rStyle w:val="p1xi-x-x-109"/>
          <w:i/>
        </w:rPr>
        <w:t>a</w:t>
      </w:r>
      <w:r w:rsidRPr="001E3028">
        <w:rPr>
          <w:rStyle w:val="p1xi-x-x-109"/>
          <w:i/>
        </w:rPr>
        <w:t xml:space="preserve"> </w:t>
      </w:r>
      <w:r w:rsidR="00D208DA">
        <w:rPr>
          <w:rStyle w:val="p1xi-x-x-109"/>
          <w:i/>
        </w:rPr>
        <w:t>f</w:t>
      </w:r>
      <w:r w:rsidRPr="001E3028">
        <w:rPr>
          <w:rStyle w:val="p1xi-x-x-109"/>
          <w:i/>
        </w:rPr>
        <w:t xml:space="preserve">reudian </w:t>
      </w:r>
      <w:r w:rsidR="00D208DA">
        <w:rPr>
          <w:rStyle w:val="p1xi-x-x-109"/>
          <w:i/>
        </w:rPr>
        <w:t>i</w:t>
      </w:r>
      <w:r w:rsidRPr="001E3028">
        <w:rPr>
          <w:rStyle w:val="p1xi-x-x-109"/>
          <w:i/>
        </w:rPr>
        <w:t>mpression</w:t>
      </w:r>
      <w:r w:rsidRPr="00EA172A">
        <w:rPr>
          <w:rStyle w:val="p1xi-x-x-109"/>
        </w:rPr>
        <w:t xml:space="preserve"> </w:t>
      </w:r>
      <w:r w:rsidRPr="00EA172A">
        <w:t>(</w:t>
      </w:r>
      <w:r w:rsidRPr="001E3028">
        <w:rPr>
          <w:i/>
        </w:rPr>
        <w:t>Le Mal d’Archive</w:t>
      </w:r>
      <w:r w:rsidRPr="00EA172A">
        <w:t xml:space="preserve">), a late text on the nature of the archive written in the beginning of the internet era, the French philosopher Jacques Derrida </w:t>
      </w:r>
      <w:r w:rsidRPr="00EA172A">
        <w:lastRenderedPageBreak/>
        <w:t xml:space="preserve">points </w:t>
      </w:r>
      <w:r w:rsidR="002C2C7E">
        <w:t xml:space="preserve">(hardly surprisingly) </w:t>
      </w:r>
      <w:r w:rsidRPr="00EA172A">
        <w:t xml:space="preserve">to the dangers of the structures of the archival process. The book is based on a lecture given in London during </w:t>
      </w:r>
      <w:r w:rsidR="007F766E">
        <w:t xml:space="preserve">the </w:t>
      </w:r>
      <w:r w:rsidR="001E3028">
        <w:t xml:space="preserve">international colloquium </w:t>
      </w:r>
      <w:r w:rsidR="007F766E">
        <w:t>‘</w:t>
      </w:r>
      <w:r w:rsidRPr="00024C0D">
        <w:t>M</w:t>
      </w:r>
      <w:r w:rsidR="001E3028" w:rsidRPr="00024C0D">
        <w:t xml:space="preserve">emory: </w:t>
      </w:r>
      <w:r w:rsidR="00D208DA" w:rsidRPr="00024C0D">
        <w:t>t</w:t>
      </w:r>
      <w:r w:rsidR="001E3028" w:rsidRPr="00024C0D">
        <w:t xml:space="preserve">he </w:t>
      </w:r>
      <w:r w:rsidR="00D208DA" w:rsidRPr="00024C0D">
        <w:t>q</w:t>
      </w:r>
      <w:r w:rsidR="001E3028" w:rsidRPr="00024C0D">
        <w:t xml:space="preserve">uestion of </w:t>
      </w:r>
      <w:r w:rsidR="00D208DA" w:rsidRPr="00024C0D">
        <w:t>a</w:t>
      </w:r>
      <w:r w:rsidR="001E3028" w:rsidRPr="00024C0D">
        <w:t>rchives</w:t>
      </w:r>
      <w:r w:rsidR="007F766E">
        <w:t>’</w:t>
      </w:r>
      <w:r w:rsidRPr="00EA172A">
        <w:t xml:space="preserve"> in 1994. This was in the early days of electronic communication</w:t>
      </w:r>
      <w:r w:rsidR="001242A8">
        <w:t>,</w:t>
      </w:r>
      <w:r w:rsidRPr="00EA172A">
        <w:t xml:space="preserve"> but the text is strikingly clairvoyant of what we </w:t>
      </w:r>
      <w:r w:rsidR="00095940">
        <w:t xml:space="preserve">have come to learn about </w:t>
      </w:r>
      <w:r w:rsidRPr="00EA172A">
        <w:t>the impact of digital technology</w:t>
      </w:r>
      <w:r w:rsidR="001242A8">
        <w:t xml:space="preserve"> today</w:t>
      </w:r>
      <w:r w:rsidRPr="00EA172A">
        <w:t>. Much of the content departs from a</w:t>
      </w:r>
      <w:r w:rsidR="001242A8">
        <w:t>n</w:t>
      </w:r>
      <w:r w:rsidRPr="00EA172A">
        <w:t xml:space="preserve"> earlier but related text: </w:t>
      </w:r>
      <w:r w:rsidR="009E033B">
        <w:t>‘</w:t>
      </w:r>
      <w:r w:rsidRPr="00024C0D">
        <w:rPr>
          <w:rStyle w:val="p1xi-x-x-109"/>
        </w:rPr>
        <w:t>Freud and the scene of writing</w:t>
      </w:r>
      <w:r w:rsidR="00BF53D4">
        <w:rPr>
          <w:rStyle w:val="p1xi-x-x-109"/>
        </w:rPr>
        <w:t>’</w:t>
      </w:r>
      <w:r w:rsidR="009E033B">
        <w:rPr>
          <w:rStyle w:val="p1xi-x-x-109"/>
        </w:rPr>
        <w:t xml:space="preserve"> </w:t>
      </w:r>
      <w:r w:rsidRPr="00EA172A">
        <w:t>(Derrida, 1978)</w:t>
      </w:r>
      <w:r w:rsidR="007372C9">
        <w:t xml:space="preserve"> and b</w:t>
      </w:r>
      <w:r w:rsidRPr="00EA172A">
        <w:t xml:space="preserve">efore pursuing the discussion concerning the nature of the archive I will go over some of the central arguments that Derrida makes in this earlier text with regard to Freud’s concept of perception and memory as these may prove to be useful here. </w:t>
      </w:r>
      <w:r w:rsidR="002C2C7E">
        <w:t>Derrida</w:t>
      </w:r>
      <w:r w:rsidR="006C3284" w:rsidRPr="00EA172A">
        <w:t xml:space="preserve"> addresses Freud’s rethinking of </w:t>
      </w:r>
      <w:r w:rsidR="006C3284" w:rsidRPr="00EA172A">
        <w:rPr>
          <w:rStyle w:val="p1xi-x-x-109"/>
        </w:rPr>
        <w:t xml:space="preserve">writing </w:t>
      </w:r>
      <w:r w:rsidR="006C3284" w:rsidRPr="00EA172A">
        <w:t xml:space="preserve">as a </w:t>
      </w:r>
      <w:r w:rsidR="006C3284">
        <w:t>means</w:t>
      </w:r>
      <w:r w:rsidR="006C3284" w:rsidRPr="00EA172A">
        <w:t xml:space="preserve"> for accessing the possible relation</w:t>
      </w:r>
      <w:r w:rsidR="002C2C7E">
        <w:t>s</w:t>
      </w:r>
      <w:r w:rsidR="006C3284" w:rsidRPr="00EA172A">
        <w:t xml:space="preserve"> between perception, memory and experience; for understanding how the outside world is registered within the psyche. </w:t>
      </w:r>
      <w:r w:rsidRPr="00EA172A">
        <w:t>The following is not intended as a</w:t>
      </w:r>
      <w:r w:rsidR="007372C9">
        <w:t>n</w:t>
      </w:r>
      <w:r w:rsidRPr="00EA172A">
        <w:t xml:space="preserve"> analysis of this rather complex text, but as an attempt to unpack some of the central concepts used in </w:t>
      </w:r>
      <w:r w:rsidRPr="001E3028">
        <w:rPr>
          <w:rStyle w:val="p1xi-x-x-109"/>
          <w:i/>
        </w:rPr>
        <w:t>Archive</w:t>
      </w:r>
      <w:r w:rsidRPr="001E3028">
        <w:rPr>
          <w:i/>
        </w:rPr>
        <w:t xml:space="preserve"> </w:t>
      </w:r>
      <w:r w:rsidR="007F766E">
        <w:rPr>
          <w:rStyle w:val="p1xi-x-x-109"/>
          <w:i/>
        </w:rPr>
        <w:t>f</w:t>
      </w:r>
      <w:r w:rsidRPr="001E3028">
        <w:rPr>
          <w:rStyle w:val="p1xi-x-x-109"/>
          <w:i/>
        </w:rPr>
        <w:t>ever</w:t>
      </w:r>
      <w:r w:rsidR="001242A8">
        <w:t xml:space="preserve"> for the purpose of shedding light on the discussion</w:t>
      </w:r>
      <w:r w:rsidRPr="00EA172A">
        <w:t xml:space="preserve"> </w:t>
      </w:r>
      <w:r w:rsidR="001242A8">
        <w:t>concerning the documentation of musical practices.</w:t>
      </w:r>
    </w:p>
    <w:p w14:paraId="29BE720D" w14:textId="77777777" w:rsidR="00B01C5F" w:rsidRPr="00EA172A" w:rsidRDefault="00ED5BFF">
      <w:pPr>
        <w:pStyle w:val="indent"/>
      </w:pPr>
      <w:r w:rsidRPr="00EA172A">
        <w:t xml:space="preserve">From the short text </w:t>
      </w:r>
      <w:r w:rsidR="005C1765">
        <w:t>‘</w:t>
      </w:r>
      <w:r w:rsidRPr="00024C0D">
        <w:rPr>
          <w:rStyle w:val="p1xi-x-x-109"/>
        </w:rPr>
        <w:t xml:space="preserve">A </w:t>
      </w:r>
      <w:r w:rsidR="003C244C">
        <w:rPr>
          <w:rStyle w:val="p1xi-x-x-109"/>
        </w:rPr>
        <w:t>n</w:t>
      </w:r>
      <w:r w:rsidRPr="00024C0D">
        <w:rPr>
          <w:rStyle w:val="p1xi-x-x-109"/>
        </w:rPr>
        <w:t>ote upon the “Mystic Writing Pad”</w:t>
      </w:r>
      <w:r w:rsidR="005C1765">
        <w:rPr>
          <w:rStyle w:val="p1xi-x-x-109"/>
        </w:rPr>
        <w:t>’</w:t>
      </w:r>
      <w:r w:rsidRPr="00EA172A">
        <w:rPr>
          <w:rStyle w:val="p1xi-x-x-109"/>
        </w:rPr>
        <w:t xml:space="preserve"> </w:t>
      </w:r>
      <w:r w:rsidR="00623AA1">
        <w:t>(Included in</w:t>
      </w:r>
      <w:r w:rsidRPr="00EA172A">
        <w:t xml:space="preserve"> Freud, 1997, p. 207-12) Derrida, construes three different analogies concerning the relation between writing and perception, each with increased levels of introspection and contrast. The metaphor of writing is here to be understood as simultaneously appropriating </w:t>
      </w:r>
      <w:r w:rsidR="005C1765">
        <w:t>‘</w:t>
      </w:r>
      <w:r w:rsidRPr="00EA172A">
        <w:t>the problems of the psychic apparatus in its structure and that of the psychic text in its fabric</w:t>
      </w:r>
      <w:r w:rsidR="005C1765">
        <w:t>’</w:t>
      </w:r>
      <w:r w:rsidRPr="00EA172A">
        <w:t xml:space="preserve"> (Derrida, 1978, p. 259)</w:t>
      </w:r>
      <w:r w:rsidR="005C1765">
        <w:t>.</w:t>
      </w:r>
      <w:r w:rsidRPr="00EA172A">
        <w:t xml:space="preserve"> Considering recent developments in the fields of cognition and ecological psychology the following discussion should be regarded as a philosophical elaboration on the metaphor of writing and, as such, how it impacts on the notion of the archive. </w:t>
      </w:r>
    </w:p>
    <w:p w14:paraId="0A2A1C6A" w14:textId="77777777" w:rsidR="00B01C5F" w:rsidRPr="00EA172A" w:rsidRDefault="00ED5BFF">
      <w:pPr>
        <w:pStyle w:val="indent"/>
      </w:pPr>
      <w:r w:rsidRPr="00EA172A">
        <w:t xml:space="preserve">The first analogy concerns </w:t>
      </w:r>
      <w:r w:rsidR="002F4328">
        <w:t xml:space="preserve">the conception of </w:t>
      </w:r>
      <w:r w:rsidRPr="00EA172A">
        <w:t xml:space="preserve">writing as a material expression of something stored in one’s memory. </w:t>
      </w:r>
      <w:r w:rsidR="00BF53D4">
        <w:t>It is a</w:t>
      </w:r>
      <w:r w:rsidRPr="00EA172A">
        <w:t xml:space="preserve"> means to jot something down on a piece of paper, forget about it and later revital</w:t>
      </w:r>
      <w:r w:rsidR="00897430">
        <w:t xml:space="preserve">ise </w:t>
      </w:r>
      <w:r w:rsidRPr="00EA172A">
        <w:t xml:space="preserve">the memory by </w:t>
      </w:r>
      <w:r w:rsidR="002F4328">
        <w:t xml:space="preserve">means of reading </w:t>
      </w:r>
      <w:r w:rsidRPr="00EA172A">
        <w:t xml:space="preserve">the writing. Ideally this kind of writing should satisfy both the need for unlimited capacity and indefinite preservation: rather similar to the obviously impossible demands we place on current archives for research data for example. It is writing as externalization of memory, a representation of memory outside of the psychic apparatus and separated from it by perception. </w:t>
      </w:r>
    </w:p>
    <w:p w14:paraId="0C90D11F" w14:textId="77777777" w:rsidR="00B01C5F" w:rsidRPr="00EA172A" w:rsidRDefault="00ED5BFF">
      <w:pPr>
        <w:pStyle w:val="indent"/>
      </w:pPr>
      <w:r w:rsidRPr="00024C0D">
        <w:rPr>
          <w:rStyle w:val="p1xi-x-x-109"/>
        </w:rPr>
        <w:t xml:space="preserve">The </w:t>
      </w:r>
      <w:r w:rsidR="005C1765">
        <w:rPr>
          <w:rStyle w:val="p1xi-x-x-109"/>
        </w:rPr>
        <w:t>M</w:t>
      </w:r>
      <w:r w:rsidRPr="00024C0D">
        <w:rPr>
          <w:rStyle w:val="p1xi-x-x-109"/>
        </w:rPr>
        <w:t xml:space="preserve">ystic </w:t>
      </w:r>
      <w:r w:rsidR="005716BD">
        <w:rPr>
          <w:rStyle w:val="p1xi-x-x-109"/>
        </w:rPr>
        <w:t>P</w:t>
      </w:r>
      <w:r w:rsidR="005C1765" w:rsidRPr="00024C0D">
        <w:rPr>
          <w:rStyle w:val="p1xi-x-x-109"/>
        </w:rPr>
        <w:t>ad</w:t>
      </w:r>
      <w:r w:rsidR="005C1765">
        <w:rPr>
          <w:rStyle w:val="p1xi-x-x-109"/>
        </w:rPr>
        <w:t xml:space="preserve"> </w:t>
      </w:r>
      <w:r w:rsidRPr="00EA172A">
        <w:t xml:space="preserve">is a small device that Freud describes as </w:t>
      </w:r>
      <w:r w:rsidR="005C1765">
        <w:t>‘</w:t>
      </w:r>
      <w:r w:rsidRPr="00EA172A">
        <w:t>a slab of dark brown resin or wax with a paper edging; over the slab is laid a thin transparent sheet, the top end of which is firmly secured to the slab while its bottom end rests upon it without being fixed to it</w:t>
      </w:r>
      <w:r w:rsidR="005C1765">
        <w:t>’</w:t>
      </w:r>
      <w:r w:rsidRPr="00EA172A">
        <w:t xml:space="preserve"> (Freud, 1997, p. 209)</w:t>
      </w:r>
      <w:r w:rsidR="005C1765">
        <w:t>.</w:t>
      </w:r>
      <w:r w:rsidRPr="00EA172A">
        <w:t xml:space="preserve"> The method of writing on the pad is similar to scratching in wax or clay with the addition that the surface is easily wiped clean again and made ready for new impressions. According to Freud the Mystic </w:t>
      </w:r>
      <w:r w:rsidR="005716BD">
        <w:t>P</w:t>
      </w:r>
      <w:r w:rsidRPr="00EA172A">
        <w:t xml:space="preserve">ad can be seen as a model of the perceptual apparatus: it records but leaves no visible traces and can be said to be infinitely ready to receive anew. The writing on the pad is an illustration of the second analogy of writing and corresponds to the writing on the body, the first imprint on reception, but before it is registered by consciousness. This writing </w:t>
      </w:r>
      <w:r w:rsidR="005C1765">
        <w:t>‘</w:t>
      </w:r>
      <w:r w:rsidRPr="00EA172A">
        <w:t>supplements perception before perception even appears to itself</w:t>
      </w:r>
      <w:r w:rsidR="005C1765">
        <w:t>’</w:t>
      </w:r>
      <w:r w:rsidRPr="00EA172A">
        <w:t xml:space="preserve"> (Derrida, 1978, p. 282)</w:t>
      </w:r>
      <w:r w:rsidR="005C1765">
        <w:t>.</w:t>
      </w:r>
    </w:p>
    <w:p w14:paraId="2AB35819" w14:textId="77777777" w:rsidR="00B01C5F" w:rsidRPr="00EA172A" w:rsidRDefault="00ED5BFF">
      <w:pPr>
        <w:pStyle w:val="indent"/>
      </w:pPr>
      <w:r w:rsidRPr="00EA172A">
        <w:t xml:space="preserve">If the two first analogies have been related to the space of writing, the third is to a significant degree concerned with the time of writing. Time </w:t>
      </w:r>
      <w:r w:rsidR="005C1765">
        <w:t xml:space="preserve">is here understood </w:t>
      </w:r>
      <w:r w:rsidRPr="00EA172A">
        <w:t xml:space="preserve">as the consequence of the distribution of symbols and impressions, and as the result of the various strata in the psyche. Time as in memories being forgotten, re-remembered and re-inscribed, or, in the words of Freud, as </w:t>
      </w:r>
      <w:r w:rsidR="005C1765">
        <w:t>‘</w:t>
      </w:r>
      <w:r w:rsidRPr="00EA172A">
        <w:t>cathectic innervations</w:t>
      </w:r>
      <w:r w:rsidR="005C1765">
        <w:t>’</w:t>
      </w:r>
      <w:r w:rsidRPr="00EA172A">
        <w:t xml:space="preserve">: </w:t>
      </w:r>
      <w:r w:rsidR="005C1765">
        <w:t>‘</w:t>
      </w:r>
      <w:r w:rsidRPr="00EA172A">
        <w:t xml:space="preserve">as though the unconscious stretches out feelers, through the medium of the system </w:t>
      </w:r>
      <w:proofErr w:type="gramStart"/>
      <w:r w:rsidRPr="00EA172A">
        <w:t>Pcpt.-</w:t>
      </w:r>
      <w:proofErr w:type="gramEnd"/>
      <w:r w:rsidRPr="00EA172A">
        <w:t xml:space="preserve">Cs., towards the external world and hastily withdraws them as </w:t>
      </w:r>
      <w:r w:rsidRPr="00EA172A">
        <w:lastRenderedPageBreak/>
        <w:t>soon as they have sampled the excitations coming from it</w:t>
      </w:r>
      <w:r w:rsidR="005C1765">
        <w:t>’</w:t>
      </w:r>
      <w:r w:rsidRPr="00EA172A">
        <w:t xml:space="preserve"> (Freud, 1997, p. 211-2)</w:t>
      </w:r>
      <w:r w:rsidR="005C1765">
        <w:t>.</w:t>
      </w:r>
      <w:r w:rsidRPr="00EA172A">
        <w:t xml:space="preserve"> This discontinuous functioning of the perceptual system, according to Freud, </w:t>
      </w:r>
      <w:r w:rsidR="005C1765">
        <w:t>‘</w:t>
      </w:r>
      <w:r w:rsidRPr="00EA172A">
        <w:t>lies at the bottom of the origin of the concept of time</w:t>
      </w:r>
      <w:r w:rsidR="005C1765">
        <w:t>’</w:t>
      </w:r>
      <w:r w:rsidRPr="00EA172A">
        <w:t xml:space="preserve"> (p. 212)</w:t>
      </w:r>
      <w:r w:rsidR="005C1765">
        <w:t>.</w:t>
      </w:r>
    </w:p>
    <w:p w14:paraId="3D4775A6" w14:textId="77777777" w:rsidR="00B01C5F" w:rsidRPr="00EA172A" w:rsidRDefault="00ED5BFF">
      <w:pPr>
        <w:pStyle w:val="indent"/>
      </w:pPr>
      <w:r w:rsidRPr="00EA172A">
        <w:t xml:space="preserve">Derrida’s reading of Freud is multifaceted, and the brief discussion here only touches upon a fragment of its prospect. As a deconstruction, however, </w:t>
      </w:r>
      <w:r w:rsidR="005C1765">
        <w:t>‘</w:t>
      </w:r>
      <w:r w:rsidRPr="00024C0D">
        <w:rPr>
          <w:rStyle w:val="p1xi-x-x-109"/>
        </w:rPr>
        <w:t>Freud and the scene of</w:t>
      </w:r>
      <w:r w:rsidRPr="00024C0D">
        <w:t xml:space="preserve"> </w:t>
      </w:r>
      <w:r w:rsidRPr="00024C0D">
        <w:rPr>
          <w:rStyle w:val="p1xi-x-x-109"/>
        </w:rPr>
        <w:t>writing</w:t>
      </w:r>
      <w:r w:rsidR="005C1765">
        <w:rPr>
          <w:rStyle w:val="p1xi-x-x-109"/>
        </w:rPr>
        <w:t>’</w:t>
      </w:r>
      <w:r w:rsidRPr="00EA172A">
        <w:rPr>
          <w:rStyle w:val="p1xi-x-x-109"/>
        </w:rPr>
        <w:t xml:space="preserve"> </w:t>
      </w:r>
      <w:r w:rsidRPr="00EA172A">
        <w:t>would be incomplete if it did not also critically examine Freud’s conclusions</w:t>
      </w:r>
      <w:r w:rsidR="002A4180">
        <w:t>, and o</w:t>
      </w:r>
      <w:r w:rsidRPr="00EA172A">
        <w:t xml:space="preserve">ne of the </w:t>
      </w:r>
      <w:r w:rsidR="002A4180">
        <w:t>issues</w:t>
      </w:r>
      <w:r w:rsidR="002A4180" w:rsidRPr="00EA172A">
        <w:t xml:space="preserve"> </w:t>
      </w:r>
      <w:r w:rsidRPr="00EA172A">
        <w:t xml:space="preserve">brought forward does have some impact on the topic of materiality. Questioning the relation between spontaneous memory, and the pure absence of spontaneity observed in the machine, Derrida claims </w:t>
      </w:r>
      <w:r w:rsidR="005C1765">
        <w:t>the following:</w:t>
      </w:r>
      <w:r w:rsidRPr="00EA172A">
        <w:t xml:space="preserve"> </w:t>
      </w:r>
    </w:p>
    <w:p w14:paraId="79792E7A" w14:textId="77777777" w:rsidR="00B01C5F" w:rsidRPr="00EA172A" w:rsidRDefault="005C1765" w:rsidP="00E8288D">
      <w:pPr>
        <w:pStyle w:val="CitatH"/>
        <w:divId w:val="1065101425"/>
      </w:pPr>
      <w:r>
        <w:t xml:space="preserve">[Freud does not] </w:t>
      </w:r>
      <w:r w:rsidR="00ED5BFF" w:rsidRPr="00EA172A">
        <w:t xml:space="preserve">examine the possibility of this machine, which, in the world, has at least begun </w:t>
      </w:r>
      <w:r w:rsidR="00EA172A" w:rsidRPr="00EA172A">
        <w:t xml:space="preserve">to </w:t>
      </w:r>
      <w:r w:rsidRPr="00024C0D">
        <w:rPr>
          <w:i/>
        </w:rPr>
        <w:t>resemble</w:t>
      </w:r>
      <w:r>
        <w:t xml:space="preserve"> </w:t>
      </w:r>
      <w:r w:rsidR="00EA172A" w:rsidRPr="00EA172A">
        <w:rPr>
          <w:rStyle w:val="p1xi-x-x-109"/>
        </w:rPr>
        <w:t>memory</w:t>
      </w:r>
      <w:r w:rsidR="00ED5BFF" w:rsidRPr="00EA172A">
        <w:t xml:space="preserve"> and increasingly resembles it more</w:t>
      </w:r>
      <w:r w:rsidR="005716BD">
        <w:t xml:space="preserve"> closely</w:t>
      </w:r>
      <w:r w:rsidR="00ED5BFF" w:rsidRPr="00EA172A">
        <w:t>. Its resemblance to memory is closer than that of the innocent Mystic Pad: the latter is no doubt infinitely more complex than slate or paper, less archaic than palimpsest; but</w:t>
      </w:r>
      <w:r w:rsidR="005716BD">
        <w:t>,</w:t>
      </w:r>
      <w:r w:rsidR="00ED5BFF" w:rsidRPr="00EA172A">
        <w:t xml:space="preserve"> compared to other machines for storing archives, it is a child’s toy. (Derrida, 1978, pp. 286-7)</w:t>
      </w:r>
    </w:p>
    <w:p w14:paraId="38F901F8" w14:textId="77777777" w:rsidR="00B01C5F" w:rsidRPr="00EA172A" w:rsidRDefault="00ED5BFF">
      <w:pPr>
        <w:pStyle w:val="noindent"/>
      </w:pPr>
      <w:r w:rsidRPr="00EA172A">
        <w:t>The archive is a representation of th</w:t>
      </w:r>
      <w:r w:rsidR="0034576A">
        <w:t>e</w:t>
      </w:r>
      <w:r w:rsidRPr="00EA172A">
        <w:t xml:space="preserve"> machine referred to by Derrida and the question of what the relation between an external writing and the internal experience may be is </w:t>
      </w:r>
      <w:r w:rsidR="00FC6C1F">
        <w:t>important for</w:t>
      </w:r>
      <w:r w:rsidRPr="00EA172A">
        <w:t xml:space="preserve"> the current discussion. </w:t>
      </w:r>
      <w:r w:rsidR="0034576A">
        <w:t xml:space="preserve">So is the question of the relation between </w:t>
      </w:r>
      <w:r w:rsidR="00CB69B6">
        <w:t>the different analogies of writing</w:t>
      </w:r>
      <w:r w:rsidR="00C83388">
        <w:t>,</w:t>
      </w:r>
      <w:r w:rsidR="0034576A">
        <w:t xml:space="preserve"> and the notion of a memory machine that may resemble memory: in the development of this technology for storing the question is not so much what is saved, but what may be lost in the process.</w:t>
      </w:r>
    </w:p>
    <w:p w14:paraId="43CD667A" w14:textId="77777777" w:rsidR="00B01C5F" w:rsidRPr="00EA172A" w:rsidRDefault="00ED5BFF">
      <w:pPr>
        <w:pStyle w:val="indent"/>
      </w:pPr>
      <w:r w:rsidRPr="00EA172A">
        <w:t xml:space="preserve">This rather long overview is included here to provide a frame for the central discussion of this paper: how can the material aspect of music making, of the artistic practice in music, be understood, and what is the relation between this practice and any effort </w:t>
      </w:r>
      <w:r w:rsidR="00DB0AEF">
        <w:t>to provide</w:t>
      </w:r>
      <w:r w:rsidRPr="00EA172A">
        <w:t xml:space="preserve"> an archive for it? Considering the three analogies of writing </w:t>
      </w:r>
      <w:r w:rsidR="00DB0AEF">
        <w:t xml:space="preserve">outlined </w:t>
      </w:r>
      <w:r w:rsidRPr="00EA172A">
        <w:t>above, could these be translated to the realm of music? Are they meaningful in relation to the nature of playing</w:t>
      </w:r>
      <w:r w:rsidR="00DC67AD">
        <w:t xml:space="preserve"> </w:t>
      </w:r>
      <w:r w:rsidR="00DB0AEF">
        <w:t>music (‘</w:t>
      </w:r>
      <w:r w:rsidRPr="00EA172A">
        <w:t>playing</w:t>
      </w:r>
      <w:r w:rsidR="00DB0AEF">
        <w:t>’</w:t>
      </w:r>
      <w:r w:rsidRPr="00EA172A">
        <w:t xml:space="preserve"> should here be understood in the widest sense of the word</w:t>
      </w:r>
      <w:r w:rsidR="00DB0AEF">
        <w:t>)</w:t>
      </w:r>
      <w:r w:rsidRPr="00EA172A">
        <w:t>? Before engaging in the attempt to re-contextual</w:t>
      </w:r>
      <w:r w:rsidR="00897430">
        <w:t xml:space="preserve">ise </w:t>
      </w:r>
      <w:r w:rsidRPr="00EA172A">
        <w:t xml:space="preserve">them, it is important to identify that the metaphor of writing, though similar to a specific practice like musical composition, in many respects has fundamentally different properties compared to playing music in general, and </w:t>
      </w:r>
      <w:r w:rsidR="00EA172A" w:rsidRPr="00EA172A">
        <w:t xml:space="preserve">these </w:t>
      </w:r>
      <w:r w:rsidR="00DB0AEF">
        <w:t>should be given due consideration</w:t>
      </w:r>
      <w:r w:rsidRPr="00EA172A">
        <w:t xml:space="preserve">. These differences partly amount to the organization of the underlying structure of </w:t>
      </w:r>
      <w:r w:rsidR="00DB0AEF">
        <w:t xml:space="preserve">the two </w:t>
      </w:r>
      <w:r w:rsidRPr="00EA172A">
        <w:t>respective practice</w:t>
      </w:r>
      <w:r w:rsidR="00DB0AEF">
        <w:t>s</w:t>
      </w:r>
      <w:r w:rsidRPr="00EA172A">
        <w:t xml:space="preserve">, but also to how </w:t>
      </w:r>
      <w:r w:rsidRPr="00EA172A">
        <w:rPr>
          <w:rStyle w:val="p1xi-x-x-109"/>
          <w:i/>
        </w:rPr>
        <w:t>writing</w:t>
      </w:r>
      <w:r w:rsidRPr="00EA172A">
        <w:rPr>
          <w:rStyle w:val="p1xi-x-x-109"/>
        </w:rPr>
        <w:t xml:space="preserve"> </w:t>
      </w:r>
      <w:r w:rsidRPr="00EA172A">
        <w:t xml:space="preserve">easily misleads us to think about </w:t>
      </w:r>
      <w:r w:rsidR="00DB0AEF">
        <w:t xml:space="preserve">the </w:t>
      </w:r>
      <w:r w:rsidRPr="00EA172A">
        <w:t xml:space="preserve">production of a text that stands by itself, whereas the physical traces of music can mainly be heard, and thus experienced. </w:t>
      </w:r>
    </w:p>
    <w:p w14:paraId="39E138ED" w14:textId="77777777" w:rsidR="00B01C5F" w:rsidRPr="00EA172A" w:rsidRDefault="00ED5BFF">
      <w:pPr>
        <w:pStyle w:val="indent"/>
      </w:pPr>
      <w:r w:rsidRPr="00EA172A">
        <w:t>If we consider the analogy of writing as an externali</w:t>
      </w:r>
      <w:r w:rsidR="00DC67AD">
        <w:t>s</w:t>
      </w:r>
      <w:r w:rsidRPr="00EA172A">
        <w:t>ation of a memory, the first thing that comes to mind is composition</w:t>
      </w:r>
      <w:r w:rsidR="00DB0AEF">
        <w:t>,</w:t>
      </w:r>
      <w:r w:rsidRPr="00EA172A">
        <w:t xml:space="preserve"> which can be said to be a system for remembering music by means of inscribing notes on paper. For Freud such notation would be a </w:t>
      </w:r>
      <w:r w:rsidR="00DC67AD">
        <w:t>‘</w:t>
      </w:r>
      <w:r w:rsidRPr="00EA172A">
        <w:t>materialized portion of my mnemic apparatus</w:t>
      </w:r>
      <w:r w:rsidR="00DC67AD">
        <w:t>’</w:t>
      </w:r>
      <w:r w:rsidRPr="00EA172A">
        <w:t xml:space="preserve"> (Freud, 1997, p. 207), but it would be a reduction of what we think of as music to limit its exteriori</w:t>
      </w:r>
      <w:r w:rsidR="00DC67AD">
        <w:t>s</w:t>
      </w:r>
      <w:r w:rsidRPr="00EA172A">
        <w:t>ation to musical notation. Instead, the first analogy of writing in the context of music should include all kinds of musical activities that emanate from the mind or memory, and results in a physical trace of some sorts: singing in the shower, improvising, performing an interpreted composition, composing a score, composing electronic sounds, etc</w:t>
      </w:r>
      <w:r w:rsidR="00DC67AD">
        <w:t>etera</w:t>
      </w:r>
      <w:r w:rsidRPr="00EA172A">
        <w:t xml:space="preserve">. This would require us to rethink what writing means: what is referred to here is a sort of writing onto the world. Reconnecting to Benjamin’s modes of reflection over collected material, memories probed over and over again, perhaps one may </w:t>
      </w:r>
      <w:r w:rsidRPr="00EA172A">
        <w:lastRenderedPageBreak/>
        <w:t xml:space="preserve">imagine a system that evokes a feedback loop over the three analogies of writing that at least conceptually could be meaningful in the current discussion. </w:t>
      </w:r>
    </w:p>
    <w:p w14:paraId="1051B770" w14:textId="77777777" w:rsidR="00B01C5F" w:rsidRPr="00EA172A" w:rsidRDefault="00ED5BFF">
      <w:pPr>
        <w:pStyle w:val="indent"/>
      </w:pPr>
      <w:r w:rsidRPr="00EA172A">
        <w:t>Secondly, the analogy of a writing that leaves no permanent traces may be seen to correspond to perception as a system separated from memory. Thinking of memory as a physical storage unit (which of course it is not) it is easy to imagine that it can run out of space, that we reach a point where we cannot remember any</w:t>
      </w:r>
      <w:r w:rsidR="00122F84">
        <w:t xml:space="preserve"> </w:t>
      </w:r>
      <w:r w:rsidRPr="00EA172A">
        <w:t>more. In contrast, our perceptual apparatus, unless struck by illness, has almost unlimited capacity. We can listen and listen</w:t>
      </w:r>
      <w:r w:rsidR="00122F84">
        <w:t xml:space="preserve">. In </w:t>
      </w:r>
      <w:proofErr w:type="gramStart"/>
      <w:r w:rsidRPr="00EA172A">
        <w:t>fact</w:t>
      </w:r>
      <w:proofErr w:type="gramEnd"/>
      <w:r w:rsidRPr="00EA172A">
        <w:t xml:space="preserve"> we cannot </w:t>
      </w:r>
      <w:r w:rsidRPr="00EA172A">
        <w:rPr>
          <w:rStyle w:val="p1xi-x-x-109"/>
          <w:i/>
        </w:rPr>
        <w:t>not</w:t>
      </w:r>
      <w:r w:rsidRPr="00EA172A">
        <w:rPr>
          <w:rStyle w:val="p1xi-x-x-109"/>
        </w:rPr>
        <w:t xml:space="preserve"> </w:t>
      </w:r>
      <w:r w:rsidRPr="00EA172A">
        <w:t xml:space="preserve">listen. But not only the ears perceive music, the entire body is written when it is struck by the vibrations from sound waves. The writing on the body, on perception, however, is elusive and disappears immediately which is why it is also always ready to be written anew. </w:t>
      </w:r>
    </w:p>
    <w:p w14:paraId="29F70746" w14:textId="77777777" w:rsidR="00B01C5F" w:rsidRPr="00EA172A" w:rsidRDefault="00ED5BFF">
      <w:pPr>
        <w:pStyle w:val="indent"/>
      </w:pPr>
      <w:r w:rsidRPr="00EA172A">
        <w:t xml:space="preserve">Finally, </w:t>
      </w:r>
      <w:r w:rsidR="00122F84">
        <w:t xml:space="preserve">in relation to the notion of </w:t>
      </w:r>
      <w:r w:rsidRPr="00EA172A">
        <w:t xml:space="preserve">time, the third and most profound analogy of writing is the one most easily translated to music and playing. Derrida’s claim that </w:t>
      </w:r>
      <w:r w:rsidR="00B25683">
        <w:t>‘</w:t>
      </w:r>
      <w:r w:rsidRPr="00EA172A">
        <w:t>time is the economy of a system of writing</w:t>
      </w:r>
      <w:r w:rsidR="00B25683">
        <w:t>’</w:t>
      </w:r>
      <w:r w:rsidRPr="00EA172A">
        <w:t xml:space="preserve"> (Derrida, 1978, p. 284) is effortlessly transformed to a musical context. Beyond its immediate understanding the analogy is based on the way Freud imagines that there is a movement from within the psyche that reaches out towards the external world and the discontinuity involved in this process is what introduce time. There are a number of interpretations of this that would make sense in material musical practice. The continuous act of intonation performed by a musician, the subtle adjustments made in performance against a memor</w:t>
      </w:r>
      <w:r w:rsidR="00897430">
        <w:t>ise</w:t>
      </w:r>
      <w:r w:rsidRPr="00EA172A">
        <w:t xml:space="preserve">d piece of music or a tonal system, the temporal adjustment to a pulse, or the improvisers sensibility to the co-musician’s activities are all examples of </w:t>
      </w:r>
      <w:r w:rsidR="00B25683">
        <w:t>‘</w:t>
      </w:r>
      <w:r w:rsidRPr="00EA172A">
        <w:t>cathectic innervations</w:t>
      </w:r>
      <w:r w:rsidR="00B25683">
        <w:t>’</w:t>
      </w:r>
      <w:r w:rsidRPr="00EA172A">
        <w:t xml:space="preserve"> in the musical practice. </w:t>
      </w:r>
    </w:p>
    <w:p w14:paraId="04DEDC21" w14:textId="77777777" w:rsidR="00B01C5F" w:rsidRPr="00EA172A" w:rsidRDefault="00ED5BFF">
      <w:pPr>
        <w:pStyle w:val="indent"/>
      </w:pPr>
      <w:r w:rsidRPr="00EA172A">
        <w:t xml:space="preserve">Even if some of these analogies of musical writing also </w:t>
      </w:r>
      <w:r w:rsidR="00122F84" w:rsidRPr="00EA172A">
        <w:t>appl</w:t>
      </w:r>
      <w:r w:rsidR="00122F84">
        <w:t>y</w:t>
      </w:r>
      <w:r w:rsidR="00122F84" w:rsidRPr="00EA172A">
        <w:t xml:space="preserve"> </w:t>
      </w:r>
      <w:r w:rsidRPr="00EA172A">
        <w:t xml:space="preserve">to musical listening, or even </w:t>
      </w:r>
      <w:r w:rsidR="00122F84">
        <w:t xml:space="preserve">to </w:t>
      </w:r>
      <w:r w:rsidRPr="00EA172A">
        <w:t>listening in general, I would claim that they are all important aspects of the materiality of artistic practice in music. One’s writing of music</w:t>
      </w:r>
      <w:r w:rsidR="00122F84">
        <w:t xml:space="preserve"> –</w:t>
      </w:r>
      <w:r w:rsidRPr="00EA172A">
        <w:t xml:space="preserve"> the writing of music onto one’s body and the (subconscious) reflective, discontinuous impulses reaching out into to external world</w:t>
      </w:r>
      <w:r w:rsidR="00122F84">
        <w:t xml:space="preserve"> –</w:t>
      </w:r>
      <w:r w:rsidRPr="00EA172A">
        <w:t xml:space="preserve"> are all integral parts of a broad view of musical practices. The question now is not if any one of these modes or analogies may be archived without any central aspect of them being lost, because the immediate answer to that question is of course </w:t>
      </w:r>
      <w:r w:rsidR="00B25683">
        <w:t>‘</w:t>
      </w:r>
      <w:r w:rsidRPr="00EA172A">
        <w:t>no</w:t>
      </w:r>
      <w:r w:rsidR="00B25683">
        <w:t>’</w:t>
      </w:r>
      <w:r w:rsidRPr="00EA172A">
        <w:t xml:space="preserve">. It is yet unimaginable to store experiences independently of the one experiencing, though being able to do this is the theme for many science fiction stories. The more accurate question to pose would be along the </w:t>
      </w:r>
      <w:r w:rsidR="00122F84">
        <w:t xml:space="preserve">following </w:t>
      </w:r>
      <w:r w:rsidRPr="00EA172A">
        <w:t xml:space="preserve">lines: what is the relationship between the live experience of a musical practice described in terms of analogies of writing, and possible representations and documentations of these activities in various forms for archives? Another, related question, that will be brought up in the next section is: </w:t>
      </w:r>
      <w:r w:rsidR="00B25683">
        <w:t>i</w:t>
      </w:r>
      <w:r w:rsidRPr="00EA172A">
        <w:t xml:space="preserve">n what ways may our different systems of representation (archives) affect our internal systems of writing? </w:t>
      </w:r>
    </w:p>
    <w:p w14:paraId="74AF8D57" w14:textId="77777777" w:rsidR="00B01C5F" w:rsidRPr="00EA172A" w:rsidRDefault="00ED5BFF">
      <w:pPr>
        <w:pStyle w:val="Rubrik3"/>
        <w:rPr>
          <w:rFonts w:eastAsia="Times New Roman"/>
        </w:rPr>
      </w:pPr>
      <w:r w:rsidRPr="00EA172A">
        <w:rPr>
          <w:rFonts w:eastAsia="Times New Roman"/>
        </w:rPr>
        <w:t>Writing the past</w:t>
      </w:r>
    </w:p>
    <w:p w14:paraId="0DCE3B05" w14:textId="77777777" w:rsidR="00B01C5F" w:rsidRPr="00EA172A" w:rsidRDefault="00ED5BFF">
      <w:pPr>
        <w:pStyle w:val="noindent"/>
      </w:pPr>
      <w:r w:rsidRPr="00EA172A">
        <w:t xml:space="preserve">I will now return to </w:t>
      </w:r>
      <w:r w:rsidRPr="00EA172A">
        <w:rPr>
          <w:rStyle w:val="p1xi-x-x-109"/>
          <w:i/>
        </w:rPr>
        <w:t xml:space="preserve">Archive </w:t>
      </w:r>
      <w:r w:rsidR="000576CD">
        <w:rPr>
          <w:rStyle w:val="p1xi-x-x-109"/>
          <w:i/>
        </w:rPr>
        <w:t>f</w:t>
      </w:r>
      <w:r w:rsidRPr="00EA172A">
        <w:rPr>
          <w:rStyle w:val="p1xi-x-x-109"/>
          <w:i/>
        </w:rPr>
        <w:t>ever</w:t>
      </w:r>
      <w:r w:rsidRPr="00EA172A">
        <w:rPr>
          <w:rStyle w:val="p1xi-x-x-109"/>
        </w:rPr>
        <w:t xml:space="preserve"> </w:t>
      </w:r>
      <w:r w:rsidRPr="00EA172A">
        <w:t xml:space="preserve">where the dualism between </w:t>
      </w:r>
      <w:r w:rsidR="00EA172A" w:rsidRPr="00EA172A">
        <w:t>experience</w:t>
      </w:r>
      <w:r w:rsidRPr="00EA172A">
        <w:t xml:space="preserve"> and cognition on the one hand, and the hypomnesic nature of the archive and its exteriority on the other, is a central topic. Derrida repeatedly comes back to how the external writing of the archive results in a</w:t>
      </w:r>
      <w:r w:rsidR="0024389C">
        <w:t xml:space="preserve"> different (</w:t>
      </w:r>
      <w:r w:rsidRPr="00EA172A">
        <w:t>in every respect</w:t>
      </w:r>
      <w:r w:rsidR="0024389C">
        <w:t xml:space="preserve">) </w:t>
      </w:r>
      <w:r w:rsidRPr="00EA172A">
        <w:t xml:space="preserve">record than that of the recording of the perceptual apparatus: </w:t>
      </w:r>
    </w:p>
    <w:p w14:paraId="3BBADE65" w14:textId="77777777" w:rsidR="00B01C5F" w:rsidRPr="00EA172A" w:rsidRDefault="005375AA" w:rsidP="005375AA">
      <w:pPr>
        <w:pStyle w:val="CitatH"/>
        <w:divId w:val="321466278"/>
      </w:pPr>
      <w:r w:rsidRPr="00EA172A">
        <w:t>Because the archive […</w:t>
      </w:r>
      <w:r w:rsidR="00ED5BFF" w:rsidRPr="00EA172A">
        <w:t>] will never be either memory or anamnesis as spontaneous, alive and internal experience. On the contrary: the archive takes place at the place of originary and structural breakdown of said memory. (Derrida, 1998, p. 11)</w:t>
      </w:r>
    </w:p>
    <w:p w14:paraId="0AF2AFA5" w14:textId="77777777" w:rsidR="00B01C5F" w:rsidRPr="00EA172A" w:rsidRDefault="00ED5BFF">
      <w:pPr>
        <w:pStyle w:val="noindent"/>
      </w:pPr>
      <w:r w:rsidRPr="00EA172A">
        <w:lastRenderedPageBreak/>
        <w:t>This could be understood from the rather direct and simple point of view that relying on an external source of memory restructures one’s own, internal memory. Given the information surplus in the digital era, and the extent to which we commonly rely on auxiliary memory devices this somewhat susceptible relationship, I believe, may be recogn</w:t>
      </w:r>
      <w:r w:rsidR="00897430">
        <w:t>ise</w:t>
      </w:r>
      <w:r w:rsidRPr="00EA172A">
        <w:t xml:space="preserve">d by many. Though many of the available technological devices, services and functions that surround us at times appear to be working akin to how internal memory processing functions, conceptually there is an irrevocable dividing line between how the inside and outside is structured: </w:t>
      </w:r>
      <w:r w:rsidR="000576CD">
        <w:t>‘</w:t>
      </w:r>
      <w:r w:rsidRPr="00EA172A">
        <w:t>There is no archive without a place of consignation, without a technique of repetition, and without a certain exteriority. No archive without outside.</w:t>
      </w:r>
      <w:r w:rsidR="000576CD">
        <w:t>’</w:t>
      </w:r>
      <w:r w:rsidRPr="00EA172A">
        <w:t xml:space="preserve"> (</w:t>
      </w:r>
      <w:r w:rsidR="000576CD">
        <w:t>Derrida, 1998</w:t>
      </w:r>
      <w:r w:rsidRPr="00EA172A">
        <w:t xml:space="preserve">, p. 11) Derrida returns to this </w:t>
      </w:r>
      <w:r w:rsidR="000209D0">
        <w:t>dialectic</w:t>
      </w:r>
      <w:r w:rsidR="000209D0" w:rsidRPr="00EA172A">
        <w:t xml:space="preserve"> </w:t>
      </w:r>
      <w:r w:rsidRPr="00EA172A">
        <w:t>many times in the text and</w:t>
      </w:r>
      <w:r w:rsidR="000209D0">
        <w:t>,</w:t>
      </w:r>
      <w:r w:rsidRPr="00EA172A">
        <w:t xml:space="preserve"> as was pointed out above, </w:t>
      </w:r>
      <w:r w:rsidR="000209D0">
        <w:t xml:space="preserve">it was alluded to </w:t>
      </w:r>
      <w:r w:rsidRPr="00EA172A">
        <w:t xml:space="preserve">already in </w:t>
      </w:r>
      <w:r w:rsidR="000576CD">
        <w:t>‘</w:t>
      </w:r>
      <w:r w:rsidRPr="00024C0D">
        <w:rPr>
          <w:rStyle w:val="p1xi-x-x-109"/>
        </w:rPr>
        <w:t>Freud and the</w:t>
      </w:r>
      <w:r w:rsidRPr="00024C0D">
        <w:t xml:space="preserve"> </w:t>
      </w:r>
      <w:r w:rsidR="000576CD" w:rsidRPr="00024C0D">
        <w:rPr>
          <w:rStyle w:val="p1xi-x-x-109"/>
        </w:rPr>
        <w:t>s</w:t>
      </w:r>
      <w:r w:rsidRPr="00024C0D">
        <w:rPr>
          <w:rStyle w:val="p1xi-x-x-109"/>
        </w:rPr>
        <w:t xml:space="preserve">cene of </w:t>
      </w:r>
      <w:r w:rsidR="000576CD" w:rsidRPr="00024C0D">
        <w:rPr>
          <w:rStyle w:val="p1xi-x-x-109"/>
        </w:rPr>
        <w:t>w</w:t>
      </w:r>
      <w:r w:rsidRPr="00024C0D">
        <w:rPr>
          <w:rStyle w:val="p1xi-x-x-109"/>
        </w:rPr>
        <w:t>riting</w:t>
      </w:r>
      <w:r w:rsidR="000576CD">
        <w:rPr>
          <w:rStyle w:val="p1xi-x-x-109"/>
        </w:rPr>
        <w:t>’</w:t>
      </w:r>
      <w:r w:rsidR="000209D0">
        <w:rPr>
          <w:rStyle w:val="p1xi-x-x-109"/>
        </w:rPr>
        <w:t xml:space="preserve">. </w:t>
      </w:r>
      <w:r w:rsidRPr="00EA172A">
        <w:t xml:space="preserve">Perhaps the uniqueness of the materiality of artistic practice in music may allude to the antithesis of the archive given by Derrida: </w:t>
      </w:r>
      <w:r w:rsidR="000576CD">
        <w:t>‘</w:t>
      </w:r>
      <w:r w:rsidRPr="00EA172A">
        <w:t>anamnesis as spontaneous, alive and internal</w:t>
      </w:r>
      <w:r w:rsidR="000576CD">
        <w:t>’</w:t>
      </w:r>
      <w:r w:rsidRPr="00EA172A">
        <w:t xml:space="preserve">? The quality that separates it from any representation of the said practice? Is then the very attempt at documenting a material </w:t>
      </w:r>
      <w:r w:rsidR="00EA172A" w:rsidRPr="00EA172A">
        <w:t>practice</w:t>
      </w:r>
      <w:r w:rsidRPr="00EA172A">
        <w:t xml:space="preserve"> futile? </w:t>
      </w:r>
    </w:p>
    <w:p w14:paraId="1B491673" w14:textId="77777777" w:rsidR="00B01C5F" w:rsidRPr="00EA172A" w:rsidRDefault="00ED5BFF">
      <w:pPr>
        <w:pStyle w:val="indent"/>
      </w:pPr>
      <w:r w:rsidRPr="00EA172A">
        <w:t>The dualism of the two systems</w:t>
      </w:r>
      <w:r w:rsidR="005437B6">
        <w:t xml:space="preserve"> –</w:t>
      </w:r>
      <w:r w:rsidRPr="00EA172A">
        <w:t xml:space="preserve"> the technically oriented, external archive, and the internal memory and human experience</w:t>
      </w:r>
      <w:r w:rsidR="005437B6">
        <w:t xml:space="preserve"> –</w:t>
      </w:r>
      <w:r w:rsidRPr="00EA172A">
        <w:t xml:space="preserve"> does not restrain them from influenc</w:t>
      </w:r>
      <w:r w:rsidR="005437B6">
        <w:t xml:space="preserve">ing </w:t>
      </w:r>
      <w:r w:rsidRPr="00EA172A">
        <w:t xml:space="preserve">each other, at least not in abstract ways which was briefly discussed in the first section of this paper. As a </w:t>
      </w:r>
      <w:r w:rsidR="00EA172A" w:rsidRPr="00EA172A">
        <w:t>consequence,</w:t>
      </w:r>
      <w:r w:rsidRPr="00EA172A">
        <w:t xml:space="preserve"> also this seemingly definite relationship is deconstructed. Because as clear and permanent the separation between inside and outside may be, the extrinsic archive nevertheless projects its characteristics onto its users. The structurality of the writing of the archive </w:t>
      </w:r>
      <w:r w:rsidR="005437B6">
        <w:t>disqualifies</w:t>
      </w:r>
      <w:r w:rsidR="005437B6" w:rsidRPr="00EA172A">
        <w:t xml:space="preserve"> </w:t>
      </w:r>
      <w:r w:rsidRPr="00EA172A">
        <w:t xml:space="preserve">it from being a neutral site for recording, if such an idea ever existed. It acts as a political as well as an economic force upon that which it records: </w:t>
      </w:r>
    </w:p>
    <w:p w14:paraId="5DEEF485" w14:textId="77777777" w:rsidR="00B01C5F" w:rsidRPr="00EA172A" w:rsidRDefault="00ED5BFF" w:rsidP="005C01A5">
      <w:pPr>
        <w:pStyle w:val="CitatH"/>
        <w:divId w:val="2131892279"/>
      </w:pPr>
      <w:r w:rsidRPr="00EA172A">
        <w:t xml:space="preserve">It is thus the first figure of an archive, because </w:t>
      </w:r>
      <w:r w:rsidRPr="00EA172A">
        <w:rPr>
          <w:rStyle w:val="p1xi-x-x-109"/>
          <w:i/>
        </w:rPr>
        <w:t>every</w:t>
      </w:r>
      <w:r w:rsidRPr="00EA172A">
        <w:rPr>
          <w:rStyle w:val="p1xi-x-x-109"/>
        </w:rPr>
        <w:t xml:space="preserve"> </w:t>
      </w:r>
      <w:r w:rsidRPr="00EA172A">
        <w:t xml:space="preserve">archive, we will draw some inferences from this, is at once </w:t>
      </w:r>
      <w:r w:rsidRPr="00EA172A">
        <w:rPr>
          <w:rStyle w:val="p1xi-x-x-109"/>
          <w:i/>
        </w:rPr>
        <w:t>institutive</w:t>
      </w:r>
      <w:r w:rsidRPr="00EA172A">
        <w:rPr>
          <w:rStyle w:val="p1xi-x-x-109"/>
        </w:rPr>
        <w:t xml:space="preserve"> </w:t>
      </w:r>
      <w:r w:rsidRPr="00EA172A">
        <w:t xml:space="preserve">and </w:t>
      </w:r>
      <w:r w:rsidRPr="00EA172A">
        <w:rPr>
          <w:rStyle w:val="p1xi-x-x-109"/>
          <w:i/>
        </w:rPr>
        <w:t>conservative</w:t>
      </w:r>
      <w:r w:rsidRPr="00EA172A">
        <w:t xml:space="preserve">. Revolutionary and traditional. An </w:t>
      </w:r>
      <w:r w:rsidRPr="00EA172A">
        <w:rPr>
          <w:rStyle w:val="p1xi-x-x-109"/>
          <w:i/>
        </w:rPr>
        <w:t>eco-nomic</w:t>
      </w:r>
      <w:r w:rsidRPr="00EA172A">
        <w:rPr>
          <w:rStyle w:val="p1xi-x-x-109"/>
        </w:rPr>
        <w:t xml:space="preserve"> </w:t>
      </w:r>
      <w:r w:rsidRPr="00EA172A">
        <w:t>archive in this double sense: it keeps, it puts in reserve, it saves, but in an unnatural fashion, that is to say in making the law (</w:t>
      </w:r>
      <w:r w:rsidRPr="00EA172A">
        <w:rPr>
          <w:rStyle w:val="p1xi-x-x-109"/>
          <w:i/>
        </w:rPr>
        <w:t>nomos</w:t>
      </w:r>
      <w:r w:rsidRPr="00EA172A">
        <w:t>) or in making people respect the law. (Derrida, 1998, p. 7)</w:t>
      </w:r>
    </w:p>
    <w:p w14:paraId="33277BBE" w14:textId="77777777" w:rsidR="00B01C5F" w:rsidRPr="00EA172A" w:rsidRDefault="00ED5BFF">
      <w:pPr>
        <w:pStyle w:val="noindent"/>
      </w:pPr>
      <w:r w:rsidRPr="00EA172A">
        <w:t xml:space="preserve">More specifically, the archive does not only record but also conditions what may be written through its control over the structurality of the writing: </w:t>
      </w:r>
    </w:p>
    <w:p w14:paraId="0CC2F14F" w14:textId="77777777" w:rsidR="00B01C5F" w:rsidRPr="00EA172A" w:rsidRDefault="005C01A5" w:rsidP="005C01A5">
      <w:pPr>
        <w:pStyle w:val="CitatH"/>
        <w:divId w:val="2127314294"/>
      </w:pPr>
      <w:r w:rsidRPr="00EA172A">
        <w:t>[</w:t>
      </w:r>
      <w:r w:rsidR="000576CD">
        <w:t>T]</w:t>
      </w:r>
      <w:r w:rsidR="00ED5BFF" w:rsidRPr="00EA172A">
        <w:t xml:space="preserve">he technical structure of the archiving archive also determines the structure of the </w:t>
      </w:r>
      <w:r w:rsidR="00EA172A" w:rsidRPr="00EA172A">
        <w:t>achievable</w:t>
      </w:r>
      <w:r w:rsidR="00ED5BFF" w:rsidRPr="00EA172A">
        <w:t xml:space="preserve"> content even in its very coming into existence and in its relationship to the future. The archivization produces as much as it records the event. (</w:t>
      </w:r>
      <w:r w:rsidR="000576CD">
        <w:t>Derrida, 1998</w:t>
      </w:r>
      <w:r w:rsidR="00ED5BFF" w:rsidRPr="00EA172A">
        <w:t>, p. 17)</w:t>
      </w:r>
    </w:p>
    <w:p w14:paraId="2DB0098A" w14:textId="77777777" w:rsidR="00B01C5F" w:rsidRPr="00EA172A" w:rsidRDefault="00ED5BFF" w:rsidP="00024C0D">
      <w:pPr>
        <w:pStyle w:val="noindent"/>
      </w:pPr>
      <w:r w:rsidRPr="00EA172A">
        <w:t xml:space="preserve">Hence, even the </w:t>
      </w:r>
      <w:r w:rsidRPr="00EA172A">
        <w:rPr>
          <w:rStyle w:val="p1xi-x-x-109"/>
          <w:i/>
        </w:rPr>
        <w:t>wish</w:t>
      </w:r>
      <w:r w:rsidRPr="00EA172A">
        <w:rPr>
          <w:rStyle w:val="p1xi-x-x-109"/>
        </w:rPr>
        <w:t xml:space="preserve"> </w:t>
      </w:r>
      <w:r w:rsidRPr="00EA172A">
        <w:t xml:space="preserve">to archive and to make content accessible in a structured format creates delimitation and determined articulations that exclude as much as </w:t>
      </w:r>
      <w:r w:rsidR="006B10D3">
        <w:t>they</w:t>
      </w:r>
      <w:r w:rsidR="006B10D3" w:rsidRPr="00EA172A">
        <w:t xml:space="preserve"> </w:t>
      </w:r>
      <w:r w:rsidRPr="00EA172A">
        <w:t xml:space="preserve">make available. Derrida </w:t>
      </w:r>
      <w:r w:rsidR="000209D0">
        <w:t xml:space="preserve">then </w:t>
      </w:r>
      <w:r w:rsidRPr="00EA172A">
        <w:t>goes on to make the observation that if technology is an archivi</w:t>
      </w:r>
      <w:r w:rsidR="000576CD">
        <w:t>s</w:t>
      </w:r>
      <w:r w:rsidRPr="00EA172A">
        <w:t xml:space="preserve">ation process that produces as much as it records, this </w:t>
      </w:r>
    </w:p>
    <w:p w14:paraId="556AC28E" w14:textId="77777777" w:rsidR="00B01C5F" w:rsidRPr="00EA172A" w:rsidRDefault="00ED5BFF" w:rsidP="00344C11">
      <w:pPr>
        <w:pStyle w:val="CitatH"/>
        <w:divId w:val="1745295538"/>
      </w:pPr>
      <w:r w:rsidRPr="00EA172A">
        <w:t xml:space="preserve">means that in the past, psychoanalysis would not have been what it was (no more than so many other things) if E-mail, for example, had existed. And in the </w:t>
      </w:r>
      <w:proofErr w:type="gramStart"/>
      <w:r w:rsidRPr="00EA172A">
        <w:t>future</w:t>
      </w:r>
      <w:proofErr w:type="gramEnd"/>
      <w:r w:rsidRPr="00EA172A">
        <w:t xml:space="preserve"> it will no longer be what Freud and so many psychoanalysts have anticipated, from the moment E-mail, for example, became possible. (</w:t>
      </w:r>
      <w:r w:rsidR="000576CD">
        <w:t>Derrida, 1998</w:t>
      </w:r>
      <w:r w:rsidRPr="00EA172A">
        <w:t>, p. 17)</w:t>
      </w:r>
    </w:p>
    <w:p w14:paraId="7BB6B01A" w14:textId="77777777" w:rsidR="00B01C5F" w:rsidRPr="00EA172A" w:rsidRDefault="00ED5BFF">
      <w:pPr>
        <w:pStyle w:val="noindent"/>
      </w:pPr>
      <w:r w:rsidRPr="00EA172A">
        <w:t xml:space="preserve">One may want to argue against this considering what we now know about electronic communication, and the example of Freud obviously has a particular meaning considering the </w:t>
      </w:r>
      <w:r w:rsidRPr="00EA172A">
        <w:lastRenderedPageBreak/>
        <w:t xml:space="preserve">psychological dimension with a certain focus on the suppressed and unconscious. But on the other </w:t>
      </w:r>
      <w:r w:rsidR="00EA172A" w:rsidRPr="00EA172A">
        <w:t>hand,</w:t>
      </w:r>
      <w:r w:rsidRPr="00EA172A">
        <w:t xml:space="preserve"> it is safe to assert that the impact of communication technologies on all aspects of society and culture has been anything but insignificant. Hence, not only does the archive to some extent determine what may be archived, it also influences what is written and in what ways it </w:t>
      </w:r>
      <w:r w:rsidR="000209D0">
        <w:t>may be</w:t>
      </w:r>
      <w:r w:rsidR="000209D0" w:rsidRPr="00EA172A">
        <w:t xml:space="preserve"> </w:t>
      </w:r>
      <w:r w:rsidRPr="00EA172A">
        <w:t xml:space="preserve">written. For the current </w:t>
      </w:r>
      <w:r w:rsidR="00EA172A" w:rsidRPr="00EA172A">
        <w:t>discussion,</w:t>
      </w:r>
      <w:r w:rsidRPr="00EA172A">
        <w:t xml:space="preserve"> </w:t>
      </w:r>
      <w:r w:rsidR="00CB69B6">
        <w:t>an obviously imp</w:t>
      </w:r>
      <w:r w:rsidR="000209D0">
        <w:t>o</w:t>
      </w:r>
      <w:r w:rsidR="00CB69B6">
        <w:t>r</w:t>
      </w:r>
      <w:r w:rsidR="000209D0">
        <w:t>tant</w:t>
      </w:r>
      <w:r w:rsidRPr="00EA172A">
        <w:t xml:space="preserve"> consider</w:t>
      </w:r>
      <w:r w:rsidR="000209D0">
        <w:t>ation is</w:t>
      </w:r>
      <w:r w:rsidRPr="00EA172A">
        <w:t xml:space="preserve"> how the impact of all different kinds of archiving systems employed may affect both artistic and research practices. </w:t>
      </w:r>
    </w:p>
    <w:p w14:paraId="2A8ED294" w14:textId="77777777" w:rsidR="00B01C5F" w:rsidRPr="00EA172A" w:rsidRDefault="00ED5BFF">
      <w:pPr>
        <w:pStyle w:val="indent"/>
      </w:pPr>
      <w:r w:rsidRPr="00EA172A">
        <w:t xml:space="preserve">Finally, one other important aspect of the </w:t>
      </w:r>
      <w:r w:rsidR="00EA172A" w:rsidRPr="00EA172A">
        <w:t>present-day</w:t>
      </w:r>
      <w:r w:rsidRPr="00EA172A">
        <w:t xml:space="preserve"> archive fever needs to be considered. In the relentless wish to reposit potential experiences in easy to handle, downloadable packages, we miss out not only on the physical </w:t>
      </w:r>
      <w:r w:rsidR="00EA172A" w:rsidRPr="00EA172A">
        <w:t>artefacts</w:t>
      </w:r>
      <w:r w:rsidR="006B10D3">
        <w:t xml:space="preserve"> themselves – </w:t>
      </w:r>
      <w:r w:rsidRPr="00EA172A">
        <w:t>the origin of the experience</w:t>
      </w:r>
      <w:r w:rsidR="006B10D3">
        <w:t>, so to speak</w:t>
      </w:r>
      <w:r w:rsidR="003F718D">
        <w:t xml:space="preserve"> </w:t>
      </w:r>
      <w:r w:rsidR="006B10D3">
        <w:t>–</w:t>
      </w:r>
      <w:r w:rsidRPr="00EA172A">
        <w:t xml:space="preserve"> </w:t>
      </w:r>
      <w:r w:rsidR="00013894">
        <w:t xml:space="preserve">but also may </w:t>
      </w:r>
      <w:r w:rsidRPr="00EA172A">
        <w:t xml:space="preserve">the focus on the past rather than the future, risk at becoming the driving force. The archive persistently points to history, institutive, yes, but also conservative: </w:t>
      </w:r>
      <w:r w:rsidR="00B07E1E">
        <w:t>‘</w:t>
      </w:r>
      <w:r w:rsidRPr="00EA172A">
        <w:t>And the word and the notion of the archive seem at first, admittedly, to point toward the past, to refer to the signs of consigned memory, to recall faithfulness to tradition.</w:t>
      </w:r>
      <w:r w:rsidR="00B07E1E">
        <w:t>’</w:t>
      </w:r>
      <w:r w:rsidRPr="00EA172A">
        <w:t xml:space="preserve"> (</w:t>
      </w:r>
      <w:r w:rsidR="00B07E1E">
        <w:t>Derrida, 1998</w:t>
      </w:r>
      <w:r w:rsidRPr="00EA172A">
        <w:t xml:space="preserve">, p. 33) While this may be </w:t>
      </w:r>
      <w:r w:rsidR="00EA172A" w:rsidRPr="00EA172A">
        <w:t>self-evident</w:t>
      </w:r>
      <w:r w:rsidRPr="00EA172A">
        <w:t xml:space="preserve">, and to some extent the very purpose of many of the archiving initiatives of today, such as some of the preservation initiatives mentioned earlier, in the section </w:t>
      </w:r>
      <w:r w:rsidR="00B07E1E">
        <w:t>‘</w:t>
      </w:r>
      <w:r w:rsidRPr="00024C0D">
        <w:rPr>
          <w:rStyle w:val="p1xi-x-x-109"/>
        </w:rPr>
        <w:t>Documentation databases</w:t>
      </w:r>
      <w:r w:rsidR="00B07E1E">
        <w:rPr>
          <w:rStyle w:val="p1xi-x-x-109"/>
        </w:rPr>
        <w:t>’</w:t>
      </w:r>
      <w:r w:rsidRPr="00EA172A">
        <w:t>, is to designate the past and preserve a tradition that may otherwise be lost. The principle argument for doing this is not that the contents of the archive itself should allow for development, but that the availability of it triggers activities that points ahead and bridges the gap between past, present and future</w:t>
      </w:r>
      <w:r w:rsidR="00CC34FF">
        <w:t>.</w:t>
      </w:r>
      <w:r w:rsidR="00CC34FF">
        <w:rPr>
          <w:rStyle w:val="Fotnotsreferens"/>
        </w:rPr>
        <w:footnoteReference w:id="15"/>
      </w:r>
      <w:r w:rsidRPr="00EA172A">
        <w:t xml:space="preserve"> Part of Derrida’s argument, however, is that the relations between the inner and the outer modes of writing may not be as yielding as they may first appear. Unreflect</w:t>
      </w:r>
      <w:r w:rsidR="004723FE">
        <w:t xml:space="preserve">ively </w:t>
      </w:r>
      <w:r w:rsidRPr="00EA172A">
        <w:t xml:space="preserve">relying on the archive may alter the view on what should actually be archived and how it should be structured. As was discussed above, this archival activity may under certain circumstances also modify how the process to be archived develops over time. Hence, the ambition to document the materiality of the practice may change the practice itself: instead of gaining insights about the practice, the practice is adopted to fit the models of </w:t>
      </w:r>
      <w:r w:rsidR="00EA172A" w:rsidRPr="00EA172A">
        <w:t>documentation</w:t>
      </w:r>
      <w:r w:rsidRPr="00EA172A">
        <w:t xml:space="preserve">. </w:t>
      </w:r>
    </w:p>
    <w:p w14:paraId="4431386E" w14:textId="77777777" w:rsidR="00B01C5F" w:rsidRPr="00EA172A" w:rsidRDefault="00ED5BFF">
      <w:pPr>
        <w:pStyle w:val="indent"/>
      </w:pPr>
      <w:r w:rsidRPr="00EA172A">
        <w:t xml:space="preserve">The danger of the </w:t>
      </w:r>
      <w:r w:rsidR="004723FE">
        <w:t xml:space="preserve">way the </w:t>
      </w:r>
      <w:r w:rsidRPr="00EA172A">
        <w:t xml:space="preserve">metaphor of writing has been used here is its tendency towards an individual act of writing, as in </w:t>
      </w:r>
      <w:r w:rsidRPr="00EA172A">
        <w:rPr>
          <w:rStyle w:val="p1xi-x-x-109"/>
          <w:i/>
        </w:rPr>
        <w:t>one writer</w:t>
      </w:r>
      <w:r w:rsidRPr="00EA172A">
        <w:rPr>
          <w:rStyle w:val="p1xi-x-x-109"/>
        </w:rPr>
        <w:t xml:space="preserve"> </w:t>
      </w:r>
      <w:r w:rsidRPr="00EA172A">
        <w:t xml:space="preserve">writing </w:t>
      </w:r>
      <w:r w:rsidRPr="00EA172A">
        <w:rPr>
          <w:rStyle w:val="p1xi-x-x-109"/>
          <w:i/>
        </w:rPr>
        <w:t>a</w:t>
      </w:r>
      <w:r w:rsidRPr="00EA172A">
        <w:rPr>
          <w:rStyle w:val="p1xi-x-x-109"/>
        </w:rPr>
        <w:t xml:space="preserve"> </w:t>
      </w:r>
      <w:r w:rsidRPr="00EA172A">
        <w:rPr>
          <w:rStyle w:val="p1xi-x-x-109"/>
          <w:i/>
        </w:rPr>
        <w:t>narrative</w:t>
      </w:r>
      <w:r w:rsidRPr="00EA172A">
        <w:t xml:space="preserve">. The different articulations of writing discussed, however, hopefully counteracts this modernist inclination and instead points to the multiplicity of possible modes of writing. This is given some support by Derrida who, </w:t>
      </w:r>
      <w:r w:rsidR="00EA172A" w:rsidRPr="00EA172A">
        <w:t>concerning</w:t>
      </w:r>
      <w:r w:rsidRPr="00EA172A">
        <w:t xml:space="preserve"> the Mystic Pad, states that </w:t>
      </w:r>
      <w:r w:rsidR="00B07E1E">
        <w:t>‘</w:t>
      </w:r>
      <w:r w:rsidRPr="00EA172A">
        <w:t xml:space="preserve">the subject of writing is a </w:t>
      </w:r>
      <w:r w:rsidRPr="00EA172A">
        <w:rPr>
          <w:rStyle w:val="p1xi-x-x-109"/>
          <w:i/>
        </w:rPr>
        <w:t>system</w:t>
      </w:r>
      <w:r w:rsidRPr="00EA172A">
        <w:rPr>
          <w:rStyle w:val="p1xi-x-x-109"/>
        </w:rPr>
        <w:t xml:space="preserve"> </w:t>
      </w:r>
      <w:r w:rsidRPr="00EA172A">
        <w:t>of relations of strata</w:t>
      </w:r>
      <w:r w:rsidR="00B07E1E">
        <w:t>’</w:t>
      </w:r>
      <w:r w:rsidRPr="00EA172A">
        <w:t xml:space="preserve"> (Derrida, 1978, p. 285)</w:t>
      </w:r>
      <w:r w:rsidR="00CC34FF">
        <w:t>.</w:t>
      </w:r>
      <w:r w:rsidR="00CC34FF">
        <w:rPr>
          <w:rStyle w:val="Fotnotsreferens"/>
        </w:rPr>
        <w:footnoteReference w:id="16"/>
      </w:r>
    </w:p>
    <w:p w14:paraId="2F4EA46F" w14:textId="77777777" w:rsidR="00B01C5F" w:rsidRPr="00EA172A" w:rsidRDefault="00ED5BFF">
      <w:pPr>
        <w:pStyle w:val="Rubrik3"/>
        <w:rPr>
          <w:rFonts w:eastAsia="Times New Roman"/>
        </w:rPr>
      </w:pPr>
      <w:r w:rsidRPr="00EA172A">
        <w:rPr>
          <w:rFonts w:eastAsia="Times New Roman"/>
        </w:rPr>
        <w:t>Discussion</w:t>
      </w:r>
    </w:p>
    <w:p w14:paraId="7707134F" w14:textId="77777777" w:rsidR="00B01C5F" w:rsidRPr="00EA172A" w:rsidRDefault="00ED5BFF">
      <w:pPr>
        <w:pStyle w:val="noindent"/>
      </w:pPr>
      <w:r w:rsidRPr="00EA172A">
        <w:t xml:space="preserve">Following </w:t>
      </w:r>
      <w:r w:rsidR="00EA172A" w:rsidRPr="00EA172A">
        <w:t>Derrida,</w:t>
      </w:r>
      <w:r w:rsidRPr="00EA172A">
        <w:t xml:space="preserve"> it is impossible to be in control of the archive. Its logic is so substantially different from human experience, and it is only through a thorough understanding of the difference, of the lack of concept of the archive, that it is possible to bridge the consequences of the differences. Is it even desirable to be in control of the archive or of the archival process? Understanding that the structure of the archive participates in writing the content </w:t>
      </w:r>
      <w:r w:rsidRPr="00EA172A">
        <w:lastRenderedPageBreak/>
        <w:t xml:space="preserve">makes it possible to design systems in ways that reinforces the intended results rather than disguises them. Knowing that the archive will always have the tendency to point to the past rather than the future can be used both to avoid this to influence the results and the data, but also in order to design systems that are prone to change over time. The risks, however, are still that we mistake the representation for the real. A few years after Derrida’s </w:t>
      </w:r>
      <w:r w:rsidRPr="00EA172A">
        <w:rPr>
          <w:rStyle w:val="p1xi-x-x-109"/>
          <w:i/>
        </w:rPr>
        <w:t xml:space="preserve">Archive </w:t>
      </w:r>
      <w:r w:rsidR="00CC4065">
        <w:rPr>
          <w:rStyle w:val="p1xi-x-x-109"/>
          <w:i/>
        </w:rPr>
        <w:t>f</w:t>
      </w:r>
      <w:r w:rsidRPr="00EA172A">
        <w:rPr>
          <w:rStyle w:val="p1xi-x-x-109"/>
          <w:i/>
        </w:rPr>
        <w:t>ever</w:t>
      </w:r>
      <w:r w:rsidRPr="00EA172A">
        <w:t xml:space="preserve">, Jean Baudrillard, in the essay </w:t>
      </w:r>
      <w:r w:rsidR="00CC4065">
        <w:t>‘</w:t>
      </w:r>
      <w:r w:rsidRPr="00024C0D">
        <w:rPr>
          <w:rStyle w:val="p1xi-x-x-109"/>
        </w:rPr>
        <w:t xml:space="preserve">The </w:t>
      </w:r>
      <w:r w:rsidR="00CC4065" w:rsidRPr="00024C0D">
        <w:rPr>
          <w:rStyle w:val="p1xi-x-x-109"/>
        </w:rPr>
        <w:t>a</w:t>
      </w:r>
      <w:r w:rsidRPr="00024C0D">
        <w:rPr>
          <w:rStyle w:val="p1xi-x-x-109"/>
        </w:rPr>
        <w:t xml:space="preserve">utomatic </w:t>
      </w:r>
      <w:r w:rsidR="00CC4065" w:rsidRPr="00024C0D">
        <w:rPr>
          <w:rStyle w:val="p1xi-x-x-109"/>
        </w:rPr>
        <w:t>w</w:t>
      </w:r>
      <w:r w:rsidRPr="00024C0D">
        <w:rPr>
          <w:rStyle w:val="p1xi-x-x-109"/>
        </w:rPr>
        <w:t xml:space="preserve">riting of the </w:t>
      </w:r>
      <w:r w:rsidR="00CC4065" w:rsidRPr="00024C0D">
        <w:rPr>
          <w:rStyle w:val="p1xi-x-x-109"/>
        </w:rPr>
        <w:t>w</w:t>
      </w:r>
      <w:r w:rsidRPr="00024C0D">
        <w:rPr>
          <w:rStyle w:val="p1xi-x-x-109"/>
        </w:rPr>
        <w:t>orld</w:t>
      </w:r>
      <w:r w:rsidR="00CC4065">
        <w:rPr>
          <w:rStyle w:val="p1xi-x-x-109"/>
        </w:rPr>
        <w:t>’</w:t>
      </w:r>
      <w:r w:rsidRPr="00EA172A">
        <w:t xml:space="preserve">, takes a typically dystopic point of view on the relationship between what he calls the real and the double, or the real and the representation. He gives some support to the notion of the incompatibility between the inner and external, the real and the virtual, anamnesis and hypomnesis: </w:t>
      </w:r>
    </w:p>
    <w:p w14:paraId="657CA77F" w14:textId="77777777" w:rsidR="00B01C5F" w:rsidRPr="00EA172A" w:rsidRDefault="00ED5BFF" w:rsidP="005375AA">
      <w:pPr>
        <w:pStyle w:val="CitatH"/>
        <w:divId w:val="2038774657"/>
      </w:pPr>
      <w:r w:rsidRPr="00EA172A">
        <w:t>The perfect crime is that of an unconditional realization of the world by the actualization of all data, the transformation of all our acts and all events into pure information: in short, the final solution, the resolution of the world ahead of time by the cloning of reality and the extermination of the real by its double. (Baudrillard, 1996, p. 25)</w:t>
      </w:r>
    </w:p>
    <w:p w14:paraId="7A329F41" w14:textId="77777777" w:rsidR="00B01C5F" w:rsidRPr="00EA172A" w:rsidRDefault="00ED5BFF">
      <w:pPr>
        <w:pStyle w:val="indent"/>
      </w:pPr>
      <w:r w:rsidRPr="00EA172A">
        <w:t xml:space="preserve">The idea that everything is </w:t>
      </w:r>
      <w:r w:rsidR="00EA172A" w:rsidRPr="00EA172A">
        <w:t>achievable</w:t>
      </w:r>
      <w:r w:rsidRPr="00EA172A">
        <w:t xml:space="preserve">, everything may be </w:t>
      </w:r>
      <w:r w:rsidR="004723FE" w:rsidRPr="00EA172A">
        <w:t>documented,</w:t>
      </w:r>
      <w:r w:rsidRPr="00EA172A">
        <w:t xml:space="preserve"> and everything may be verified </w:t>
      </w:r>
      <w:r w:rsidR="00310557">
        <w:t>has today become</w:t>
      </w:r>
      <w:r w:rsidRPr="00EA172A">
        <w:t xml:space="preserve"> second nature </w:t>
      </w:r>
      <w:r w:rsidR="00310557">
        <w:t xml:space="preserve">to such a degree </w:t>
      </w:r>
      <w:r w:rsidRPr="00EA172A">
        <w:t xml:space="preserve">that it is easy to see the representation as the real. Even if an experienced listener can re-engage many of the material properties lost in a recording of a concert, the representation only encompasses a subset of the information available to the listener of the performance. The transformation of music from something experienced in a live performance to something which may be contained, packaged and transmitted has clearly been </w:t>
      </w:r>
      <w:r w:rsidR="00EA172A" w:rsidRPr="00EA172A">
        <w:t>fuelled</w:t>
      </w:r>
      <w:r w:rsidRPr="00EA172A">
        <w:t xml:space="preserve"> by the commercial powers of the music industry. It has also participated, I would claim, in the development of the concept of the musical work. If the work is defined by its </w:t>
      </w:r>
      <w:r w:rsidR="00EA172A" w:rsidRPr="00EA172A">
        <w:t>achievable</w:t>
      </w:r>
      <w:r w:rsidRPr="00EA172A">
        <w:t xml:space="preserve"> traces</w:t>
      </w:r>
      <w:r w:rsidR="00DF41F6">
        <w:t xml:space="preserve"> – </w:t>
      </w:r>
      <w:r w:rsidRPr="00EA172A">
        <w:t>its score and its recording</w:t>
      </w:r>
      <w:r w:rsidR="00DF41F6">
        <w:t xml:space="preserve"> – </w:t>
      </w:r>
      <w:r w:rsidRPr="00EA172A">
        <w:t xml:space="preserve">it becomes </w:t>
      </w:r>
      <w:r w:rsidR="00EA172A" w:rsidRPr="00EA172A">
        <w:t>self-contained</w:t>
      </w:r>
      <w:r w:rsidRPr="00EA172A">
        <w:t xml:space="preserve"> and is much more easily distributed and legally protected (Attali, 1985). </w:t>
      </w:r>
    </w:p>
    <w:p w14:paraId="031484F1" w14:textId="77777777" w:rsidR="00B01C5F" w:rsidRPr="00EA172A" w:rsidRDefault="00ED5BFF">
      <w:pPr>
        <w:pStyle w:val="indent"/>
      </w:pPr>
      <w:r w:rsidRPr="00EA172A">
        <w:t xml:space="preserve">The view </w:t>
      </w:r>
      <w:r w:rsidR="004723FE">
        <w:t>of</w:t>
      </w:r>
      <w:r w:rsidR="004723FE" w:rsidRPr="00EA172A">
        <w:t xml:space="preserve"> </w:t>
      </w:r>
      <w:r w:rsidR="004723FE">
        <w:t xml:space="preserve">the </w:t>
      </w:r>
      <w:r w:rsidRPr="00EA172A">
        <w:t xml:space="preserve">(digital) technology of the archive as an engulfing force </w:t>
      </w:r>
      <w:r w:rsidR="004723FE">
        <w:t xml:space="preserve">which </w:t>
      </w:r>
      <w:r w:rsidRPr="00EA172A">
        <w:t xml:space="preserve">determines not only what is written but also what is read may however be critiqued. As </w:t>
      </w:r>
      <w:r w:rsidR="00DF41F6">
        <w:t>remarked</w:t>
      </w:r>
      <w:r w:rsidRPr="00EA172A">
        <w:t xml:space="preserve"> at the beginning of this paper</w:t>
      </w:r>
      <w:r w:rsidR="00DF41F6">
        <w:t>,</w:t>
      </w:r>
      <w:r w:rsidRPr="00EA172A">
        <w:t xml:space="preserve"> it is possible to give up the wish to control the technology and thereby allowing for a different approach to the question. Metaphorically speaking one should allow the archive to structure itself and in an act of reading, allow it to continuously restructure itself. It is in the wish to make the archive resemble the real that the archive that writes itself really becomes a problem. To further develop these thoughts</w:t>
      </w:r>
      <w:r w:rsidR="00DF41F6">
        <w:t>,</w:t>
      </w:r>
      <w:r w:rsidRPr="00EA172A">
        <w:t xml:space="preserve"> the flat ontology of new materialism may actually become useful. Moving from recording the minute interactions in a process of musical composition, by way of documenting several instances of musical works, and on to connecting different art forms may yield new, and important, insights. Or, as put by Giuliana Bruno: </w:t>
      </w:r>
    </w:p>
    <w:p w14:paraId="453CBCA2" w14:textId="77777777" w:rsidR="00B01C5F" w:rsidRPr="00EA172A" w:rsidRDefault="00ED5BFF" w:rsidP="005375AA">
      <w:pPr>
        <w:pStyle w:val="CitatH"/>
        <w:divId w:val="1618638777"/>
      </w:pPr>
      <w:r w:rsidRPr="00EA172A">
        <w:t>After all, we should consider that art, architecture, fashion, design, film, and the body all share a deep engagement with the world of objects and their superficial matters, including such things as the materials of the canvas, the wall, and the screen. If materiality defines an art practice it can also act as a connective thread between separate art forms, creating a productive exchange. We cannot disregard the ways in which contemporary artists are engaged in this connective mode of investigating material practice, incorporating different material formations in a productive dialogue, on the surface tension of media. (Apter et al., 2016, p. 15)</w:t>
      </w:r>
    </w:p>
    <w:p w14:paraId="461D7DB4" w14:textId="77777777" w:rsidR="00B01C5F" w:rsidRPr="00EA172A" w:rsidRDefault="00ED5BFF">
      <w:pPr>
        <w:pStyle w:val="indent"/>
      </w:pPr>
      <w:r w:rsidRPr="00EA172A">
        <w:t xml:space="preserve">The thinking about archiving musical materiality within the framework of </w:t>
      </w:r>
      <w:r w:rsidRPr="00EA172A">
        <w:rPr>
          <w:rStyle w:val="p1xi-x-x-109"/>
          <w:i/>
        </w:rPr>
        <w:t>Repetition</w:t>
      </w:r>
      <w:r w:rsidRPr="00EA172A">
        <w:rPr>
          <w:i/>
        </w:rPr>
        <w:t xml:space="preserve"> </w:t>
      </w:r>
      <w:r w:rsidR="00DF41F6">
        <w:rPr>
          <w:rStyle w:val="p1xi-x-x-109"/>
          <w:i/>
        </w:rPr>
        <w:t>r</w:t>
      </w:r>
      <w:r w:rsidRPr="00EA172A">
        <w:rPr>
          <w:rStyle w:val="p1xi-x-x-109"/>
          <w:i/>
        </w:rPr>
        <w:t xml:space="preserve">epeats all other </w:t>
      </w:r>
      <w:r w:rsidR="00DF41F6">
        <w:rPr>
          <w:rStyle w:val="p1xi-x-x-109"/>
          <w:i/>
        </w:rPr>
        <w:t>r</w:t>
      </w:r>
      <w:r w:rsidRPr="00EA172A">
        <w:rPr>
          <w:rStyle w:val="p1xi-x-x-109"/>
          <w:i/>
        </w:rPr>
        <w:t>epetitions</w:t>
      </w:r>
      <w:r w:rsidRPr="00EA172A">
        <w:rPr>
          <w:rStyle w:val="p1xi-x-x-109"/>
        </w:rPr>
        <w:t xml:space="preserve"> </w:t>
      </w:r>
      <w:r w:rsidRPr="00EA172A">
        <w:t xml:space="preserve">gave rise to the possibility of rethinking the concept of the musical work. It is perhaps obvious, but nevertheless necessary to point out here, that the concept of the </w:t>
      </w:r>
      <w:r w:rsidRPr="00EA172A">
        <w:lastRenderedPageBreak/>
        <w:t>musical work also will shape the idea of what materiality in music consist</w:t>
      </w:r>
      <w:r w:rsidR="004723FE">
        <w:t>s</w:t>
      </w:r>
      <w:r w:rsidRPr="00EA172A">
        <w:t xml:space="preserve"> of. If the work is defined by its continuously changing artistic, social and political interactions through the work’s interrelations between other works, and its own contents, </w:t>
      </w:r>
      <w:r w:rsidR="004723FE">
        <w:t xml:space="preserve">the </w:t>
      </w:r>
      <w:r w:rsidRPr="00EA172A">
        <w:t xml:space="preserve">chances are that its dynamic properties </w:t>
      </w:r>
      <w:r w:rsidR="004723FE">
        <w:t xml:space="preserve">should be understood as </w:t>
      </w:r>
      <w:r w:rsidRPr="00EA172A">
        <w:t xml:space="preserve">essential. An open work definition and a multidimensional system for storing the data of the work was one of the aims that grew out of </w:t>
      </w:r>
      <w:r w:rsidRPr="00EA172A">
        <w:rPr>
          <w:rStyle w:val="p1xi-x-x-109"/>
          <w:i/>
        </w:rPr>
        <w:t xml:space="preserve">Repetition </w:t>
      </w:r>
      <w:r w:rsidR="009142C5">
        <w:rPr>
          <w:rStyle w:val="p1xi-x-x-109"/>
          <w:i/>
        </w:rPr>
        <w:t>r</w:t>
      </w:r>
      <w:r w:rsidRPr="00EA172A">
        <w:rPr>
          <w:rStyle w:val="p1xi-x-x-109"/>
          <w:i/>
        </w:rPr>
        <w:t>epeats all other</w:t>
      </w:r>
      <w:r w:rsidRPr="00EA172A">
        <w:rPr>
          <w:i/>
        </w:rPr>
        <w:t xml:space="preserve"> </w:t>
      </w:r>
      <w:r w:rsidR="009142C5">
        <w:rPr>
          <w:rStyle w:val="p1xi-x-x-109"/>
          <w:i/>
        </w:rPr>
        <w:t>r</w:t>
      </w:r>
      <w:r w:rsidRPr="00EA172A">
        <w:rPr>
          <w:rStyle w:val="p1xi-x-x-109"/>
          <w:i/>
        </w:rPr>
        <w:t>epetitions</w:t>
      </w:r>
      <w:r w:rsidRPr="00EA172A">
        <w:t xml:space="preserve">. </w:t>
      </w:r>
    </w:p>
    <w:p w14:paraId="746C2D9E" w14:textId="77777777" w:rsidR="00B01C5F" w:rsidRPr="00EA172A" w:rsidRDefault="00ED5BFF">
      <w:pPr>
        <w:pStyle w:val="indent"/>
      </w:pPr>
      <w:r w:rsidRPr="00EA172A">
        <w:t xml:space="preserve">Although the discussions held by Benjamin on the one hand, and Derrida on the other, are very different in scope and focus, they also converge at interesting points. Derrida’s various analogies of writing, of perception as a form for writing, brings to mind Benjamin’s poetic claim that true memory must </w:t>
      </w:r>
      <w:r w:rsidR="009142C5">
        <w:t>‘</w:t>
      </w:r>
      <w:r w:rsidRPr="00EA172A">
        <w:t>yield an image of the person who remembers</w:t>
      </w:r>
      <w:r w:rsidR="009142C5">
        <w:t>’</w:t>
      </w:r>
      <w:r w:rsidRPr="00EA172A">
        <w:t xml:space="preserve"> (Benjamin, 2005, p. 576)</w:t>
      </w:r>
      <w:r w:rsidR="004723FE">
        <w:t>.</w:t>
      </w:r>
      <w:r w:rsidRPr="00EA172A">
        <w:t xml:space="preserve"> On the surface, however, the archive as an externali</w:t>
      </w:r>
      <w:r w:rsidR="009142C5">
        <w:t>s</w:t>
      </w:r>
      <w:r w:rsidRPr="00EA172A">
        <w:t xml:space="preserve">ed memory machine obviously does not allow for the person who remembers unless the machine allows its memory device to be continuously reconfigured in which case its role as archive becomes futile. This reconfiguration is however possible to mimic without the integrity of the data being lost, if the focus is moved from the structurality of the data to the relations between data entries, between the strata of data. A preliminary conclusion in the ongoing investigation of the main question about the possible representations of materiality of the artistic practice in music, the idea of strata of interconnected pieces of data appears promising. It would allow for representations of time and for </w:t>
      </w:r>
      <w:r w:rsidR="00EA172A" w:rsidRPr="00EA172A">
        <w:t>asymmetrical</w:t>
      </w:r>
      <w:r w:rsidRPr="00EA172A">
        <w:t xml:space="preserve"> objects of data to be interconnected. It would also allow for continuous reconfigurations of </w:t>
      </w:r>
      <w:r w:rsidR="00E119AC">
        <w:t xml:space="preserve">such </w:t>
      </w:r>
      <w:r w:rsidRPr="00EA172A">
        <w:t xml:space="preserve">objects without the integrity of the data itself </w:t>
      </w:r>
      <w:r w:rsidR="00E119AC">
        <w:t xml:space="preserve">being </w:t>
      </w:r>
      <w:r w:rsidRPr="00EA172A">
        <w:t xml:space="preserve">lost. As such it does not </w:t>
      </w:r>
      <w:r w:rsidR="00EA172A" w:rsidRPr="00EA172A">
        <w:t>privilege</w:t>
      </w:r>
      <w:r w:rsidRPr="00EA172A">
        <w:t xml:space="preserve"> the writer over the reader of the archive. And here, the question concerning what constitutes the actual data may find an experimental and likewise preliminary answer. Benjamin reminds us of the importance to keep in mind the person </w:t>
      </w:r>
      <w:r w:rsidRPr="00EA172A">
        <w:rPr>
          <w:rStyle w:val="p1xi-x-x-109"/>
          <w:i/>
        </w:rPr>
        <w:t>reading</w:t>
      </w:r>
      <w:r w:rsidRPr="00EA172A">
        <w:rPr>
          <w:rStyle w:val="p1xi-x-x-109"/>
        </w:rPr>
        <w:t xml:space="preserve"> </w:t>
      </w:r>
      <w:r w:rsidRPr="00EA172A">
        <w:t xml:space="preserve">and not only the person writing. The deconstruction of the roles of the writer, and the reader and the different notions of writing, though impossible to record and archive properly, may at least widen the perspective and </w:t>
      </w:r>
      <w:r w:rsidR="00E119AC">
        <w:t xml:space="preserve">prevent </w:t>
      </w:r>
      <w:r w:rsidRPr="00EA172A">
        <w:t xml:space="preserve">the (digital) archive </w:t>
      </w:r>
      <w:r w:rsidR="00E119AC">
        <w:t xml:space="preserve">from </w:t>
      </w:r>
      <w:r w:rsidRPr="00EA172A">
        <w:t>restructur</w:t>
      </w:r>
      <w:r w:rsidR="00E119AC">
        <w:t xml:space="preserve">ing </w:t>
      </w:r>
      <w:r w:rsidRPr="00EA172A">
        <w:t xml:space="preserve">and </w:t>
      </w:r>
      <w:r w:rsidR="00EA172A" w:rsidRPr="00EA172A">
        <w:t>continuously</w:t>
      </w:r>
      <w:r w:rsidRPr="00EA172A">
        <w:t xml:space="preserve"> narrow</w:t>
      </w:r>
      <w:r w:rsidR="00E119AC">
        <w:t xml:space="preserve">ing </w:t>
      </w:r>
      <w:r w:rsidRPr="00EA172A">
        <w:t xml:space="preserve">down what we see as valid data in the materiality of artistic practice. </w:t>
      </w:r>
    </w:p>
    <w:p w14:paraId="751EEE52" w14:textId="77777777" w:rsidR="00B01C5F" w:rsidRPr="00EA172A" w:rsidRDefault="00ED5BFF">
      <w:pPr>
        <w:pStyle w:val="indent"/>
      </w:pPr>
      <w:r w:rsidRPr="00EA172A">
        <w:t xml:space="preserve">The idea put forth by Benjamin, that memory is the medium rather than the instrument for exploring the past, perhaps allows us to look at the archive, not as a storage container that can be read from and written </w:t>
      </w:r>
      <w:r w:rsidR="00E119AC">
        <w:t>in</w:t>
      </w:r>
      <w:r w:rsidRPr="00EA172A">
        <w:t xml:space="preserve">to, but instead as a medium that allows for a subject to read and write, creating a </w:t>
      </w:r>
      <w:r w:rsidR="00EA172A" w:rsidRPr="00EA172A">
        <w:t>multi-layered</w:t>
      </w:r>
      <w:r w:rsidRPr="00EA172A">
        <w:t xml:space="preserve"> system of interconnected relations. Surely, this will not be without a significant effort, and with a resulting depth that may be difficult to disentangle. But as Benjamin concludes, only to the most meticulous digger will the matter itself, the </w:t>
      </w:r>
      <w:r w:rsidR="009142C5">
        <w:t>‘</w:t>
      </w:r>
      <w:r w:rsidRPr="00EA172A">
        <w:t>richest prize</w:t>
      </w:r>
      <w:r w:rsidR="009142C5">
        <w:t>’</w:t>
      </w:r>
      <w:r w:rsidRPr="00EA172A">
        <w:t xml:space="preserve"> (</w:t>
      </w:r>
      <w:r w:rsidR="009142C5" w:rsidRPr="00EA172A">
        <w:t>Benjamin, 2005</w:t>
      </w:r>
      <w:r w:rsidRPr="00EA172A">
        <w:t>, p. 576)</w:t>
      </w:r>
      <w:r w:rsidR="00E119AC">
        <w:t>,</w:t>
      </w:r>
      <w:r w:rsidRPr="00EA172A">
        <w:t xml:space="preserve"> reveal itself. </w:t>
      </w:r>
    </w:p>
    <w:p w14:paraId="3EA9BD98" w14:textId="77777777" w:rsidR="00B01C5F" w:rsidRPr="00EA172A" w:rsidRDefault="00ED5BFF">
      <w:pPr>
        <w:pStyle w:val="Rubrik3"/>
        <w:rPr>
          <w:rFonts w:eastAsia="Times New Roman"/>
        </w:rPr>
      </w:pPr>
      <w:r w:rsidRPr="00EA172A">
        <w:rPr>
          <w:rFonts w:eastAsia="Times New Roman"/>
        </w:rPr>
        <w:t>References</w:t>
      </w:r>
    </w:p>
    <w:p w14:paraId="10DB4929" w14:textId="77777777" w:rsidR="00B01C5F" w:rsidRPr="00EA172A" w:rsidRDefault="00ED5BFF">
      <w:pPr>
        <w:pStyle w:val="noindent"/>
        <w:ind w:left="720"/>
      </w:pPr>
      <w:r w:rsidRPr="00EA172A">
        <w:rPr>
          <w:rStyle w:val="p1xi-x-x-109"/>
        </w:rPr>
        <w:t xml:space="preserve">Research Catalogue </w:t>
      </w:r>
      <w:r w:rsidR="00EB7EC7" w:rsidRPr="00EA172A">
        <w:t>2017</w:t>
      </w:r>
      <w:r w:rsidRPr="00EA172A">
        <w:t xml:space="preserve">. </w:t>
      </w:r>
      <w:r w:rsidR="00A26C45" w:rsidRPr="00EA172A">
        <w:t>About the Research Catalogue [</w:t>
      </w:r>
      <w:r w:rsidR="00BC71CF">
        <w:t>online</w:t>
      </w:r>
      <w:r w:rsidR="00A26C45" w:rsidRPr="00EA172A">
        <w:t>]</w:t>
      </w:r>
      <w:r w:rsidRPr="00EA172A">
        <w:t>.</w:t>
      </w:r>
      <w:r w:rsidR="00A26C45" w:rsidRPr="00EA172A">
        <w:t xml:space="preserve"> </w:t>
      </w:r>
      <w:r w:rsidR="00A26C45" w:rsidRPr="00EA172A">
        <w:rPr>
          <w:rStyle w:val="small-caps"/>
        </w:rPr>
        <w:t>Available at</w:t>
      </w:r>
      <w:r w:rsidRPr="00EA172A">
        <w:t xml:space="preserve">: </w:t>
      </w:r>
      <w:r w:rsidR="003F05AB">
        <w:t>&lt;</w:t>
      </w:r>
      <w:hyperlink r:id="rId8" w:history="1">
        <w:r w:rsidRPr="00EA172A">
          <w:rPr>
            <w:rStyle w:val="Hyperlnk"/>
          </w:rPr>
          <w:t>https://www.researchcatalogue.net/portal/about</w:t>
        </w:r>
      </w:hyperlink>
      <w:r w:rsidR="003F05AB">
        <w:t>&gt;</w:t>
      </w:r>
      <w:r w:rsidRPr="00EA172A">
        <w:t xml:space="preserve"> </w:t>
      </w:r>
      <w:r w:rsidR="00A26C45" w:rsidRPr="00EA172A">
        <w:t>[Accessed May 15, 2017]</w:t>
      </w:r>
    </w:p>
    <w:p w14:paraId="479274AC" w14:textId="77777777" w:rsidR="00B01C5F" w:rsidRPr="00EA172A" w:rsidRDefault="00EB09A9">
      <w:pPr>
        <w:pStyle w:val="noindent"/>
        <w:ind w:left="720"/>
      </w:pPr>
      <w:r w:rsidRPr="00EA172A">
        <w:t>Apter, E</w:t>
      </w:r>
      <w:r w:rsidR="00D46BAF">
        <w:t>.,</w:t>
      </w:r>
      <w:r w:rsidR="00EB7EC7" w:rsidRPr="00EA172A">
        <w:t xml:space="preserve"> et al. 2016</w:t>
      </w:r>
      <w:r w:rsidR="00061395" w:rsidRPr="00EA172A">
        <w:t xml:space="preserve">. A </w:t>
      </w:r>
      <w:r w:rsidR="005525F0">
        <w:t>q</w:t>
      </w:r>
      <w:r w:rsidR="00061395" w:rsidRPr="00EA172A">
        <w:t xml:space="preserve">uestionnaire on </w:t>
      </w:r>
      <w:r w:rsidR="005525F0">
        <w:t>m</w:t>
      </w:r>
      <w:r w:rsidR="00061395" w:rsidRPr="00EA172A">
        <w:t>aterialisms</w:t>
      </w:r>
      <w:r w:rsidR="00ED5BFF" w:rsidRPr="00EA172A">
        <w:t xml:space="preserve">. In: </w:t>
      </w:r>
      <w:r w:rsidR="00ED5BFF" w:rsidRPr="00EA172A">
        <w:rPr>
          <w:rStyle w:val="p1xi-x-x-109"/>
          <w:i/>
        </w:rPr>
        <w:t>October</w:t>
      </w:r>
      <w:r w:rsidR="00ED5BFF" w:rsidRPr="00EA172A">
        <w:rPr>
          <w:rStyle w:val="p1xi-x-x-109"/>
        </w:rPr>
        <w:t xml:space="preserve"> </w:t>
      </w:r>
      <w:r w:rsidR="00ED5BFF" w:rsidRPr="00EA172A">
        <w:t>-, pp. 3</w:t>
      </w:r>
      <w:r w:rsidR="006419CA">
        <w:t>-</w:t>
      </w:r>
      <w:r w:rsidR="00ED5BFF" w:rsidRPr="00EA172A">
        <w:t xml:space="preserve">110. </w:t>
      </w:r>
    </w:p>
    <w:p w14:paraId="5892CEF6" w14:textId="77777777" w:rsidR="00B01C5F" w:rsidRPr="00EA172A" w:rsidRDefault="00EB09A9">
      <w:pPr>
        <w:pStyle w:val="noindent"/>
        <w:ind w:left="720"/>
      </w:pPr>
      <w:r w:rsidRPr="00EA172A">
        <w:t>Attali, J</w:t>
      </w:r>
      <w:r w:rsidR="00D46BAF">
        <w:t xml:space="preserve">., </w:t>
      </w:r>
      <w:r w:rsidR="00EB7EC7" w:rsidRPr="00EA172A">
        <w:t>1985</w:t>
      </w:r>
      <w:r w:rsidR="00ED5BFF" w:rsidRPr="00EA172A">
        <w:t xml:space="preserve">. </w:t>
      </w:r>
      <w:r w:rsidR="00ED5BFF" w:rsidRPr="00EA172A">
        <w:rPr>
          <w:rStyle w:val="p1xi-x-x-109"/>
          <w:i/>
        </w:rPr>
        <w:t xml:space="preserve">Noise: </w:t>
      </w:r>
      <w:r w:rsidR="006419CA">
        <w:rPr>
          <w:rStyle w:val="p1xi-x-x-109"/>
          <w:i/>
        </w:rPr>
        <w:t>t</w:t>
      </w:r>
      <w:r w:rsidR="00ED5BFF" w:rsidRPr="00EA172A">
        <w:rPr>
          <w:rStyle w:val="p1xi-x-x-109"/>
          <w:i/>
        </w:rPr>
        <w:t xml:space="preserve">he </w:t>
      </w:r>
      <w:r w:rsidR="006419CA">
        <w:rPr>
          <w:rStyle w:val="p1xi-x-x-109"/>
          <w:i/>
        </w:rPr>
        <w:t>p</w:t>
      </w:r>
      <w:r w:rsidR="00ED5BFF" w:rsidRPr="00EA172A">
        <w:rPr>
          <w:rStyle w:val="p1xi-x-x-109"/>
          <w:i/>
        </w:rPr>
        <w:t xml:space="preserve">olitical </w:t>
      </w:r>
      <w:r w:rsidR="006419CA">
        <w:rPr>
          <w:rStyle w:val="p1xi-x-x-109"/>
          <w:i/>
        </w:rPr>
        <w:t>e</w:t>
      </w:r>
      <w:r w:rsidR="00ED5BFF" w:rsidRPr="00EA172A">
        <w:rPr>
          <w:rStyle w:val="p1xi-x-x-109"/>
          <w:i/>
        </w:rPr>
        <w:t xml:space="preserve">conomy of </w:t>
      </w:r>
      <w:r w:rsidR="006419CA">
        <w:rPr>
          <w:rStyle w:val="p1xi-x-x-109"/>
          <w:i/>
        </w:rPr>
        <w:t>m</w:t>
      </w:r>
      <w:r w:rsidR="00ED5BFF" w:rsidRPr="00EA172A">
        <w:rPr>
          <w:rStyle w:val="p1xi-x-x-109"/>
          <w:i/>
        </w:rPr>
        <w:t>usic</w:t>
      </w:r>
      <w:r w:rsidR="00EB7EC7" w:rsidRPr="00EA172A">
        <w:t>. Trans. </w:t>
      </w:r>
      <w:r w:rsidR="00ED5BFF" w:rsidRPr="00EA172A">
        <w:t xml:space="preserve">by B. Massumi. Vol. 16. Theory and History of Literature. </w:t>
      </w:r>
      <w:r w:rsidR="002027A4">
        <w:t xml:space="preserve">Minneapolis: </w:t>
      </w:r>
      <w:r w:rsidR="00ED5BFF" w:rsidRPr="00EA172A">
        <w:t xml:space="preserve">University of Minnesota Press. </w:t>
      </w:r>
    </w:p>
    <w:p w14:paraId="131AA377" w14:textId="77777777" w:rsidR="00B01C5F" w:rsidRPr="00EA172A" w:rsidRDefault="00EB7EC7">
      <w:pPr>
        <w:pStyle w:val="noindent"/>
        <w:ind w:left="720"/>
      </w:pPr>
      <w:r w:rsidRPr="00EA172A">
        <w:t>Bachimont, B. et al.</w:t>
      </w:r>
      <w:r w:rsidR="002027A4">
        <w:t>,</w:t>
      </w:r>
      <w:r w:rsidRPr="00EA172A">
        <w:t xml:space="preserve"> 2003</w:t>
      </w:r>
      <w:r w:rsidR="00061395" w:rsidRPr="00EA172A">
        <w:t xml:space="preserve">. </w:t>
      </w:r>
      <w:r w:rsidR="00ED5BFF" w:rsidRPr="00EA172A">
        <w:t xml:space="preserve">Preserving interactive digital music: a report on </w:t>
      </w:r>
      <w:r w:rsidR="00061395" w:rsidRPr="00EA172A">
        <w:t xml:space="preserve">the MUSTICA research initiative. </w:t>
      </w:r>
      <w:r w:rsidR="00ED5BFF" w:rsidRPr="00EA172A">
        <w:rPr>
          <w:rStyle w:val="p1xi-x-x-109"/>
          <w:i/>
        </w:rPr>
        <w:t xml:space="preserve">Proceedings. </w:t>
      </w:r>
      <w:r w:rsidR="00F57D8C">
        <w:rPr>
          <w:rStyle w:val="p1xi-x-x-109"/>
          <w:i/>
        </w:rPr>
        <w:t>T</w:t>
      </w:r>
      <w:r w:rsidR="00F57D8C" w:rsidRPr="00EA172A">
        <w:rPr>
          <w:rStyle w:val="p1xi-x-x-109"/>
          <w:i/>
        </w:rPr>
        <w:t>hird international conference on</w:t>
      </w:r>
      <w:r w:rsidR="00F57D8C" w:rsidRPr="00EA172A">
        <w:rPr>
          <w:i/>
        </w:rPr>
        <w:t xml:space="preserve"> </w:t>
      </w:r>
      <w:r w:rsidR="00F57D8C" w:rsidRPr="00EA172A">
        <w:rPr>
          <w:rStyle w:val="p1xi-x-x-109"/>
          <w:i/>
        </w:rPr>
        <w:t>web delivering of music.web delivering of music</w:t>
      </w:r>
      <w:r w:rsidR="00ED5BFF" w:rsidRPr="00EA172A">
        <w:t xml:space="preserve">. WEDELMUSIC. </w:t>
      </w:r>
    </w:p>
    <w:p w14:paraId="7FFDB583" w14:textId="77777777" w:rsidR="00B01C5F" w:rsidRPr="00EA172A" w:rsidRDefault="00EB7EC7">
      <w:pPr>
        <w:pStyle w:val="noindent"/>
        <w:ind w:left="720"/>
      </w:pPr>
      <w:r w:rsidRPr="00EA172A">
        <w:lastRenderedPageBreak/>
        <w:t xml:space="preserve">Barrett, E. and </w:t>
      </w:r>
      <w:r w:rsidR="00EB09A9" w:rsidRPr="00EA172A">
        <w:t>Bolt</w:t>
      </w:r>
      <w:r w:rsidR="00D46BAF">
        <w:t>,</w:t>
      </w:r>
      <w:r w:rsidR="00EB09A9" w:rsidRPr="00EA172A">
        <w:t xml:space="preserve"> </w:t>
      </w:r>
      <w:r w:rsidRPr="00EA172A">
        <w:t xml:space="preserve">B. </w:t>
      </w:r>
      <w:r w:rsidR="008E234A">
        <w:t>eds</w:t>
      </w:r>
      <w:r w:rsidR="002027A4">
        <w:t>.,</w:t>
      </w:r>
      <w:r w:rsidR="008E234A">
        <w:t xml:space="preserve"> </w:t>
      </w:r>
      <w:r w:rsidRPr="00EA172A">
        <w:t>2013</w:t>
      </w:r>
      <w:r w:rsidR="00ED5BFF" w:rsidRPr="00EA172A">
        <w:t xml:space="preserve">. </w:t>
      </w:r>
      <w:r w:rsidR="00ED5BFF" w:rsidRPr="00EA172A">
        <w:rPr>
          <w:rStyle w:val="p1xi-x-x-109"/>
          <w:i/>
        </w:rPr>
        <w:t xml:space="preserve">Carnal </w:t>
      </w:r>
      <w:r w:rsidR="002027A4">
        <w:rPr>
          <w:rStyle w:val="p1xi-x-x-109"/>
          <w:i/>
        </w:rPr>
        <w:t>k</w:t>
      </w:r>
      <w:r w:rsidR="00ED5BFF" w:rsidRPr="00EA172A">
        <w:rPr>
          <w:rStyle w:val="p1xi-x-x-109"/>
          <w:i/>
        </w:rPr>
        <w:t xml:space="preserve">nowledge: </w:t>
      </w:r>
      <w:r w:rsidR="002027A4">
        <w:rPr>
          <w:rStyle w:val="p1xi-x-x-109"/>
          <w:i/>
        </w:rPr>
        <w:t>t</w:t>
      </w:r>
      <w:r w:rsidR="00ED5BFF" w:rsidRPr="00EA172A">
        <w:rPr>
          <w:rStyle w:val="p1xi-x-x-109"/>
          <w:i/>
        </w:rPr>
        <w:t>owards a ’New Materialism’</w:t>
      </w:r>
      <w:r w:rsidR="00ED5BFF" w:rsidRPr="00EA172A">
        <w:rPr>
          <w:i/>
        </w:rPr>
        <w:t xml:space="preserve"> </w:t>
      </w:r>
      <w:r w:rsidR="002027A4">
        <w:rPr>
          <w:rStyle w:val="p1xi-x-x-109"/>
          <w:i/>
        </w:rPr>
        <w:t>t</w:t>
      </w:r>
      <w:r w:rsidR="00ED5BFF" w:rsidRPr="00EA172A">
        <w:rPr>
          <w:rStyle w:val="p1xi-x-x-109"/>
          <w:i/>
        </w:rPr>
        <w:t xml:space="preserve">hrough the </w:t>
      </w:r>
      <w:r w:rsidR="00F57D8C">
        <w:rPr>
          <w:rStyle w:val="p1xi-x-x-109"/>
          <w:i/>
        </w:rPr>
        <w:t>a</w:t>
      </w:r>
      <w:r w:rsidR="00ED5BFF" w:rsidRPr="00EA172A">
        <w:rPr>
          <w:rStyle w:val="p1xi-x-x-109"/>
          <w:i/>
        </w:rPr>
        <w:t>rts</w:t>
      </w:r>
      <w:r w:rsidR="00ED5BFF" w:rsidRPr="00EA172A">
        <w:t xml:space="preserve">. </w:t>
      </w:r>
      <w:r w:rsidR="00A16288">
        <w:t xml:space="preserve">London: </w:t>
      </w:r>
      <w:r w:rsidR="00ED5BFF" w:rsidRPr="00EA172A">
        <w:t xml:space="preserve">I. B. Tauris. </w:t>
      </w:r>
    </w:p>
    <w:p w14:paraId="43296604" w14:textId="77777777" w:rsidR="00B01C5F" w:rsidRPr="00EA172A" w:rsidRDefault="00EB7EC7">
      <w:pPr>
        <w:pStyle w:val="noindent"/>
        <w:ind w:left="720"/>
      </w:pPr>
      <w:r w:rsidRPr="00EA172A">
        <w:t xml:space="preserve">Barthes, </w:t>
      </w:r>
      <w:r w:rsidR="00EB09A9" w:rsidRPr="00EA172A">
        <w:t>R</w:t>
      </w:r>
      <w:r w:rsidR="00D46BAF">
        <w:t>.,</w:t>
      </w:r>
      <w:r w:rsidRPr="00EA172A">
        <w:t xml:space="preserve"> 1971</w:t>
      </w:r>
      <w:r w:rsidR="00061395" w:rsidRPr="00EA172A">
        <w:t xml:space="preserve">. </w:t>
      </w:r>
      <w:r w:rsidR="00ED5BFF" w:rsidRPr="00EA172A">
        <w:t xml:space="preserve">Musica </w:t>
      </w:r>
      <w:r w:rsidR="00482950">
        <w:t>p</w:t>
      </w:r>
      <w:r w:rsidR="00ED5BFF" w:rsidRPr="00EA172A">
        <w:t>rac</w:t>
      </w:r>
      <w:r w:rsidR="00061395" w:rsidRPr="00EA172A">
        <w:t>tica</w:t>
      </w:r>
      <w:r w:rsidR="00ED5BFF" w:rsidRPr="00EA172A">
        <w:t xml:space="preserve">. In: </w:t>
      </w:r>
      <w:r w:rsidR="00482950">
        <w:rPr>
          <w:rStyle w:val="p1xi-x-x-109"/>
          <w:i/>
        </w:rPr>
        <w:t>M</w:t>
      </w:r>
      <w:r w:rsidR="00ED5BFF" w:rsidRPr="00EA172A">
        <w:rPr>
          <w:rStyle w:val="p1xi-x-x-109"/>
          <w:i/>
        </w:rPr>
        <w:t xml:space="preserve">usic, </w:t>
      </w:r>
      <w:r w:rsidR="00482950">
        <w:rPr>
          <w:rStyle w:val="p1xi-x-x-109"/>
          <w:i/>
        </w:rPr>
        <w:t>i</w:t>
      </w:r>
      <w:r w:rsidR="00ED5BFF" w:rsidRPr="00EA172A">
        <w:rPr>
          <w:rStyle w:val="p1xi-x-x-109"/>
          <w:i/>
        </w:rPr>
        <w:t xml:space="preserve">mage, </w:t>
      </w:r>
      <w:r w:rsidR="00482950">
        <w:rPr>
          <w:rStyle w:val="p1xi-x-x-109"/>
          <w:i/>
        </w:rPr>
        <w:t>t</w:t>
      </w:r>
      <w:r w:rsidR="00ED5BFF" w:rsidRPr="00EA172A">
        <w:rPr>
          <w:rStyle w:val="p1xi-x-x-109"/>
          <w:i/>
        </w:rPr>
        <w:t>ext</w:t>
      </w:r>
      <w:r w:rsidR="00ED5BFF" w:rsidRPr="00EA172A">
        <w:rPr>
          <w:i/>
        </w:rPr>
        <w:t>.</w:t>
      </w:r>
      <w:r w:rsidR="00ED5BFF" w:rsidRPr="00EA172A">
        <w:t xml:space="preserve"> Trans.  by S. Heath. London</w:t>
      </w:r>
      <w:r w:rsidR="00482950">
        <w:t xml:space="preserve">: </w:t>
      </w:r>
      <w:r w:rsidR="00482950" w:rsidRPr="00EA172A">
        <w:t>Fontana Press</w:t>
      </w:r>
      <w:r w:rsidR="00ED5BFF" w:rsidRPr="00EA172A">
        <w:t xml:space="preserve"> pp. 149</w:t>
      </w:r>
      <w:r w:rsidR="00482950">
        <w:t>-</w:t>
      </w:r>
      <w:r w:rsidR="00ED5BFF" w:rsidRPr="00EA172A">
        <w:t xml:space="preserve">54. </w:t>
      </w:r>
    </w:p>
    <w:p w14:paraId="263B7202" w14:textId="77777777" w:rsidR="00B01C5F" w:rsidRPr="00EA172A" w:rsidRDefault="00EB7EC7">
      <w:pPr>
        <w:pStyle w:val="noindent"/>
        <w:ind w:left="720"/>
      </w:pPr>
      <w:r w:rsidRPr="00EA172A">
        <w:t>Baudrillard, J.</w:t>
      </w:r>
      <w:r w:rsidR="00482950">
        <w:t>,</w:t>
      </w:r>
      <w:r w:rsidRPr="00EA172A">
        <w:t xml:space="preserve"> 1996</w:t>
      </w:r>
      <w:r w:rsidR="00ED5BFF" w:rsidRPr="00EA172A">
        <w:t xml:space="preserve">. </w:t>
      </w:r>
      <w:r w:rsidR="00ED5BFF" w:rsidRPr="00EA172A">
        <w:rPr>
          <w:rStyle w:val="p1xi-x-x-109"/>
          <w:i/>
        </w:rPr>
        <w:t xml:space="preserve">The </w:t>
      </w:r>
      <w:r w:rsidR="00482950">
        <w:rPr>
          <w:rStyle w:val="p1xi-x-x-109"/>
          <w:i/>
        </w:rPr>
        <w:t>p</w:t>
      </w:r>
      <w:r w:rsidR="00ED5BFF" w:rsidRPr="00EA172A">
        <w:rPr>
          <w:rStyle w:val="p1xi-x-x-109"/>
          <w:i/>
        </w:rPr>
        <w:t xml:space="preserve">erfect </w:t>
      </w:r>
      <w:r w:rsidR="00482950">
        <w:rPr>
          <w:rStyle w:val="p1xi-x-x-109"/>
          <w:i/>
        </w:rPr>
        <w:t>c</w:t>
      </w:r>
      <w:r w:rsidR="00ED5BFF" w:rsidRPr="00EA172A">
        <w:rPr>
          <w:rStyle w:val="p1xi-x-x-109"/>
          <w:i/>
        </w:rPr>
        <w:t>rime</w:t>
      </w:r>
      <w:r w:rsidR="004673E6" w:rsidRPr="00EA172A">
        <w:t>. Trans.</w:t>
      </w:r>
      <w:r w:rsidR="00ED5BFF" w:rsidRPr="00EA172A">
        <w:t> by Chris Turner. London</w:t>
      </w:r>
      <w:r w:rsidR="00482950">
        <w:t xml:space="preserve">: </w:t>
      </w:r>
      <w:r w:rsidR="00482950" w:rsidRPr="00EA172A">
        <w:t>Verso</w:t>
      </w:r>
      <w:r w:rsidR="00ED5BFF" w:rsidRPr="00EA172A">
        <w:t xml:space="preserve">. </w:t>
      </w:r>
    </w:p>
    <w:p w14:paraId="5191864D" w14:textId="77777777" w:rsidR="00B01C5F" w:rsidRPr="00024C0D" w:rsidRDefault="00EB7EC7">
      <w:pPr>
        <w:pStyle w:val="noindent"/>
        <w:ind w:left="720"/>
        <w:rPr>
          <w:lang w:val="en"/>
        </w:rPr>
      </w:pPr>
      <w:r w:rsidRPr="00EA172A">
        <w:t>Beetz, J.</w:t>
      </w:r>
      <w:r w:rsidR="00482950">
        <w:t>,</w:t>
      </w:r>
      <w:r w:rsidRPr="00EA172A">
        <w:t xml:space="preserve"> 2016</w:t>
      </w:r>
      <w:r w:rsidR="00ED5BFF" w:rsidRPr="00EA172A">
        <w:t xml:space="preserve">. </w:t>
      </w:r>
      <w:r w:rsidR="00ED5BFF" w:rsidRPr="00EA172A">
        <w:rPr>
          <w:rStyle w:val="p1xi-x-x-109"/>
          <w:i/>
        </w:rPr>
        <w:t xml:space="preserve">Materiality and </w:t>
      </w:r>
      <w:r w:rsidR="00482950">
        <w:rPr>
          <w:rStyle w:val="p1xi-x-x-109"/>
          <w:i/>
        </w:rPr>
        <w:t>s</w:t>
      </w:r>
      <w:r w:rsidR="00ED5BFF" w:rsidRPr="00EA172A">
        <w:rPr>
          <w:rStyle w:val="p1xi-x-x-109"/>
          <w:i/>
        </w:rPr>
        <w:t xml:space="preserve">ubject in </w:t>
      </w:r>
      <w:r w:rsidR="00482950">
        <w:rPr>
          <w:rStyle w:val="p1xi-x-x-109"/>
          <w:i/>
        </w:rPr>
        <w:t>m</w:t>
      </w:r>
      <w:r w:rsidR="00ED5BFF" w:rsidRPr="00EA172A">
        <w:rPr>
          <w:rStyle w:val="p1xi-x-x-109"/>
          <w:i/>
        </w:rPr>
        <w:t>arxism, (</w:t>
      </w:r>
      <w:r w:rsidR="00482950">
        <w:rPr>
          <w:rStyle w:val="p1xi-x-x-109"/>
          <w:i/>
        </w:rPr>
        <w:t>p</w:t>
      </w:r>
      <w:r w:rsidR="00ED5BFF" w:rsidRPr="00EA172A">
        <w:rPr>
          <w:rStyle w:val="p1xi-x-x-109"/>
          <w:i/>
        </w:rPr>
        <w:t>ost-)</w:t>
      </w:r>
      <w:r w:rsidR="00482950">
        <w:rPr>
          <w:rStyle w:val="p1xi-x-x-109"/>
          <w:i/>
        </w:rPr>
        <w:t>s</w:t>
      </w:r>
      <w:r w:rsidR="00ED5BFF" w:rsidRPr="00EA172A">
        <w:rPr>
          <w:rStyle w:val="p1xi-x-x-109"/>
          <w:i/>
        </w:rPr>
        <w:t>tructuralism, and</w:t>
      </w:r>
      <w:r w:rsidR="00ED5BFF" w:rsidRPr="00EA172A">
        <w:rPr>
          <w:i/>
        </w:rPr>
        <w:t xml:space="preserve"> </w:t>
      </w:r>
      <w:r w:rsidR="00482950">
        <w:rPr>
          <w:rStyle w:val="p1xi-x-x-109"/>
          <w:i/>
        </w:rPr>
        <w:t>m</w:t>
      </w:r>
      <w:r w:rsidR="00ED5BFF" w:rsidRPr="00EA172A">
        <w:rPr>
          <w:rStyle w:val="p1xi-x-x-109"/>
          <w:i/>
        </w:rPr>
        <w:t xml:space="preserve">aterial </w:t>
      </w:r>
      <w:r w:rsidR="00482950">
        <w:rPr>
          <w:rStyle w:val="p1xi-x-x-109"/>
          <w:i/>
        </w:rPr>
        <w:t>s</w:t>
      </w:r>
      <w:r w:rsidR="00ED5BFF" w:rsidRPr="00EA172A">
        <w:rPr>
          <w:rStyle w:val="p1xi-x-x-109"/>
          <w:i/>
        </w:rPr>
        <w:t>emiotics</w:t>
      </w:r>
      <w:r w:rsidR="00ED5BFF" w:rsidRPr="00EA172A">
        <w:t xml:space="preserve">. </w:t>
      </w:r>
      <w:r w:rsidR="0038177C">
        <w:t xml:space="preserve">London: </w:t>
      </w:r>
      <w:r w:rsidR="00ED5BFF" w:rsidRPr="00024C0D">
        <w:rPr>
          <w:lang w:val="en"/>
        </w:rPr>
        <w:t xml:space="preserve">Palgrave Macmillan. </w:t>
      </w:r>
    </w:p>
    <w:p w14:paraId="56DA0E10" w14:textId="77777777" w:rsidR="00B01C5F" w:rsidRPr="00EA172A" w:rsidRDefault="00ED5BFF">
      <w:pPr>
        <w:pStyle w:val="noindent"/>
        <w:ind w:left="720"/>
      </w:pPr>
      <w:r w:rsidRPr="00024C0D">
        <w:rPr>
          <w:lang w:val="en"/>
        </w:rPr>
        <w:t>Benja</w:t>
      </w:r>
      <w:r w:rsidR="00EB09A9" w:rsidRPr="00024C0D">
        <w:rPr>
          <w:lang w:val="en"/>
        </w:rPr>
        <w:t>min, W.</w:t>
      </w:r>
      <w:r w:rsidR="0066333F">
        <w:rPr>
          <w:lang w:val="en"/>
        </w:rPr>
        <w:t>,</w:t>
      </w:r>
      <w:r w:rsidR="00EB09A9" w:rsidRPr="00024C0D">
        <w:rPr>
          <w:lang w:val="en"/>
        </w:rPr>
        <w:t xml:space="preserve"> </w:t>
      </w:r>
      <w:r w:rsidR="00EB7EC7" w:rsidRPr="00024C0D">
        <w:rPr>
          <w:lang w:val="en"/>
        </w:rPr>
        <w:t>2005</w:t>
      </w:r>
      <w:r w:rsidRPr="00024C0D">
        <w:rPr>
          <w:lang w:val="en"/>
        </w:rPr>
        <w:t xml:space="preserve">. </w:t>
      </w:r>
      <w:r w:rsidRPr="00EA172A">
        <w:rPr>
          <w:rStyle w:val="p1xi-x-x-109"/>
          <w:i/>
        </w:rPr>
        <w:t>Selected writings</w:t>
      </w:r>
      <w:r w:rsidR="00D46BAF">
        <w:rPr>
          <w:rStyle w:val="p1xi-x-x-109"/>
          <w:i/>
        </w:rPr>
        <w:t>, Volume 2, 1927–1934</w:t>
      </w:r>
      <w:r w:rsidR="004673E6" w:rsidRPr="00EA172A">
        <w:t xml:space="preserve">. </w:t>
      </w:r>
      <w:r w:rsidR="004916C4" w:rsidRPr="00024C0D">
        <w:rPr>
          <w:lang w:val="en"/>
        </w:rPr>
        <w:t>M.W. Jennings et al.,</w:t>
      </w:r>
      <w:r w:rsidR="004916C4">
        <w:rPr>
          <w:lang w:val="en"/>
        </w:rPr>
        <w:t xml:space="preserve"> eds.</w:t>
      </w:r>
      <w:r w:rsidR="004916C4" w:rsidRPr="00024C0D">
        <w:rPr>
          <w:lang w:val="en"/>
        </w:rPr>
        <w:t xml:space="preserve"> </w:t>
      </w:r>
      <w:r w:rsidR="004916C4">
        <w:rPr>
          <w:lang w:val="en"/>
        </w:rPr>
        <w:t xml:space="preserve">Cambridge, Mass.: </w:t>
      </w:r>
      <w:r w:rsidRPr="00EA172A">
        <w:t xml:space="preserve">Belknap Press of Harvard University Press. </w:t>
      </w:r>
    </w:p>
    <w:p w14:paraId="065A70B4" w14:textId="77777777" w:rsidR="00B01C5F" w:rsidRPr="00EA172A" w:rsidRDefault="00EB7EC7">
      <w:pPr>
        <w:pStyle w:val="noindent"/>
        <w:ind w:left="720"/>
      </w:pPr>
      <w:r w:rsidRPr="00EA172A">
        <w:t>Benjamin, W.</w:t>
      </w:r>
      <w:r w:rsidR="007239A8">
        <w:t>,</w:t>
      </w:r>
      <w:r w:rsidRPr="00EA172A">
        <w:t xml:space="preserve"> 1999</w:t>
      </w:r>
      <w:r w:rsidR="00ED5BFF" w:rsidRPr="00EA172A">
        <w:t xml:space="preserve">. </w:t>
      </w:r>
      <w:r w:rsidR="00ED5BFF" w:rsidRPr="00EA172A">
        <w:rPr>
          <w:rStyle w:val="p1xi-x-x-109"/>
          <w:i/>
        </w:rPr>
        <w:t xml:space="preserve">The </w:t>
      </w:r>
      <w:r w:rsidR="0066333F">
        <w:rPr>
          <w:rStyle w:val="p1xi-x-x-109"/>
          <w:i/>
        </w:rPr>
        <w:t>a</w:t>
      </w:r>
      <w:r w:rsidR="00ED5BFF" w:rsidRPr="00EA172A">
        <w:rPr>
          <w:rStyle w:val="p1xi-x-x-109"/>
          <w:i/>
        </w:rPr>
        <w:t xml:space="preserve">rcades </w:t>
      </w:r>
      <w:r w:rsidR="0066333F">
        <w:rPr>
          <w:rStyle w:val="p1xi-x-x-109"/>
          <w:i/>
        </w:rPr>
        <w:t>p</w:t>
      </w:r>
      <w:r w:rsidR="00ED5BFF" w:rsidRPr="00EA172A">
        <w:rPr>
          <w:rStyle w:val="p1xi-x-x-109"/>
          <w:i/>
        </w:rPr>
        <w:t>roject</w:t>
      </w:r>
      <w:r w:rsidR="00ED5BFF" w:rsidRPr="00EA172A">
        <w:rPr>
          <w:i/>
        </w:rPr>
        <w:t>.</w:t>
      </w:r>
      <w:r w:rsidR="00ED5BFF" w:rsidRPr="00EA172A">
        <w:t xml:space="preserve"> </w:t>
      </w:r>
      <w:r w:rsidR="007239A8">
        <w:t xml:space="preserve">R. </w:t>
      </w:r>
      <w:r w:rsidR="007239A8" w:rsidRPr="00EA172A">
        <w:t>Tiedemann</w:t>
      </w:r>
      <w:r w:rsidR="007239A8">
        <w:t>, ed</w:t>
      </w:r>
      <w:r w:rsidR="007239A8" w:rsidRPr="00EA172A">
        <w:t xml:space="preserve">. </w:t>
      </w:r>
      <w:r w:rsidR="007239A8">
        <w:rPr>
          <w:lang w:val="en"/>
        </w:rPr>
        <w:t xml:space="preserve">Cambridge, Mass.: </w:t>
      </w:r>
      <w:r w:rsidR="00ED5BFF" w:rsidRPr="00EA172A">
        <w:t xml:space="preserve">Belknap Press of Harvard University Press. </w:t>
      </w:r>
    </w:p>
    <w:p w14:paraId="56A26AA7" w14:textId="77777777" w:rsidR="00B01C5F" w:rsidRPr="00EA172A" w:rsidRDefault="00EB09A9">
      <w:pPr>
        <w:pStyle w:val="noindent"/>
        <w:ind w:left="720"/>
      </w:pPr>
      <w:r w:rsidRPr="00EA172A">
        <w:t>Bennett, J.</w:t>
      </w:r>
      <w:r w:rsidR="0066333F">
        <w:t>,</w:t>
      </w:r>
      <w:r w:rsidRPr="00EA172A">
        <w:t xml:space="preserve"> 2009</w:t>
      </w:r>
      <w:r w:rsidR="00ED5BFF" w:rsidRPr="00EA172A">
        <w:t xml:space="preserve">. </w:t>
      </w:r>
      <w:r w:rsidR="00ED5BFF" w:rsidRPr="00EA172A">
        <w:rPr>
          <w:rStyle w:val="p1xi-x-x-109"/>
          <w:i/>
        </w:rPr>
        <w:t xml:space="preserve">Vibrant </w:t>
      </w:r>
      <w:r w:rsidR="0066333F">
        <w:rPr>
          <w:rStyle w:val="p1xi-x-x-109"/>
          <w:i/>
        </w:rPr>
        <w:t>m</w:t>
      </w:r>
      <w:r w:rsidR="00ED5BFF" w:rsidRPr="00EA172A">
        <w:rPr>
          <w:rStyle w:val="p1xi-x-x-109"/>
          <w:i/>
        </w:rPr>
        <w:t xml:space="preserve">atter: </w:t>
      </w:r>
      <w:r w:rsidR="00D11F2A">
        <w:rPr>
          <w:rStyle w:val="p1xi-x-x-109"/>
          <w:i/>
        </w:rPr>
        <w:t>a</w:t>
      </w:r>
      <w:r w:rsidR="00ED5BFF" w:rsidRPr="00EA172A">
        <w:rPr>
          <w:rStyle w:val="p1xi-x-x-109"/>
          <w:i/>
        </w:rPr>
        <w:t xml:space="preserve"> </w:t>
      </w:r>
      <w:r w:rsidR="0066333F">
        <w:rPr>
          <w:rStyle w:val="p1xi-x-x-109"/>
          <w:i/>
        </w:rPr>
        <w:t>p</w:t>
      </w:r>
      <w:r w:rsidR="00ED5BFF" w:rsidRPr="00EA172A">
        <w:rPr>
          <w:rStyle w:val="p1xi-x-x-109"/>
          <w:i/>
        </w:rPr>
        <w:t xml:space="preserve">olitical </w:t>
      </w:r>
      <w:r w:rsidR="0066333F">
        <w:rPr>
          <w:rStyle w:val="p1xi-x-x-109"/>
          <w:i/>
        </w:rPr>
        <w:t>e</w:t>
      </w:r>
      <w:r w:rsidR="00ED5BFF" w:rsidRPr="00EA172A">
        <w:rPr>
          <w:rStyle w:val="p1xi-x-x-109"/>
          <w:i/>
        </w:rPr>
        <w:t xml:space="preserve">cology of </w:t>
      </w:r>
      <w:r w:rsidR="0066333F">
        <w:rPr>
          <w:rStyle w:val="p1xi-x-x-109"/>
          <w:i/>
        </w:rPr>
        <w:t>t</w:t>
      </w:r>
      <w:r w:rsidR="00ED5BFF" w:rsidRPr="00EA172A">
        <w:rPr>
          <w:rStyle w:val="p1xi-x-x-109"/>
          <w:i/>
        </w:rPr>
        <w:t>hings</w:t>
      </w:r>
      <w:r w:rsidR="00ED5BFF" w:rsidRPr="00EA172A">
        <w:t xml:space="preserve">. </w:t>
      </w:r>
      <w:r w:rsidR="0066333F">
        <w:t>A</w:t>
      </w:r>
      <w:r w:rsidR="00ED5BFF" w:rsidRPr="00EA172A">
        <w:t xml:space="preserve"> John Hope Franklin Center Book. Duke University Press. </w:t>
      </w:r>
    </w:p>
    <w:p w14:paraId="2FE26A87" w14:textId="77777777" w:rsidR="00B01C5F" w:rsidRPr="00EA172A" w:rsidRDefault="00ED5BFF">
      <w:pPr>
        <w:pStyle w:val="noindent"/>
        <w:ind w:left="720"/>
      </w:pPr>
      <w:r w:rsidRPr="00EA172A">
        <w:t>Boutard, G</w:t>
      </w:r>
      <w:r w:rsidR="00EB09A9" w:rsidRPr="00EA172A">
        <w:t>. and Guastavino, C.</w:t>
      </w:r>
      <w:r w:rsidR="0066333F">
        <w:t>,</w:t>
      </w:r>
      <w:r w:rsidR="00EB09A9" w:rsidRPr="00EA172A">
        <w:t xml:space="preserve"> 2012.</w:t>
      </w:r>
      <w:r w:rsidR="00061395" w:rsidRPr="00EA172A">
        <w:t xml:space="preserve"> </w:t>
      </w:r>
      <w:r w:rsidRPr="00EA172A">
        <w:t xml:space="preserve">Archiving electroacoustic and mixed music: </w:t>
      </w:r>
      <w:r w:rsidR="00D11F2A">
        <w:t>s</w:t>
      </w:r>
      <w:r w:rsidRPr="00EA172A">
        <w:t>ignificant knowledge involved in the creative proce</w:t>
      </w:r>
      <w:r w:rsidR="00061395" w:rsidRPr="00EA172A">
        <w:t>ss of works with spatialisation.</w:t>
      </w:r>
      <w:r w:rsidRPr="00EA172A">
        <w:t xml:space="preserve"> </w:t>
      </w:r>
      <w:r w:rsidRPr="00EA172A">
        <w:rPr>
          <w:rStyle w:val="p1xi-x-x-109"/>
          <w:i/>
        </w:rPr>
        <w:t>Journal of Documentation</w:t>
      </w:r>
      <w:r w:rsidRPr="00EA172A">
        <w:t xml:space="preserve"> 68.6, pp. 749</w:t>
      </w:r>
      <w:r w:rsidR="00D11F2A">
        <w:t>-</w:t>
      </w:r>
      <w:r w:rsidRPr="00EA172A">
        <w:t xml:space="preserve">771. </w:t>
      </w:r>
    </w:p>
    <w:p w14:paraId="1C1D7910" w14:textId="77777777" w:rsidR="00B01C5F" w:rsidRPr="00EA172A" w:rsidRDefault="00EB09A9">
      <w:pPr>
        <w:pStyle w:val="noindent"/>
        <w:ind w:left="720"/>
      </w:pPr>
      <w:r w:rsidRPr="00EA172A">
        <w:t>Cuervo, A.</w:t>
      </w:r>
      <w:r w:rsidR="00D11F2A">
        <w:t>,</w:t>
      </w:r>
      <w:r w:rsidRPr="00EA172A">
        <w:t xml:space="preserve"> P.</w:t>
      </w:r>
      <w:r w:rsidR="00D11F2A">
        <w:t>,</w:t>
      </w:r>
      <w:r w:rsidRPr="00EA172A">
        <w:t xml:space="preserve"> 2011</w:t>
      </w:r>
      <w:r w:rsidR="00061395" w:rsidRPr="00EA172A">
        <w:t xml:space="preserve">. </w:t>
      </w:r>
      <w:r w:rsidR="00ED5BFF" w:rsidRPr="00EA172A">
        <w:rPr>
          <w:i/>
        </w:rPr>
        <w:t xml:space="preserve">Preserving the </w:t>
      </w:r>
      <w:r w:rsidR="00D11F2A">
        <w:rPr>
          <w:i/>
        </w:rPr>
        <w:t>e</w:t>
      </w:r>
      <w:r w:rsidR="00ED5BFF" w:rsidRPr="00EA172A">
        <w:rPr>
          <w:i/>
        </w:rPr>
        <w:t xml:space="preserve">lectroacoustic </w:t>
      </w:r>
      <w:r w:rsidR="00D11F2A">
        <w:rPr>
          <w:i/>
        </w:rPr>
        <w:t>m</w:t>
      </w:r>
      <w:r w:rsidR="00ED5BFF" w:rsidRPr="00EA172A">
        <w:rPr>
          <w:i/>
        </w:rPr>
        <w:t xml:space="preserve">usic </w:t>
      </w:r>
      <w:r w:rsidR="00D11F2A">
        <w:rPr>
          <w:i/>
        </w:rPr>
        <w:t>l</w:t>
      </w:r>
      <w:r w:rsidR="00ED5BFF" w:rsidRPr="00EA172A">
        <w:rPr>
          <w:i/>
        </w:rPr>
        <w:t xml:space="preserve">egacy: </w:t>
      </w:r>
      <w:r w:rsidR="00D11F2A">
        <w:rPr>
          <w:i/>
        </w:rPr>
        <w:t>a</w:t>
      </w:r>
      <w:r w:rsidR="00ED5BFF" w:rsidRPr="00EA172A">
        <w:rPr>
          <w:i/>
        </w:rPr>
        <w:t xml:space="preserve"> </w:t>
      </w:r>
      <w:r w:rsidR="00D11F2A">
        <w:rPr>
          <w:i/>
        </w:rPr>
        <w:t>c</w:t>
      </w:r>
      <w:r w:rsidR="00ED5BFF" w:rsidRPr="00EA172A">
        <w:rPr>
          <w:i/>
        </w:rPr>
        <w:t xml:space="preserve">ase </w:t>
      </w:r>
      <w:r w:rsidR="00D11F2A">
        <w:rPr>
          <w:i/>
        </w:rPr>
        <w:t>s</w:t>
      </w:r>
      <w:r w:rsidR="00ED5BFF" w:rsidRPr="00EA172A">
        <w:rPr>
          <w:i/>
        </w:rPr>
        <w:t xml:space="preserve">tudy of the </w:t>
      </w:r>
      <w:r w:rsidR="00D11F2A">
        <w:rPr>
          <w:i/>
        </w:rPr>
        <w:t>S</w:t>
      </w:r>
      <w:r w:rsidR="00ED5BFF" w:rsidRPr="00EA172A">
        <w:rPr>
          <w:i/>
        </w:rPr>
        <w:t xml:space="preserve">al-Mar </w:t>
      </w:r>
      <w:r w:rsidR="00D11F2A">
        <w:rPr>
          <w:i/>
        </w:rPr>
        <w:t>c</w:t>
      </w:r>
      <w:r w:rsidR="00ED5BFF" w:rsidRPr="00EA172A">
        <w:rPr>
          <w:i/>
        </w:rPr>
        <w:t>onstruction at the University of Illi</w:t>
      </w:r>
      <w:r w:rsidR="00061395" w:rsidRPr="00EA172A">
        <w:rPr>
          <w:i/>
        </w:rPr>
        <w:t>nois</w:t>
      </w:r>
      <w:r w:rsidR="00061395" w:rsidRPr="00EA172A">
        <w:t xml:space="preserve">. </w:t>
      </w:r>
      <w:r w:rsidR="00ED5BFF" w:rsidRPr="00EA172A">
        <w:rPr>
          <w:rStyle w:val="p1xi-x-x-109"/>
          <w:i/>
        </w:rPr>
        <w:t>Notes</w:t>
      </w:r>
      <w:r w:rsidR="00ED5BFF" w:rsidRPr="00EA172A">
        <w:rPr>
          <w:rStyle w:val="p1xi-x-x-109"/>
        </w:rPr>
        <w:t xml:space="preserve">. </w:t>
      </w:r>
      <w:r w:rsidR="00ED5BFF" w:rsidRPr="00EA172A">
        <w:t>68.1, pp. 33</w:t>
      </w:r>
      <w:r w:rsidR="00D11F2A">
        <w:t>-</w:t>
      </w:r>
      <w:r w:rsidR="00ED5BFF" w:rsidRPr="00EA172A">
        <w:t xml:space="preserve">47. </w:t>
      </w:r>
    </w:p>
    <w:p w14:paraId="31BA213F" w14:textId="77777777" w:rsidR="00B01C5F" w:rsidRPr="00EA172A" w:rsidRDefault="00EB09A9">
      <w:pPr>
        <w:pStyle w:val="noindent"/>
        <w:ind w:left="720"/>
      </w:pPr>
      <w:r w:rsidRPr="00EA172A">
        <w:t>Derrida, J.</w:t>
      </w:r>
      <w:r w:rsidR="00D11F2A">
        <w:t>,</w:t>
      </w:r>
      <w:r w:rsidRPr="00EA172A">
        <w:t xml:space="preserve"> 1978</w:t>
      </w:r>
      <w:r w:rsidR="00ED5BFF" w:rsidRPr="00EA172A">
        <w:t xml:space="preserve">. </w:t>
      </w:r>
      <w:r w:rsidR="00C21903">
        <w:t xml:space="preserve">Freud and the scene of writing. In: </w:t>
      </w:r>
      <w:r w:rsidR="00ED5BFF" w:rsidRPr="00EA172A">
        <w:rPr>
          <w:rStyle w:val="p1xi-x-x-109"/>
          <w:i/>
        </w:rPr>
        <w:t>Writing and difference</w:t>
      </w:r>
      <w:r w:rsidR="00ED5BFF" w:rsidRPr="00EA172A">
        <w:rPr>
          <w:i/>
        </w:rPr>
        <w:t>.</w:t>
      </w:r>
      <w:r w:rsidR="00ED5BFF" w:rsidRPr="00EA172A">
        <w:t xml:space="preserve"> </w:t>
      </w:r>
      <w:r w:rsidR="000C385A">
        <w:t xml:space="preserve">Chicago: </w:t>
      </w:r>
      <w:r w:rsidR="00ED5BFF" w:rsidRPr="00EA172A">
        <w:t xml:space="preserve">Routledge &amp; Kegan Paul Ltd. </w:t>
      </w:r>
    </w:p>
    <w:p w14:paraId="4C9A3DD6" w14:textId="77777777" w:rsidR="00B01C5F" w:rsidRPr="00EA172A" w:rsidRDefault="00EB09A9">
      <w:pPr>
        <w:pStyle w:val="noindent"/>
        <w:ind w:left="720"/>
      </w:pPr>
      <w:r w:rsidRPr="00EA172A">
        <w:t>Derrida, J. 1998</w:t>
      </w:r>
      <w:r w:rsidR="00ED5BFF" w:rsidRPr="00EA172A">
        <w:t xml:space="preserve">. </w:t>
      </w:r>
      <w:r w:rsidR="00ED5BFF" w:rsidRPr="00EA172A">
        <w:rPr>
          <w:rStyle w:val="p1xi-x-x-109"/>
          <w:i/>
        </w:rPr>
        <w:t xml:space="preserve">Archive </w:t>
      </w:r>
      <w:r w:rsidR="00D11F2A">
        <w:rPr>
          <w:rStyle w:val="p1xi-x-x-109"/>
          <w:i/>
        </w:rPr>
        <w:t>f</w:t>
      </w:r>
      <w:r w:rsidR="00ED5BFF" w:rsidRPr="00EA172A">
        <w:rPr>
          <w:rStyle w:val="p1xi-x-x-109"/>
          <w:i/>
        </w:rPr>
        <w:t xml:space="preserve">ever: </w:t>
      </w:r>
      <w:r w:rsidR="00D11F2A">
        <w:rPr>
          <w:rStyle w:val="p1xi-x-x-109"/>
          <w:i/>
        </w:rPr>
        <w:t>a</w:t>
      </w:r>
      <w:r w:rsidR="00ED5BFF" w:rsidRPr="00EA172A">
        <w:rPr>
          <w:rStyle w:val="p1xi-x-x-109"/>
          <w:i/>
        </w:rPr>
        <w:t xml:space="preserve"> </w:t>
      </w:r>
      <w:r w:rsidR="00D11F2A">
        <w:rPr>
          <w:rStyle w:val="p1xi-x-x-109"/>
          <w:i/>
        </w:rPr>
        <w:t>f</w:t>
      </w:r>
      <w:r w:rsidR="00ED5BFF" w:rsidRPr="00EA172A">
        <w:rPr>
          <w:rStyle w:val="p1xi-x-x-109"/>
          <w:i/>
        </w:rPr>
        <w:t xml:space="preserve">reudian </w:t>
      </w:r>
      <w:r w:rsidR="00D11F2A">
        <w:rPr>
          <w:rStyle w:val="p1xi-x-x-109"/>
          <w:i/>
        </w:rPr>
        <w:t>i</w:t>
      </w:r>
      <w:r w:rsidR="00ED5BFF" w:rsidRPr="00EA172A">
        <w:rPr>
          <w:rStyle w:val="p1xi-x-x-109"/>
          <w:i/>
        </w:rPr>
        <w:t>mpression</w:t>
      </w:r>
      <w:r w:rsidR="00ED5BFF" w:rsidRPr="00EA172A">
        <w:t xml:space="preserve">. Religion and Postmodernism. </w:t>
      </w:r>
      <w:r w:rsidR="000C385A">
        <w:t xml:space="preserve">Chicago: </w:t>
      </w:r>
      <w:r w:rsidR="00ED5BFF" w:rsidRPr="00EA172A">
        <w:t xml:space="preserve">University of Chicago Press. </w:t>
      </w:r>
    </w:p>
    <w:p w14:paraId="54430D50" w14:textId="77777777" w:rsidR="00B01C5F" w:rsidRPr="00EA172A" w:rsidRDefault="00EB09A9">
      <w:pPr>
        <w:pStyle w:val="noindent"/>
        <w:ind w:left="720"/>
      </w:pPr>
      <w:r w:rsidRPr="00EA172A">
        <w:t>Douglas, J.</w:t>
      </w:r>
      <w:r w:rsidR="003F7BA6">
        <w:t>,</w:t>
      </w:r>
      <w:r w:rsidRPr="00EA172A">
        <w:t xml:space="preserve"> 2007.</w:t>
      </w:r>
      <w:r w:rsidR="00ED5BFF" w:rsidRPr="00EA172A">
        <w:t xml:space="preserve"> </w:t>
      </w:r>
      <w:r w:rsidR="00D11F2A" w:rsidRPr="006647D6">
        <w:rPr>
          <w:rStyle w:val="p1xi-x-x-109"/>
        </w:rPr>
        <w:t xml:space="preserve">General study 03 final </w:t>
      </w:r>
      <w:proofErr w:type="gramStart"/>
      <w:r w:rsidR="00D11F2A" w:rsidRPr="006647D6">
        <w:rPr>
          <w:rStyle w:val="p1xi-x-x-109"/>
        </w:rPr>
        <w:t>report :</w:t>
      </w:r>
      <w:proofErr w:type="gramEnd"/>
      <w:r w:rsidR="00D11F2A" w:rsidRPr="006647D6">
        <w:rPr>
          <w:rStyle w:val="p1xi-x-x-109"/>
        </w:rPr>
        <w:t xml:space="preserve"> preserving interactive</w:t>
      </w:r>
      <w:r w:rsidR="00D11F2A" w:rsidRPr="006647D6">
        <w:t xml:space="preserve"> </w:t>
      </w:r>
      <w:r w:rsidR="00D11F2A" w:rsidRPr="006647D6">
        <w:rPr>
          <w:rStyle w:val="p1xi-x-x-109"/>
        </w:rPr>
        <w:t>digital music — the</w:t>
      </w:r>
      <w:r w:rsidR="00ED5BFF" w:rsidRPr="006647D6">
        <w:rPr>
          <w:rStyle w:val="p1xi-x-x-109"/>
        </w:rPr>
        <w:t xml:space="preserve"> MUSTICA </w:t>
      </w:r>
      <w:r w:rsidR="00D11F2A" w:rsidRPr="006647D6">
        <w:rPr>
          <w:rStyle w:val="p1xi-x-x-109"/>
        </w:rPr>
        <w:t>i</w:t>
      </w:r>
      <w:r w:rsidR="00ED5BFF" w:rsidRPr="006647D6">
        <w:rPr>
          <w:rStyle w:val="p1xi-x-x-109"/>
        </w:rPr>
        <w:t>nitiative</w:t>
      </w:r>
      <w:r w:rsidR="00ED5BFF" w:rsidRPr="00EA172A">
        <w:t xml:space="preserve">. </w:t>
      </w:r>
      <w:r w:rsidR="006647D6" w:rsidRPr="00024C0D">
        <w:rPr>
          <w:i/>
        </w:rPr>
        <w:t>InterPARES 2 project</w:t>
      </w:r>
      <w:r w:rsidR="006647D6">
        <w:t>. Available at:</w:t>
      </w:r>
      <w:hyperlink r:id="rId9" w:history="1">
        <w:r w:rsidR="006647D6" w:rsidRPr="00E146BC">
          <w:rPr>
            <w:rStyle w:val="Hyperlnk"/>
          </w:rPr>
          <w:t>http://www.interpares.org/ip2/ip2_general_studies.cfm?study=26</w:t>
        </w:r>
      </w:hyperlink>
      <w:r w:rsidR="006647D6">
        <w:t xml:space="preserve"> [Accessed 30 June 2017].</w:t>
      </w:r>
    </w:p>
    <w:p w14:paraId="2B629659" w14:textId="77777777" w:rsidR="00B01C5F" w:rsidRPr="00EA172A" w:rsidRDefault="00EB09A9">
      <w:pPr>
        <w:pStyle w:val="noindent"/>
        <w:ind w:left="720"/>
      </w:pPr>
      <w:r w:rsidRPr="00EA172A">
        <w:t>Eco, U</w:t>
      </w:r>
      <w:r w:rsidR="006647D6">
        <w:t>.,</w:t>
      </w:r>
      <w:r w:rsidRPr="00EA172A">
        <w:t xml:space="preserve"> 1968</w:t>
      </w:r>
      <w:r w:rsidR="00ED5BFF" w:rsidRPr="00EA172A">
        <w:t xml:space="preserve">. </w:t>
      </w:r>
      <w:r w:rsidR="003D13E5">
        <w:rPr>
          <w:rStyle w:val="p1xi-x-x-109"/>
          <w:i/>
        </w:rPr>
        <w:t>Opera aperta</w:t>
      </w:r>
      <w:r w:rsidR="00ED5BFF" w:rsidRPr="00EA172A">
        <w:t xml:space="preserve">. </w:t>
      </w:r>
      <w:r w:rsidRPr="00EA172A">
        <w:t>(</w:t>
      </w:r>
      <w:r w:rsidR="00ED5BFF" w:rsidRPr="00EA172A">
        <w:t>English translation</w:t>
      </w:r>
      <w:r w:rsidRPr="00EA172A">
        <w:t>,</w:t>
      </w:r>
      <w:r w:rsidR="00ED5BFF" w:rsidRPr="00EA172A">
        <w:t xml:space="preserve"> published in 1989</w:t>
      </w:r>
      <w:r w:rsidRPr="00EA172A">
        <w:t>)</w:t>
      </w:r>
      <w:r w:rsidR="00ED5BFF" w:rsidRPr="00EA172A">
        <w:t xml:space="preserve">. Hutchinson Radius. </w:t>
      </w:r>
    </w:p>
    <w:p w14:paraId="002E9779" w14:textId="77777777" w:rsidR="00B01C5F" w:rsidRPr="00EA172A" w:rsidRDefault="00EB09A9">
      <w:pPr>
        <w:pStyle w:val="noindent"/>
        <w:ind w:left="720"/>
      </w:pPr>
      <w:r w:rsidRPr="00EA172A">
        <w:t>Evens, A</w:t>
      </w:r>
      <w:r w:rsidR="00D62636" w:rsidRPr="00EA172A">
        <w:t>.</w:t>
      </w:r>
      <w:r w:rsidR="006647D6">
        <w:t>,</w:t>
      </w:r>
      <w:r w:rsidRPr="00EA172A">
        <w:t xml:space="preserve"> 2005</w:t>
      </w:r>
      <w:r w:rsidR="00ED5BFF" w:rsidRPr="00EA172A">
        <w:t xml:space="preserve">. </w:t>
      </w:r>
      <w:r w:rsidR="00024C0D">
        <w:rPr>
          <w:rStyle w:val="p1xi-x-x-109"/>
          <w:i/>
        </w:rPr>
        <w:t>Sound ideas: music, machines, and e</w:t>
      </w:r>
      <w:r w:rsidR="00ED5BFF" w:rsidRPr="00EA172A">
        <w:rPr>
          <w:rStyle w:val="p1xi-x-x-109"/>
          <w:i/>
        </w:rPr>
        <w:t>xperience</w:t>
      </w:r>
      <w:r w:rsidR="00ED5BFF" w:rsidRPr="00EA172A">
        <w:rPr>
          <w:i/>
        </w:rPr>
        <w:t>.</w:t>
      </w:r>
      <w:r w:rsidR="00ED5BFF" w:rsidRPr="00EA172A">
        <w:t xml:space="preserve"> Vol. 27. Theory out of bounds. </w:t>
      </w:r>
      <w:r w:rsidR="006647D6">
        <w:t xml:space="preserve">Minneapolis: </w:t>
      </w:r>
      <w:r w:rsidR="00ED5BFF" w:rsidRPr="00EA172A">
        <w:t xml:space="preserve">University of Minnesota Press. </w:t>
      </w:r>
    </w:p>
    <w:p w14:paraId="1675A6D8" w14:textId="77777777" w:rsidR="00B01C5F" w:rsidRPr="00EA172A" w:rsidRDefault="00644C03">
      <w:pPr>
        <w:pStyle w:val="noindent"/>
        <w:ind w:left="720"/>
      </w:pPr>
      <w:r w:rsidRPr="00EA172A">
        <w:t>Freud, S.</w:t>
      </w:r>
      <w:r w:rsidR="006647D6">
        <w:t>,</w:t>
      </w:r>
      <w:r w:rsidRPr="00EA172A">
        <w:t xml:space="preserve"> 1997</w:t>
      </w:r>
      <w:r w:rsidR="00ED5BFF" w:rsidRPr="00EA172A">
        <w:t xml:space="preserve">. </w:t>
      </w:r>
      <w:r w:rsidR="00024C0D">
        <w:rPr>
          <w:rStyle w:val="p1xi-x-x-109"/>
          <w:i/>
        </w:rPr>
        <w:t>General psychological theory: papers on m</w:t>
      </w:r>
      <w:r w:rsidR="00ED5BFF" w:rsidRPr="00EA172A">
        <w:rPr>
          <w:rStyle w:val="p1xi-x-x-109"/>
          <w:i/>
        </w:rPr>
        <w:t>etapsychology</w:t>
      </w:r>
      <w:r w:rsidR="00ED5BFF" w:rsidRPr="00EA172A">
        <w:t xml:space="preserve">. Vol. 6. </w:t>
      </w:r>
      <w:r w:rsidR="00D62636" w:rsidRPr="00EA172A">
        <w:t>C</w:t>
      </w:r>
      <w:r w:rsidR="00ED5BFF" w:rsidRPr="00EA172A">
        <w:t xml:space="preserve">ollected papers. </w:t>
      </w:r>
      <w:r w:rsidR="003F05AB">
        <w:t xml:space="preserve">New York: </w:t>
      </w:r>
      <w:r w:rsidR="00ED5BFF" w:rsidRPr="00EA172A">
        <w:t xml:space="preserve">Simon and Schuster, Touchstone. </w:t>
      </w:r>
    </w:p>
    <w:p w14:paraId="3A8E748D" w14:textId="77777777" w:rsidR="00B01C5F" w:rsidRPr="00EA172A" w:rsidRDefault="00644C03">
      <w:pPr>
        <w:pStyle w:val="noindent"/>
        <w:ind w:left="720"/>
      </w:pPr>
      <w:r w:rsidRPr="00EA172A">
        <w:t>Frisk, H.</w:t>
      </w:r>
      <w:r w:rsidR="006647D6">
        <w:t>,</w:t>
      </w:r>
      <w:r w:rsidRPr="00EA172A">
        <w:t xml:space="preserve"> 2008</w:t>
      </w:r>
      <w:r w:rsidR="00061395" w:rsidRPr="00EA172A">
        <w:t xml:space="preserve">. </w:t>
      </w:r>
      <w:r w:rsidR="00024C0D">
        <w:rPr>
          <w:i/>
        </w:rPr>
        <w:t>Improvisation, computers, and interaction: rethinking human-computer interaction through m</w:t>
      </w:r>
      <w:r w:rsidR="00ED5BFF" w:rsidRPr="00EA172A">
        <w:rPr>
          <w:i/>
        </w:rPr>
        <w:t>usic</w:t>
      </w:r>
      <w:r w:rsidR="00ED5BFF" w:rsidRPr="00EA172A">
        <w:t xml:space="preserve">. PhD thesis. Malmö Faculty of Fine and Performing Arts, Lund University. </w:t>
      </w:r>
    </w:p>
    <w:p w14:paraId="061A2365" w14:textId="77777777" w:rsidR="00B01C5F" w:rsidRPr="00EA172A" w:rsidRDefault="00644C03" w:rsidP="00DB34BA">
      <w:pPr>
        <w:pStyle w:val="noindent"/>
        <w:ind w:left="720"/>
      </w:pPr>
      <w:r w:rsidRPr="00EA172A">
        <w:lastRenderedPageBreak/>
        <w:t>Frisk, H.</w:t>
      </w:r>
      <w:r w:rsidR="006647D6">
        <w:t>,</w:t>
      </w:r>
      <w:r w:rsidRPr="00EA172A">
        <w:t xml:space="preserve"> 2016</w:t>
      </w:r>
      <w:r w:rsidR="00061395" w:rsidRPr="00EA172A">
        <w:t xml:space="preserve">. </w:t>
      </w:r>
      <w:r w:rsidR="00ED5BFF" w:rsidRPr="00EA172A">
        <w:t>Hell is full of mus</w:t>
      </w:r>
      <w:r w:rsidR="00061395" w:rsidRPr="00EA172A">
        <w:t>ical amateurs, but so is heaven</w:t>
      </w:r>
      <w:r w:rsidR="00ED5BFF" w:rsidRPr="00EA172A">
        <w:t>.</w:t>
      </w:r>
      <w:r w:rsidR="009C20A2">
        <w:t xml:space="preserve"> </w:t>
      </w:r>
      <w:r w:rsidR="00ED5BFF" w:rsidRPr="00EA172A">
        <w:rPr>
          <w:rStyle w:val="p1xi-x-x-109"/>
          <w:i/>
        </w:rPr>
        <w:t>Seismograf</w:t>
      </w:r>
      <w:r w:rsidR="00ED5BFF" w:rsidRPr="00EA172A">
        <w:t xml:space="preserve">. </w:t>
      </w:r>
      <w:r w:rsidRPr="00EA172A">
        <w:rPr>
          <w:rStyle w:val="small-caps"/>
        </w:rPr>
        <w:t>Available at</w:t>
      </w:r>
      <w:r w:rsidRPr="00EA172A">
        <w:t>: http://seismograf.org/fokus/composer-performer. [Accessed May 30, 2017]</w:t>
      </w:r>
    </w:p>
    <w:p w14:paraId="33CC7B09" w14:textId="77777777" w:rsidR="00B01C5F" w:rsidRPr="00EA172A" w:rsidRDefault="00DB34BA">
      <w:pPr>
        <w:pStyle w:val="noindent"/>
        <w:ind w:left="720"/>
      </w:pPr>
      <w:r w:rsidRPr="00EA172A">
        <w:t xml:space="preserve">Frisk, H 2017. </w:t>
      </w:r>
      <w:r w:rsidR="00ED5BFF" w:rsidRPr="00024C0D">
        <w:t xml:space="preserve">ArtDoc - an </w:t>
      </w:r>
      <w:r w:rsidR="008A0705">
        <w:t>e</w:t>
      </w:r>
      <w:r w:rsidR="00ED5BFF" w:rsidRPr="00024C0D">
        <w:t xml:space="preserve">xperimental </w:t>
      </w:r>
      <w:r w:rsidR="008A0705">
        <w:t>a</w:t>
      </w:r>
      <w:r w:rsidR="00ED5BFF" w:rsidRPr="00024C0D">
        <w:t>rchive a</w:t>
      </w:r>
      <w:r w:rsidRPr="00024C0D">
        <w:t xml:space="preserve">nd a </w:t>
      </w:r>
      <w:r w:rsidR="008A0705">
        <w:t>t</w:t>
      </w:r>
      <w:r w:rsidRPr="00024C0D">
        <w:t xml:space="preserve">ool for </w:t>
      </w:r>
      <w:r w:rsidR="008A0705">
        <w:t>a</w:t>
      </w:r>
      <w:r w:rsidRPr="00024C0D">
        <w:t xml:space="preserve">rtistic </w:t>
      </w:r>
      <w:r w:rsidR="008A0705">
        <w:t>r</w:t>
      </w:r>
      <w:r w:rsidRPr="00024C0D">
        <w:t>esearch</w:t>
      </w:r>
      <w:r w:rsidR="00ED5BFF" w:rsidRPr="008A0705">
        <w:t>.</w:t>
      </w:r>
      <w:r w:rsidR="00ED5BFF" w:rsidRPr="00EA172A">
        <w:t xml:space="preserve"> </w:t>
      </w:r>
      <w:r w:rsidR="008A0705">
        <w:t xml:space="preserve">In: </w:t>
      </w:r>
      <w:r w:rsidR="008A0705" w:rsidRPr="00EA172A">
        <w:t>CMMR</w:t>
      </w:r>
      <w:r w:rsidR="008A0705">
        <w:t>,</w:t>
      </w:r>
      <w:r w:rsidR="008A0705" w:rsidRPr="00EA172A" w:rsidDel="008A0705">
        <w:t xml:space="preserve"> </w:t>
      </w:r>
      <w:r w:rsidR="00ED5BFF" w:rsidRPr="00024C0D">
        <w:rPr>
          <w:i/>
        </w:rPr>
        <w:t xml:space="preserve">13th International </w:t>
      </w:r>
      <w:r w:rsidR="008A0705">
        <w:rPr>
          <w:i/>
        </w:rPr>
        <w:t>s</w:t>
      </w:r>
      <w:r w:rsidR="00ED5BFF" w:rsidRPr="00024C0D">
        <w:rPr>
          <w:i/>
        </w:rPr>
        <w:t xml:space="preserve">ymposium on </w:t>
      </w:r>
      <w:r w:rsidR="008A0705">
        <w:rPr>
          <w:i/>
        </w:rPr>
        <w:t>c</w:t>
      </w:r>
      <w:r w:rsidR="00ED5BFF" w:rsidRPr="00024C0D">
        <w:rPr>
          <w:i/>
        </w:rPr>
        <w:t xml:space="preserve">omputer </w:t>
      </w:r>
      <w:r w:rsidR="008A0705">
        <w:rPr>
          <w:i/>
        </w:rPr>
        <w:t>m</w:t>
      </w:r>
      <w:r w:rsidR="00ED5BFF" w:rsidRPr="00024C0D">
        <w:rPr>
          <w:i/>
        </w:rPr>
        <w:t>u</w:t>
      </w:r>
      <w:r w:rsidRPr="00024C0D">
        <w:rPr>
          <w:i/>
        </w:rPr>
        <w:t xml:space="preserve">sic </w:t>
      </w:r>
      <w:r w:rsidR="008A0705">
        <w:rPr>
          <w:i/>
        </w:rPr>
        <w:t>m</w:t>
      </w:r>
      <w:r w:rsidRPr="00024C0D">
        <w:rPr>
          <w:i/>
        </w:rPr>
        <w:t xml:space="preserve">ultidisciplinary </w:t>
      </w:r>
      <w:r w:rsidR="008A0705">
        <w:rPr>
          <w:i/>
        </w:rPr>
        <w:t>r</w:t>
      </w:r>
      <w:r w:rsidRPr="00024C0D">
        <w:rPr>
          <w:i/>
        </w:rPr>
        <w:t>esearch</w:t>
      </w:r>
      <w:r w:rsidRPr="00EA172A">
        <w:t>.</w:t>
      </w:r>
      <w:r w:rsidR="00ED5BFF" w:rsidRPr="00EA172A">
        <w:t xml:space="preserve"> </w:t>
      </w:r>
      <w:r w:rsidR="008A0705" w:rsidRPr="00EA172A">
        <w:t>Porto, P</w:t>
      </w:r>
      <w:r w:rsidR="008A0705">
        <w:t>ortugal,</w:t>
      </w:r>
      <w:r w:rsidR="008A0705" w:rsidRPr="00EA172A">
        <w:t xml:space="preserve"> Sep. 2017.</w:t>
      </w:r>
    </w:p>
    <w:p w14:paraId="4698DB97" w14:textId="77777777" w:rsidR="00B01C5F" w:rsidRPr="00024C0D" w:rsidRDefault="00ED5BFF">
      <w:pPr>
        <w:pStyle w:val="noindent"/>
        <w:ind w:left="720"/>
        <w:rPr>
          <w:lang w:val="sv-SE"/>
        </w:rPr>
      </w:pPr>
      <w:r w:rsidRPr="00024C0D">
        <w:rPr>
          <w:lang w:val="en-US"/>
        </w:rPr>
        <w:t>Frisk, H.</w:t>
      </w:r>
      <w:r w:rsidR="00DB34BA" w:rsidRPr="00024C0D">
        <w:rPr>
          <w:lang w:val="en-US"/>
        </w:rPr>
        <w:t>, Coessens, C., and Östersjö, S.</w:t>
      </w:r>
      <w:r w:rsidR="008A0705" w:rsidRPr="00024C0D">
        <w:rPr>
          <w:lang w:val="en-US"/>
        </w:rPr>
        <w:t>,</w:t>
      </w:r>
      <w:r w:rsidR="00DB34BA" w:rsidRPr="00024C0D">
        <w:rPr>
          <w:lang w:val="en-US"/>
        </w:rPr>
        <w:t xml:space="preserve"> 2014</w:t>
      </w:r>
      <w:r w:rsidR="00061395" w:rsidRPr="00024C0D">
        <w:rPr>
          <w:lang w:val="en-US"/>
        </w:rPr>
        <w:t xml:space="preserve">. </w:t>
      </w:r>
      <w:r w:rsidRPr="00EA172A">
        <w:t>Repeti</w:t>
      </w:r>
      <w:r w:rsidR="00061395" w:rsidRPr="00EA172A">
        <w:t>tion, resonance and discernment</w:t>
      </w:r>
      <w:r w:rsidRPr="00EA172A">
        <w:t xml:space="preserve">. In: </w:t>
      </w:r>
      <w:r w:rsidRPr="00EA172A">
        <w:rPr>
          <w:rStyle w:val="p1xi-x-x-109"/>
          <w:i/>
        </w:rPr>
        <w:t xml:space="preserve">Artistic </w:t>
      </w:r>
      <w:r w:rsidR="008A0705">
        <w:rPr>
          <w:rStyle w:val="p1xi-x-x-109"/>
          <w:i/>
        </w:rPr>
        <w:t>e</w:t>
      </w:r>
      <w:r w:rsidRPr="00EA172A">
        <w:rPr>
          <w:rStyle w:val="p1xi-x-x-109"/>
          <w:i/>
        </w:rPr>
        <w:t xml:space="preserve">xperimentation in </w:t>
      </w:r>
      <w:r w:rsidR="008A0705">
        <w:rPr>
          <w:rStyle w:val="p1xi-x-x-109"/>
          <w:i/>
        </w:rPr>
        <w:t>e</w:t>
      </w:r>
      <w:r w:rsidRPr="00EA172A">
        <w:rPr>
          <w:rStyle w:val="p1xi-x-x-109"/>
          <w:i/>
        </w:rPr>
        <w:t>usic</w:t>
      </w:r>
      <w:r w:rsidRPr="00EA172A">
        <w:t xml:space="preserve">. Ed. by D. Crispin and B Gilmore. </w:t>
      </w:r>
      <w:r w:rsidR="008A0705" w:rsidRPr="00024C0D">
        <w:rPr>
          <w:lang w:val="sv-SE"/>
        </w:rPr>
        <w:t xml:space="preserve">Gent: </w:t>
      </w:r>
      <w:r w:rsidRPr="00024C0D">
        <w:rPr>
          <w:lang w:val="sv-SE"/>
        </w:rPr>
        <w:t>Orpheus Institute Series</w:t>
      </w:r>
      <w:r w:rsidR="008A0705" w:rsidRPr="00024C0D">
        <w:rPr>
          <w:lang w:val="sv-SE"/>
        </w:rPr>
        <w:t>.</w:t>
      </w:r>
    </w:p>
    <w:p w14:paraId="712D0918" w14:textId="77777777" w:rsidR="00B01C5F" w:rsidRPr="00EA172A" w:rsidRDefault="00ED5BFF">
      <w:pPr>
        <w:pStyle w:val="noindent"/>
        <w:ind w:left="720"/>
      </w:pPr>
      <w:r w:rsidRPr="00B11017">
        <w:rPr>
          <w:lang w:val="sv-SE"/>
        </w:rPr>
        <w:t>Frisk, H. and Östersjö</w:t>
      </w:r>
      <w:r w:rsidR="00DB34BA" w:rsidRPr="00B11017">
        <w:rPr>
          <w:lang w:val="sv-SE"/>
        </w:rPr>
        <w:t>, S.</w:t>
      </w:r>
      <w:r w:rsidR="008A0705">
        <w:rPr>
          <w:lang w:val="sv-SE"/>
        </w:rPr>
        <w:t>,</w:t>
      </w:r>
      <w:r w:rsidR="00DB34BA" w:rsidRPr="00B11017">
        <w:rPr>
          <w:lang w:val="sv-SE"/>
        </w:rPr>
        <w:t xml:space="preserve"> 2006a</w:t>
      </w:r>
      <w:r w:rsidR="00061395" w:rsidRPr="00B11017">
        <w:rPr>
          <w:lang w:val="sv-SE"/>
        </w:rPr>
        <w:t xml:space="preserve">. </w:t>
      </w:r>
      <w:r w:rsidRPr="00EA172A">
        <w:t xml:space="preserve">Negotiating the </w:t>
      </w:r>
      <w:r w:rsidR="008A0705">
        <w:t>m</w:t>
      </w:r>
      <w:r w:rsidR="00061395" w:rsidRPr="00EA172A">
        <w:t xml:space="preserve">usical </w:t>
      </w:r>
      <w:r w:rsidR="008A0705">
        <w:t>w</w:t>
      </w:r>
      <w:r w:rsidR="00061395" w:rsidRPr="00EA172A">
        <w:t xml:space="preserve">ork. </w:t>
      </w:r>
      <w:r w:rsidR="008A0705">
        <w:t>a</w:t>
      </w:r>
      <w:r w:rsidR="00061395" w:rsidRPr="00EA172A">
        <w:t>n empirical study</w:t>
      </w:r>
      <w:r w:rsidRPr="00EA172A">
        <w:t xml:space="preserve">. </w:t>
      </w:r>
      <w:r w:rsidR="00061395" w:rsidRPr="00EA172A">
        <w:t>In: ICMA</w:t>
      </w:r>
      <w:r w:rsidR="00061395" w:rsidRPr="00EA172A">
        <w:rPr>
          <w:rStyle w:val="p1xi-x-x-109"/>
        </w:rPr>
        <w:t xml:space="preserve">, </w:t>
      </w:r>
      <w:r w:rsidRPr="00EA172A">
        <w:rPr>
          <w:rStyle w:val="p1xi-x-x-109"/>
          <w:i/>
        </w:rPr>
        <w:t>Proceedings of the International Computer Music Conference 2006</w:t>
      </w:r>
      <w:r w:rsidRPr="00EA172A">
        <w:t>. San Francisco, Calif.: Computer Music Assoc., pp. 242</w:t>
      </w:r>
      <w:r w:rsidR="008A0705">
        <w:t>-</w:t>
      </w:r>
      <w:r w:rsidRPr="00EA172A">
        <w:t xml:space="preserve">9. </w:t>
      </w:r>
    </w:p>
    <w:p w14:paraId="67C2C45E" w14:textId="77777777" w:rsidR="00B01C5F" w:rsidRPr="00EA172A" w:rsidRDefault="00DB34BA">
      <w:pPr>
        <w:pStyle w:val="noindent"/>
        <w:ind w:left="720"/>
      </w:pPr>
      <w:r w:rsidRPr="003F283B">
        <w:rPr>
          <w:lang w:val="sv-SE"/>
        </w:rPr>
        <w:t>Frisk, H. and Östersjö, S.</w:t>
      </w:r>
      <w:r w:rsidR="008A0705" w:rsidRPr="003F283B">
        <w:rPr>
          <w:lang w:val="sv-SE"/>
        </w:rPr>
        <w:t>,</w:t>
      </w:r>
      <w:r w:rsidRPr="00184502">
        <w:rPr>
          <w:lang w:val="sv-SE"/>
        </w:rPr>
        <w:t xml:space="preserve"> 2006b</w:t>
      </w:r>
      <w:r w:rsidR="00061395" w:rsidRPr="003F283B">
        <w:rPr>
          <w:lang w:val="sv-SE"/>
        </w:rPr>
        <w:t xml:space="preserve">. </w:t>
      </w:r>
      <w:r w:rsidR="00ED5BFF" w:rsidRPr="00EA172A">
        <w:t xml:space="preserve">Negotiating </w:t>
      </w:r>
      <w:r w:rsidR="008A0705" w:rsidRPr="00EA172A">
        <w:t>the musical work. an empirical study on the inter-relation between composition, interpretation and performance</w:t>
      </w:r>
      <w:r w:rsidR="00ED5BFF" w:rsidRPr="00EA172A">
        <w:t xml:space="preserve">. In: </w:t>
      </w:r>
      <w:r w:rsidR="008A0705" w:rsidRPr="00024C0D">
        <w:rPr>
          <w:rStyle w:val="p1xi-x-x-109"/>
        </w:rPr>
        <w:t>EMS -06</w:t>
      </w:r>
      <w:r w:rsidR="008A0705">
        <w:rPr>
          <w:rStyle w:val="p1xi-x-x-109"/>
          <w:i/>
        </w:rPr>
        <w:t xml:space="preserve"> </w:t>
      </w:r>
      <w:r w:rsidR="00ED5BFF" w:rsidRPr="00EA172A">
        <w:rPr>
          <w:rStyle w:val="p1xi-x-x-109"/>
          <w:i/>
        </w:rPr>
        <w:t>Proceedings</w:t>
      </w:r>
      <w:r w:rsidR="008A0705">
        <w:rPr>
          <w:rStyle w:val="p1xi-x-x-109"/>
          <w:i/>
        </w:rPr>
        <w:t>:</w:t>
      </w:r>
      <w:r w:rsidR="00ED5BFF" w:rsidRPr="00EA172A">
        <w:rPr>
          <w:rStyle w:val="p1xi-x-x-109"/>
          <w:i/>
        </w:rPr>
        <w:t xml:space="preserve"> Terminology and Translation</w:t>
      </w:r>
      <w:r w:rsidR="00ED5BFF" w:rsidRPr="00EA172A">
        <w:rPr>
          <w:i/>
        </w:rPr>
        <w:t>. Electroacoustic Music Studies</w:t>
      </w:r>
      <w:r w:rsidR="008A0705">
        <w:rPr>
          <w:i/>
        </w:rPr>
        <w:t xml:space="preserve">. </w:t>
      </w:r>
      <w:r w:rsidRPr="00EA172A">
        <w:rPr>
          <w:rStyle w:val="small-caps"/>
        </w:rPr>
        <w:t>Available at</w:t>
      </w:r>
      <w:r w:rsidR="00ED5BFF" w:rsidRPr="00EA172A">
        <w:t xml:space="preserve">: </w:t>
      </w:r>
      <w:r w:rsidR="008A0705">
        <w:t>&lt;</w:t>
      </w:r>
      <w:hyperlink r:id="rId10" w:history="1">
        <w:r w:rsidR="00ED5BFF" w:rsidRPr="00EA172A">
          <w:rPr>
            <w:rStyle w:val="Hyperlnk"/>
          </w:rPr>
          <w:t>http://www.ems-network.org/spip.php?article245</w:t>
        </w:r>
      </w:hyperlink>
      <w:r w:rsidR="008A0705">
        <w:rPr>
          <w:rStyle w:val="Hyperlnk"/>
        </w:rPr>
        <w:t>&gt;</w:t>
      </w:r>
      <w:r w:rsidRPr="00EA172A">
        <w:t xml:space="preserve"> [Accessed</w:t>
      </w:r>
      <w:r w:rsidR="00ED5BFF" w:rsidRPr="00EA172A">
        <w:t xml:space="preserve"> </w:t>
      </w:r>
      <w:r w:rsidRPr="00EA172A">
        <w:t>May 30, 2017]</w:t>
      </w:r>
      <w:r w:rsidR="00ED5BFF" w:rsidRPr="00EA172A">
        <w:t xml:space="preserve">. </w:t>
      </w:r>
    </w:p>
    <w:p w14:paraId="35F444A8" w14:textId="77777777" w:rsidR="00B01C5F" w:rsidRPr="00EA172A" w:rsidRDefault="00DB34BA">
      <w:pPr>
        <w:pStyle w:val="noindent"/>
        <w:ind w:left="720"/>
      </w:pPr>
      <w:r w:rsidRPr="00EA172A">
        <w:t>Latour, B.</w:t>
      </w:r>
      <w:r w:rsidR="008A0705">
        <w:t>,</w:t>
      </w:r>
      <w:r w:rsidRPr="00EA172A">
        <w:t xml:space="preserve"> 2007</w:t>
      </w:r>
      <w:r w:rsidR="00ED5BFF" w:rsidRPr="00EA172A">
        <w:t xml:space="preserve">. </w:t>
      </w:r>
      <w:r w:rsidR="00ED5BFF" w:rsidRPr="00EA172A">
        <w:rPr>
          <w:rStyle w:val="p1xi-x-x-109"/>
          <w:i/>
        </w:rPr>
        <w:t xml:space="preserve">Reassembling </w:t>
      </w:r>
      <w:r w:rsidR="008A0705" w:rsidRPr="00EA172A">
        <w:rPr>
          <w:rStyle w:val="p1xi-x-x-109"/>
          <w:i/>
        </w:rPr>
        <w:t>the social: an introduction to actor-network-theor</w:t>
      </w:r>
      <w:r w:rsidR="00ED5BFF" w:rsidRPr="00EA172A">
        <w:rPr>
          <w:rStyle w:val="p1xi-x-x-109"/>
          <w:i/>
        </w:rPr>
        <w:t>y</w:t>
      </w:r>
      <w:r w:rsidR="00ED5BFF" w:rsidRPr="00EA172A">
        <w:t>. Oxford</w:t>
      </w:r>
      <w:r w:rsidR="008A0705">
        <w:t xml:space="preserve">: </w:t>
      </w:r>
      <w:r w:rsidR="008A0705" w:rsidRPr="00EA172A">
        <w:t>OUP</w:t>
      </w:r>
      <w:r w:rsidR="00ED5BFF" w:rsidRPr="00EA172A">
        <w:t xml:space="preserve">. </w:t>
      </w:r>
    </w:p>
    <w:p w14:paraId="76FABA31" w14:textId="77777777" w:rsidR="00B01C5F" w:rsidRPr="00024C0D" w:rsidRDefault="00ED5BFF">
      <w:pPr>
        <w:pStyle w:val="noindent"/>
        <w:ind w:left="720"/>
        <w:rPr>
          <w:lang w:val="en"/>
        </w:rPr>
      </w:pPr>
      <w:r w:rsidRPr="00EA172A">
        <w:t xml:space="preserve">Marx, </w:t>
      </w:r>
      <w:r w:rsidR="00DB34BA" w:rsidRPr="00EA172A">
        <w:t>K. and Engels</w:t>
      </w:r>
      <w:r w:rsidR="00061395" w:rsidRPr="00EA172A">
        <w:t>, F.</w:t>
      </w:r>
      <w:r w:rsidR="008A0705">
        <w:t>,</w:t>
      </w:r>
      <w:r w:rsidR="00061395" w:rsidRPr="00EA172A">
        <w:t xml:space="preserve"> </w:t>
      </w:r>
      <w:r w:rsidR="00DB34BA" w:rsidRPr="00EA172A">
        <w:t>1970</w:t>
      </w:r>
      <w:r w:rsidRPr="00EA172A">
        <w:t xml:space="preserve">. </w:t>
      </w:r>
      <w:r w:rsidRPr="00EA172A">
        <w:rPr>
          <w:rStyle w:val="p1xi-x-x-109"/>
          <w:i/>
        </w:rPr>
        <w:t xml:space="preserve">The </w:t>
      </w:r>
      <w:r w:rsidR="008A0705" w:rsidRPr="00EA172A">
        <w:rPr>
          <w:rStyle w:val="p1xi-x-x-109"/>
          <w:i/>
        </w:rPr>
        <w:t>german ideology</w:t>
      </w:r>
      <w:r w:rsidRPr="00EA172A">
        <w:t xml:space="preserve">. </w:t>
      </w:r>
      <w:r w:rsidR="00024C0D">
        <w:rPr>
          <w:lang w:val="en"/>
        </w:rPr>
        <w:t>New</w:t>
      </w:r>
      <w:r w:rsidR="003F05AB" w:rsidRPr="00024C0D">
        <w:rPr>
          <w:lang w:val="en"/>
        </w:rPr>
        <w:t xml:space="preserve"> York: </w:t>
      </w:r>
      <w:r w:rsidRPr="00024C0D">
        <w:rPr>
          <w:lang w:val="en"/>
        </w:rPr>
        <w:t xml:space="preserve">International Publishers. </w:t>
      </w:r>
    </w:p>
    <w:p w14:paraId="0BC5EFDA" w14:textId="77777777" w:rsidR="00B01C5F" w:rsidRPr="00B11017" w:rsidRDefault="00ED5BFF">
      <w:pPr>
        <w:pStyle w:val="noindent"/>
        <w:ind w:left="720"/>
        <w:rPr>
          <w:lang w:val="sv-SE"/>
        </w:rPr>
      </w:pPr>
      <w:r w:rsidRPr="00024C0D">
        <w:rPr>
          <w:lang w:val="en"/>
        </w:rPr>
        <w:t>Marx, U. et al.</w:t>
      </w:r>
      <w:r w:rsidR="008A0705" w:rsidRPr="00024C0D">
        <w:rPr>
          <w:lang w:val="en"/>
        </w:rPr>
        <w:t>,</w:t>
      </w:r>
      <w:r w:rsidRPr="00024C0D">
        <w:rPr>
          <w:lang w:val="en"/>
        </w:rPr>
        <w:t xml:space="preserve"> </w:t>
      </w:r>
      <w:r w:rsidR="00DB34BA" w:rsidRPr="00024C0D">
        <w:rPr>
          <w:lang w:val="en"/>
        </w:rPr>
        <w:t>2007</w:t>
      </w:r>
      <w:r w:rsidRPr="00024C0D">
        <w:rPr>
          <w:lang w:val="en"/>
        </w:rPr>
        <w:t xml:space="preserve">. </w:t>
      </w:r>
      <w:r w:rsidRPr="00024C0D">
        <w:rPr>
          <w:rStyle w:val="p1xi-x-x-109"/>
          <w:i/>
          <w:lang w:val="en"/>
        </w:rPr>
        <w:t xml:space="preserve">Walter Benjamin’s </w:t>
      </w:r>
      <w:r w:rsidR="008A0705" w:rsidRPr="00024C0D">
        <w:rPr>
          <w:rStyle w:val="p1xi-x-x-109"/>
          <w:i/>
          <w:lang w:val="en"/>
        </w:rPr>
        <w:t>a</w:t>
      </w:r>
      <w:r w:rsidRPr="00024C0D">
        <w:rPr>
          <w:rStyle w:val="p1xi-x-x-109"/>
          <w:i/>
          <w:lang w:val="en"/>
        </w:rPr>
        <w:t>rchive: images, texts, signs</w:t>
      </w:r>
      <w:r w:rsidRPr="00024C0D">
        <w:rPr>
          <w:lang w:val="en"/>
        </w:rPr>
        <w:t>.</w:t>
      </w:r>
      <w:r w:rsidR="003F05AB" w:rsidRPr="00024C0D">
        <w:rPr>
          <w:lang w:val="en"/>
        </w:rPr>
        <w:t xml:space="preserve"> </w:t>
      </w:r>
      <w:r w:rsidR="003F05AB" w:rsidRPr="00024C0D">
        <w:rPr>
          <w:lang w:val="sv-SE"/>
        </w:rPr>
        <w:t>Minnea</w:t>
      </w:r>
      <w:r w:rsidR="003F05AB">
        <w:rPr>
          <w:lang w:val="sv-SE"/>
        </w:rPr>
        <w:t>polis:</w:t>
      </w:r>
      <w:r w:rsidRPr="00024C0D">
        <w:rPr>
          <w:lang w:val="sv-SE"/>
        </w:rPr>
        <w:t xml:space="preserve"> </w:t>
      </w:r>
      <w:r w:rsidRPr="00B11017">
        <w:rPr>
          <w:lang w:val="sv-SE"/>
        </w:rPr>
        <w:t xml:space="preserve">Verso. </w:t>
      </w:r>
    </w:p>
    <w:p w14:paraId="438F3006" w14:textId="77777777" w:rsidR="00B01C5F" w:rsidRPr="00EA172A" w:rsidRDefault="00DB34BA">
      <w:pPr>
        <w:pStyle w:val="noindent"/>
        <w:ind w:left="720"/>
      </w:pPr>
      <w:r w:rsidRPr="00B11017">
        <w:rPr>
          <w:rStyle w:val="p1xi-x-x-109"/>
          <w:lang w:val="sv-SE"/>
        </w:rPr>
        <w:t>Vetenskapsrådet</w:t>
      </w:r>
      <w:r w:rsidR="008A0705">
        <w:rPr>
          <w:rStyle w:val="p1xi-x-x-109"/>
          <w:lang w:val="sv-SE"/>
        </w:rPr>
        <w:t>,</w:t>
      </w:r>
      <w:r w:rsidR="00ED5BFF" w:rsidRPr="00B11017">
        <w:rPr>
          <w:rStyle w:val="p1xi-x-x-109"/>
          <w:lang w:val="sv-SE"/>
        </w:rPr>
        <w:t xml:space="preserve"> </w:t>
      </w:r>
      <w:r w:rsidRPr="00B11017">
        <w:rPr>
          <w:lang w:val="sv-SE"/>
        </w:rPr>
        <w:t>2017</w:t>
      </w:r>
      <w:r w:rsidR="00ED5BFF" w:rsidRPr="00B11017">
        <w:rPr>
          <w:lang w:val="sv-SE"/>
        </w:rPr>
        <w:t xml:space="preserve">. </w:t>
      </w:r>
      <w:r w:rsidRPr="00B11017">
        <w:rPr>
          <w:rStyle w:val="p1xi-x-x-109"/>
          <w:i/>
          <w:lang w:val="sv-SE"/>
        </w:rPr>
        <w:t>Nationella riktlinjer för öppen tillgång till vetenskaplig information</w:t>
      </w:r>
      <w:r w:rsidRPr="00B11017">
        <w:rPr>
          <w:rStyle w:val="p1xi-x-x-109"/>
          <w:lang w:val="sv-SE"/>
        </w:rPr>
        <w:t xml:space="preserve">. </w:t>
      </w:r>
      <w:r w:rsidRPr="00024C0D">
        <w:rPr>
          <w:lang w:val="en"/>
        </w:rPr>
        <w:t>A</w:t>
      </w:r>
      <w:r w:rsidRPr="00EA172A">
        <w:t>vailable at</w:t>
      </w:r>
      <w:r w:rsidR="008A0705">
        <w:t>:&lt;</w:t>
      </w:r>
      <w:hyperlink r:id="rId11" w:history="1">
        <w:r w:rsidRPr="00EA172A">
          <w:rPr>
            <w:rStyle w:val="Hyperlnk"/>
          </w:rPr>
          <w:t>https://www.vr.se/omvetenskapsradet/regeringsuppdrag/avrapporterade2015/avrapporterade2015/nationellariktlinjerforoppentillgangtillvetenskapliginformation.4.7e727b6e141e9ed702b1307e.html</w:t>
        </w:r>
      </w:hyperlink>
      <w:r w:rsidR="008A0705">
        <w:rPr>
          <w:rStyle w:val="Hyperlnk"/>
        </w:rPr>
        <w:t>&gt;</w:t>
      </w:r>
      <w:r w:rsidRPr="00EA172A">
        <w:t>. [</w:t>
      </w:r>
      <w:r w:rsidR="00ED5BFF" w:rsidRPr="00EA172A">
        <w:t>Accessed August 1, 2017</w:t>
      </w:r>
      <w:r w:rsidRPr="00EA172A">
        <w:t>]</w:t>
      </w:r>
      <w:r w:rsidR="00ED5BFF" w:rsidRPr="00EA172A">
        <w:t xml:space="preserve">. </w:t>
      </w:r>
    </w:p>
    <w:p w14:paraId="67322800" w14:textId="77777777" w:rsidR="00414F49" w:rsidRPr="00EA172A" w:rsidRDefault="00DB34BA" w:rsidP="00414F49">
      <w:pPr>
        <w:pStyle w:val="noindent"/>
        <w:ind w:left="720"/>
      </w:pPr>
      <w:r w:rsidRPr="00EA172A">
        <w:t>Roeder, J. 2006</w:t>
      </w:r>
      <w:r w:rsidR="00ED5BFF" w:rsidRPr="00EA172A">
        <w:t xml:space="preserve">. </w:t>
      </w:r>
      <w:r w:rsidR="00ED5BFF" w:rsidRPr="00EA172A">
        <w:rPr>
          <w:rStyle w:val="p1xi-x-x-109"/>
        </w:rPr>
        <w:t xml:space="preserve">Authenticity of digital </w:t>
      </w:r>
      <w:proofErr w:type="gramStart"/>
      <w:r w:rsidR="00ED5BFF" w:rsidRPr="00EA172A">
        <w:rPr>
          <w:rStyle w:val="p1xi-x-x-109"/>
        </w:rPr>
        <w:t>music :</w:t>
      </w:r>
      <w:proofErr w:type="gramEnd"/>
      <w:r w:rsidR="00ED5BFF" w:rsidRPr="00EA172A">
        <w:rPr>
          <w:rStyle w:val="p1xi-x-x-109"/>
        </w:rPr>
        <w:t xml:space="preserve"> key insights from interviews in</w:t>
      </w:r>
      <w:r w:rsidR="00ED5BFF" w:rsidRPr="00EA172A">
        <w:t xml:space="preserve"> </w:t>
      </w:r>
      <w:r w:rsidR="00ED5BFF" w:rsidRPr="00EA172A">
        <w:rPr>
          <w:rStyle w:val="p1xi-x-x-109"/>
        </w:rPr>
        <w:t>the MUSTICA project</w:t>
      </w:r>
      <w:r w:rsidR="00ED5BFF" w:rsidRPr="00EA172A">
        <w:t xml:space="preserve">. </w:t>
      </w:r>
      <w:r w:rsidR="00414F49" w:rsidRPr="00EA172A">
        <w:t xml:space="preserve">. </w:t>
      </w:r>
      <w:r w:rsidR="00414F49" w:rsidRPr="00254A23">
        <w:rPr>
          <w:i/>
        </w:rPr>
        <w:t>InterPARES 2 project</w:t>
      </w:r>
      <w:r w:rsidR="00D00C95" w:rsidRPr="00EA172A">
        <w:t>. Available at</w:t>
      </w:r>
      <w:r w:rsidR="00414F49">
        <w:t>:&lt;</w:t>
      </w:r>
      <w:hyperlink r:id="rId12" w:history="1">
        <w:r w:rsidR="008A0705" w:rsidRPr="00E146BC">
          <w:rPr>
            <w:rStyle w:val="Hyperlnk"/>
          </w:rPr>
          <w:t>http://www.interpares.org/display_file.cfm?doc=ip2_gs03_authenticity_roeder_v2.pdf</w:t>
        </w:r>
      </w:hyperlink>
      <w:r w:rsidR="00414F49">
        <w:t>&gt; [Accessed 30 June 2017].</w:t>
      </w:r>
    </w:p>
    <w:p w14:paraId="0A356F54" w14:textId="77777777" w:rsidR="00ED5BFF" w:rsidRPr="00EA172A" w:rsidRDefault="00ED5BFF">
      <w:pPr>
        <w:pStyle w:val="Fotnotstext"/>
        <w:divId w:val="487282341"/>
      </w:pPr>
      <w:r w:rsidRPr="00EA172A">
        <w:t xml:space="preserve"> </w:t>
      </w:r>
      <w:bookmarkStart w:id="0" w:name="_GoBack"/>
      <w:bookmarkEnd w:id="0"/>
    </w:p>
    <w:sectPr w:rsidR="00ED5BFF" w:rsidRPr="00EA17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E2CF6" w14:textId="77777777" w:rsidR="004F666E" w:rsidRDefault="004F666E" w:rsidP="00B8182C">
      <w:r>
        <w:separator/>
      </w:r>
    </w:p>
  </w:endnote>
  <w:endnote w:type="continuationSeparator" w:id="0">
    <w:p w14:paraId="6B2C9614" w14:textId="77777777" w:rsidR="004F666E" w:rsidRDefault="004F666E" w:rsidP="00B8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A474A" w14:textId="77777777" w:rsidR="004F666E" w:rsidRDefault="004F666E" w:rsidP="00B8182C">
      <w:r>
        <w:separator/>
      </w:r>
    </w:p>
  </w:footnote>
  <w:footnote w:type="continuationSeparator" w:id="0">
    <w:p w14:paraId="0915A793" w14:textId="77777777" w:rsidR="004F666E" w:rsidRDefault="004F666E" w:rsidP="00B8182C">
      <w:r>
        <w:continuationSeparator/>
      </w:r>
    </w:p>
  </w:footnote>
  <w:footnote w:id="1">
    <w:p w14:paraId="2FE33E4F" w14:textId="77777777" w:rsidR="00B8182C" w:rsidRPr="00024C0D" w:rsidRDefault="00B8182C">
      <w:pPr>
        <w:pStyle w:val="Fotnotstext"/>
        <w:rPr>
          <w:lang w:val="en-US"/>
        </w:rPr>
      </w:pPr>
      <w:r>
        <w:rPr>
          <w:rStyle w:val="Fotnotsreferens"/>
        </w:rPr>
        <w:footnoteRef/>
      </w:r>
      <w:r>
        <w:t xml:space="preserve"> </w:t>
      </w:r>
      <w:r w:rsidRPr="00EA172A">
        <w:t xml:space="preserve">This is quite literally the question currently addressed in Sweden. In relation to new national guidelines for open access to research </w:t>
      </w:r>
      <w:r w:rsidRPr="00024C0D">
        <w:t>data</w:t>
      </w:r>
      <w:r w:rsidRPr="00EA172A">
        <w:t>, on behalf of the Swedish government and by way of the Swedish Research Council</w:t>
      </w:r>
      <w:r w:rsidR="003603AE">
        <w:t>,</w:t>
      </w:r>
      <w:r w:rsidRPr="00EA172A">
        <w:t xml:space="preserve"> there is a need for artistic university colleges and universities to define what </w:t>
      </w:r>
      <w:r w:rsidR="005500A8">
        <w:t xml:space="preserve">artistic </w:t>
      </w:r>
      <w:r w:rsidRPr="00EA172A">
        <w:t>research data actually constitutes in the various fields of research carried out (Vetenskapsrådet, 2017).</w:t>
      </w:r>
    </w:p>
  </w:footnote>
  <w:footnote w:id="2">
    <w:p w14:paraId="3BDA24C8" w14:textId="77777777" w:rsidR="00B8182C" w:rsidRPr="00024C0D" w:rsidRDefault="00B8182C">
      <w:pPr>
        <w:pStyle w:val="Fotnotstext"/>
        <w:rPr>
          <w:lang w:val="en-US"/>
        </w:rPr>
      </w:pPr>
      <w:r>
        <w:rPr>
          <w:rStyle w:val="Fotnotsreferens"/>
        </w:rPr>
        <w:footnoteRef/>
      </w:r>
      <w:r>
        <w:t xml:space="preserve"> </w:t>
      </w:r>
      <w:r w:rsidRPr="00EA172A">
        <w:rPr>
          <w:rStyle w:val="p1xr-x-x-90"/>
        </w:rPr>
        <w:t xml:space="preserve">The challenge </w:t>
      </w:r>
      <w:r w:rsidR="00E119AC">
        <w:rPr>
          <w:rStyle w:val="p1xr-x-x-90"/>
        </w:rPr>
        <w:t>of</w:t>
      </w:r>
      <w:r w:rsidR="00E119AC" w:rsidRPr="00EA172A">
        <w:rPr>
          <w:rStyle w:val="p1xr-x-x-90"/>
        </w:rPr>
        <w:t xml:space="preserve"> </w:t>
      </w:r>
      <w:r w:rsidR="00E119AC">
        <w:rPr>
          <w:rStyle w:val="p1xr-x-x-90"/>
        </w:rPr>
        <w:t xml:space="preserve">differentiating </w:t>
      </w:r>
      <w:r w:rsidRPr="00EA172A">
        <w:rPr>
          <w:rStyle w:val="p1xr-x-x-90"/>
        </w:rPr>
        <w:t xml:space="preserve">data </w:t>
      </w:r>
      <w:r w:rsidR="00E119AC">
        <w:rPr>
          <w:rStyle w:val="p1xr-x-x-90"/>
        </w:rPr>
        <w:t xml:space="preserve">from </w:t>
      </w:r>
      <w:r w:rsidRPr="00EA172A">
        <w:rPr>
          <w:rStyle w:val="p1xr-x-x-90"/>
        </w:rPr>
        <w:t>result</w:t>
      </w:r>
      <w:r w:rsidR="00E119AC">
        <w:rPr>
          <w:rStyle w:val="p1xr-x-x-90"/>
        </w:rPr>
        <w:t>s</w:t>
      </w:r>
      <w:r w:rsidRPr="00EA172A">
        <w:rPr>
          <w:rStyle w:val="p1xr-x-x-90"/>
        </w:rPr>
        <w:t xml:space="preserve"> is by no means unique to artistic</w:t>
      </w:r>
      <w:r w:rsidRPr="00EA172A">
        <w:t xml:space="preserve"> </w:t>
      </w:r>
      <w:r w:rsidRPr="00EA172A">
        <w:rPr>
          <w:rStyle w:val="p1xr-x-x-90"/>
        </w:rPr>
        <w:t>research.</w:t>
      </w:r>
    </w:p>
  </w:footnote>
  <w:footnote w:id="3">
    <w:p w14:paraId="3AC1DC75" w14:textId="77777777" w:rsidR="00B8182C" w:rsidRPr="00024C0D" w:rsidRDefault="00B8182C">
      <w:pPr>
        <w:pStyle w:val="Fotnotstext"/>
        <w:rPr>
          <w:lang w:val="en-US"/>
        </w:rPr>
      </w:pPr>
      <w:r>
        <w:rPr>
          <w:rStyle w:val="Fotnotsreferens"/>
        </w:rPr>
        <w:footnoteRef/>
      </w:r>
      <w:r>
        <w:t xml:space="preserve"> </w:t>
      </w:r>
      <w:r w:rsidRPr="00EA172A">
        <w:rPr>
          <w:rStyle w:val="p1xr-x-x-90"/>
        </w:rPr>
        <w:t>Later in this text, however, we will come across Derrida’s somewhat different account of the</w:t>
      </w:r>
      <w:r w:rsidRPr="00EA172A">
        <w:t xml:space="preserve"> </w:t>
      </w:r>
      <w:r w:rsidRPr="00EA172A">
        <w:rPr>
          <w:rStyle w:val="p1xr-x-x-90"/>
        </w:rPr>
        <w:t xml:space="preserve">meaning of </w:t>
      </w:r>
      <w:r w:rsidRPr="00EA172A">
        <w:rPr>
          <w:rStyle w:val="p1xi-x-x-90"/>
        </w:rPr>
        <w:t>materiality</w:t>
      </w:r>
      <w:r w:rsidRPr="00EA172A">
        <w:rPr>
          <w:rStyle w:val="p1xr-x-x-90"/>
        </w:rPr>
        <w:t xml:space="preserve">, but the specifics of his usage </w:t>
      </w:r>
      <w:r w:rsidR="00E119AC">
        <w:rPr>
          <w:rStyle w:val="p1xr-x-x-90"/>
        </w:rPr>
        <w:t xml:space="preserve">are </w:t>
      </w:r>
      <w:r w:rsidRPr="00EA172A">
        <w:rPr>
          <w:rStyle w:val="p1xr-x-x-90"/>
        </w:rPr>
        <w:t>not of paramount importance for this context.</w:t>
      </w:r>
      <w:r w:rsidRPr="00EA172A">
        <w:t xml:space="preserve"> </w:t>
      </w:r>
      <w:r w:rsidRPr="00EA172A">
        <w:rPr>
          <w:rStyle w:val="p1xr-x-x-90"/>
        </w:rPr>
        <w:t>Nevertheless, it is important I believe to distinguish between them.</w:t>
      </w:r>
    </w:p>
  </w:footnote>
  <w:footnote w:id="4">
    <w:p w14:paraId="3A333924" w14:textId="77777777" w:rsidR="00B8182C" w:rsidRPr="00024C0D" w:rsidRDefault="00B8182C">
      <w:pPr>
        <w:pStyle w:val="Fotnotstext"/>
        <w:rPr>
          <w:lang w:val="en-US"/>
        </w:rPr>
      </w:pPr>
      <w:r>
        <w:rPr>
          <w:rStyle w:val="Fotnotsreferens"/>
        </w:rPr>
        <w:footnoteRef/>
      </w:r>
      <w:r>
        <w:t xml:space="preserve"> </w:t>
      </w:r>
      <w:r w:rsidRPr="00EA172A">
        <w:rPr>
          <w:rStyle w:val="p1xr-x-x-90"/>
        </w:rPr>
        <w:t xml:space="preserve">The anthology </w:t>
      </w:r>
      <w:r w:rsidRPr="00EA172A">
        <w:rPr>
          <w:rStyle w:val="p1xi-x-x-90"/>
          <w:i/>
        </w:rPr>
        <w:t xml:space="preserve">Carnal Knowledge: Towards a </w:t>
      </w:r>
      <w:r>
        <w:rPr>
          <w:rStyle w:val="p1xi-x-x-90"/>
          <w:i/>
        </w:rPr>
        <w:t>‘</w:t>
      </w:r>
      <w:r w:rsidRPr="00EA172A">
        <w:rPr>
          <w:rStyle w:val="p1xi-x-x-90"/>
          <w:i/>
        </w:rPr>
        <w:t>New Materialism’ Through the Arts</w:t>
      </w:r>
      <w:r w:rsidRPr="00EA172A">
        <w:rPr>
          <w:rStyle w:val="p1xi-x-x-90"/>
        </w:rPr>
        <w:t xml:space="preserve"> </w:t>
      </w:r>
      <w:r w:rsidRPr="00EA172A">
        <w:rPr>
          <w:rStyle w:val="p1xr-x-x-90"/>
        </w:rPr>
        <w:t>(Barrett</w:t>
      </w:r>
      <w:r w:rsidRPr="00EA172A">
        <w:t xml:space="preserve"> </w:t>
      </w:r>
      <w:r w:rsidRPr="00EA172A">
        <w:rPr>
          <w:rStyle w:val="p1xr-x-x-90"/>
        </w:rPr>
        <w:t xml:space="preserve">and Bolt, </w:t>
      </w:r>
      <w:r>
        <w:rPr>
          <w:rStyle w:val="p1xr-x-x-90"/>
        </w:rPr>
        <w:t xml:space="preserve">eds </w:t>
      </w:r>
      <w:r w:rsidRPr="00EA172A">
        <w:rPr>
          <w:rStyle w:val="p1xr-x-x-90"/>
        </w:rPr>
        <w:t xml:space="preserve">2013) gives an overview of the impact of the </w:t>
      </w:r>
      <w:r>
        <w:rPr>
          <w:rStyle w:val="p1xr-x-x-90"/>
        </w:rPr>
        <w:t>‘</w:t>
      </w:r>
      <w:r w:rsidRPr="00EA172A">
        <w:rPr>
          <w:rStyle w:val="p1xr-x-x-90"/>
        </w:rPr>
        <w:t>material turn’ on the field of artistic</w:t>
      </w:r>
      <w:r w:rsidRPr="00EA172A">
        <w:t xml:space="preserve"> </w:t>
      </w:r>
      <w:r w:rsidRPr="00EA172A">
        <w:rPr>
          <w:rStyle w:val="p1xr-x-x-90"/>
        </w:rPr>
        <w:t>research.</w:t>
      </w:r>
    </w:p>
  </w:footnote>
  <w:footnote w:id="5">
    <w:p w14:paraId="5A23DC3D" w14:textId="77777777" w:rsidR="00B8182C" w:rsidRPr="00024C0D" w:rsidRDefault="00B8182C">
      <w:pPr>
        <w:pStyle w:val="Fotnotstext"/>
        <w:rPr>
          <w:lang w:val="en-US"/>
        </w:rPr>
      </w:pPr>
      <w:r>
        <w:rPr>
          <w:rStyle w:val="Fotnotsreferens"/>
        </w:rPr>
        <w:footnoteRef/>
      </w:r>
      <w:r>
        <w:t xml:space="preserve"> </w:t>
      </w:r>
      <w:r w:rsidRPr="00EA172A">
        <w:rPr>
          <w:rStyle w:val="p1xr-x-x-90"/>
        </w:rPr>
        <w:t>For a more developed discussion on Barthes and the musical amateur, see Frisk</w:t>
      </w:r>
      <w:r w:rsidRPr="00EA172A">
        <w:t xml:space="preserve"> </w:t>
      </w:r>
      <w:r w:rsidR="00C13A91">
        <w:t>(</w:t>
      </w:r>
      <w:r w:rsidRPr="00EA172A">
        <w:rPr>
          <w:rStyle w:val="p1xr-x-x-90"/>
        </w:rPr>
        <w:t>2016)</w:t>
      </w:r>
    </w:p>
  </w:footnote>
  <w:footnote w:id="6">
    <w:p w14:paraId="2CC4F8E9" w14:textId="77777777" w:rsidR="00056353" w:rsidRPr="00056353" w:rsidRDefault="00056353">
      <w:pPr>
        <w:pStyle w:val="Fotnotstext"/>
      </w:pPr>
      <w:r>
        <w:rPr>
          <w:rStyle w:val="Fotnotsreferens"/>
        </w:rPr>
        <w:footnoteRef/>
      </w:r>
      <w:r>
        <w:t xml:space="preserve"> </w:t>
      </w:r>
      <w:r w:rsidRPr="00EA172A">
        <w:rPr>
          <w:rStyle w:val="p1xr-x-x-90"/>
        </w:rPr>
        <w:t>https://www.researchcatalogue.net/</w:t>
      </w:r>
      <w:r w:rsidRPr="00EA172A">
        <w:t xml:space="preserve"> </w:t>
      </w:r>
    </w:p>
  </w:footnote>
  <w:footnote w:id="7">
    <w:p w14:paraId="1B8DD9F0" w14:textId="77777777" w:rsidR="00056353" w:rsidRPr="00024C0D" w:rsidRDefault="00056353">
      <w:pPr>
        <w:pStyle w:val="Fotnotstext"/>
        <w:rPr>
          <w:lang w:val="en-US"/>
        </w:rPr>
      </w:pPr>
      <w:r>
        <w:rPr>
          <w:rStyle w:val="Fotnotsreferens"/>
        </w:rPr>
        <w:footnoteRef/>
      </w:r>
      <w:r w:rsidRPr="00024C0D">
        <w:rPr>
          <w:lang w:val="en-US"/>
        </w:rPr>
        <w:t xml:space="preserve"> </w:t>
      </w:r>
      <w:r w:rsidRPr="00024C0D">
        <w:rPr>
          <w:rStyle w:val="p1xr-x-x-90"/>
          <w:lang w:val="en-US"/>
        </w:rPr>
        <w:t>http://www.jar-online.net/</w:t>
      </w:r>
      <w:r w:rsidRPr="00024C0D">
        <w:rPr>
          <w:lang w:val="en-US"/>
        </w:rPr>
        <w:t xml:space="preserve">  </w:t>
      </w:r>
    </w:p>
  </w:footnote>
  <w:footnote w:id="8">
    <w:p w14:paraId="2BEE971E" w14:textId="77777777" w:rsidR="00056353" w:rsidRPr="00024C0D" w:rsidRDefault="00056353" w:rsidP="00056353">
      <w:pPr>
        <w:pStyle w:val="Fotnotstext"/>
        <w:rPr>
          <w:lang w:val="en-US"/>
        </w:rPr>
      </w:pPr>
      <w:r>
        <w:rPr>
          <w:rStyle w:val="Fotnotsreferens"/>
        </w:rPr>
        <w:footnoteRef/>
      </w:r>
      <w:r>
        <w:t xml:space="preserve"> </w:t>
      </w:r>
      <w:r w:rsidRPr="00024C0D">
        <w:rPr>
          <w:rStyle w:val="p1xr-x-x-90"/>
          <w:lang w:val="en-US"/>
        </w:rPr>
        <w:t>http://ruukku-journal.fi/en</w:t>
      </w:r>
      <w:r w:rsidRPr="00024C0D">
        <w:rPr>
          <w:lang w:val="en-US"/>
        </w:rPr>
        <w:t xml:space="preserve"> </w:t>
      </w:r>
    </w:p>
    <w:p w14:paraId="7B2825F3" w14:textId="77777777" w:rsidR="00056353" w:rsidRPr="00024C0D" w:rsidRDefault="00056353">
      <w:pPr>
        <w:pStyle w:val="Fotnotstext"/>
        <w:rPr>
          <w:lang w:val="en-US"/>
        </w:rPr>
      </w:pPr>
    </w:p>
  </w:footnote>
  <w:footnote w:id="9">
    <w:p w14:paraId="4E44C321" w14:textId="77777777" w:rsidR="00056353" w:rsidRPr="00024C0D" w:rsidRDefault="00056353">
      <w:pPr>
        <w:pStyle w:val="Fotnotstext"/>
        <w:rPr>
          <w:lang w:val="en-US"/>
        </w:rPr>
      </w:pPr>
      <w:r>
        <w:rPr>
          <w:rStyle w:val="Fotnotsreferens"/>
        </w:rPr>
        <w:footnoteRef/>
      </w:r>
      <w:r w:rsidRPr="00024C0D">
        <w:rPr>
          <w:lang w:val="en-US"/>
        </w:rPr>
        <w:t xml:space="preserve"> </w:t>
      </w:r>
      <w:r w:rsidRPr="00024C0D">
        <w:rPr>
          <w:rStyle w:val="p1xr-x-x-90"/>
          <w:lang w:val="en-US"/>
        </w:rPr>
        <w:t>http://integra.io/portfolio/integra-project/</w:t>
      </w:r>
    </w:p>
  </w:footnote>
  <w:footnote w:id="10">
    <w:p w14:paraId="3EFE9989" w14:textId="77777777" w:rsidR="00056353" w:rsidRPr="00024C0D" w:rsidRDefault="00056353">
      <w:pPr>
        <w:pStyle w:val="Fotnotstext"/>
        <w:rPr>
          <w:lang w:val="en-US"/>
        </w:rPr>
      </w:pPr>
      <w:r>
        <w:rPr>
          <w:rStyle w:val="Fotnotsreferens"/>
        </w:rPr>
        <w:footnoteRef/>
      </w:r>
      <w:r>
        <w:t xml:space="preserve"> </w:t>
      </w:r>
      <w:r w:rsidRPr="00EA172A">
        <w:rPr>
          <w:rStyle w:val="p1xr-x-x-90"/>
        </w:rPr>
        <w:t>Highly polyrhythmic or polymetric music is only with great difficulty notated in traditional</w:t>
      </w:r>
      <w:r w:rsidRPr="00EA172A">
        <w:t xml:space="preserve"> </w:t>
      </w:r>
      <w:r w:rsidRPr="00EA172A">
        <w:rPr>
          <w:rStyle w:val="p1xr-x-x-90"/>
        </w:rPr>
        <w:t>notation</w:t>
      </w:r>
      <w:r w:rsidR="00FC24EC">
        <w:rPr>
          <w:rStyle w:val="p1xr-x-x-90"/>
        </w:rPr>
        <w:t xml:space="preserve">. It is </w:t>
      </w:r>
      <w:r w:rsidRPr="00EA172A">
        <w:rPr>
          <w:rStyle w:val="p1xr-x-x-90"/>
        </w:rPr>
        <w:t xml:space="preserve">only </w:t>
      </w:r>
      <w:r w:rsidR="00FC24EC">
        <w:rPr>
          <w:rStyle w:val="p1xr-x-x-90"/>
        </w:rPr>
        <w:t xml:space="preserve">really </w:t>
      </w:r>
      <w:r w:rsidRPr="00EA172A">
        <w:rPr>
          <w:rStyle w:val="p1xr-x-x-90"/>
        </w:rPr>
        <w:t>pitch</w:t>
      </w:r>
      <w:r w:rsidR="00FC24EC">
        <w:rPr>
          <w:rStyle w:val="p1xr-x-x-90"/>
        </w:rPr>
        <w:t>-</w:t>
      </w:r>
      <w:r w:rsidRPr="00EA172A">
        <w:rPr>
          <w:rStyle w:val="p1xr-x-x-90"/>
        </w:rPr>
        <w:t>based</w:t>
      </w:r>
      <w:r w:rsidR="00FC24EC">
        <w:rPr>
          <w:rStyle w:val="p1xr-x-x-90"/>
        </w:rPr>
        <w:t xml:space="preserve"> </w:t>
      </w:r>
      <w:r w:rsidRPr="00EA172A">
        <w:rPr>
          <w:rStyle w:val="p1xr-x-x-90"/>
        </w:rPr>
        <w:t xml:space="preserve">music </w:t>
      </w:r>
      <w:r w:rsidR="00E119AC">
        <w:rPr>
          <w:rStyle w:val="p1xr-x-x-90"/>
        </w:rPr>
        <w:t xml:space="preserve">that </w:t>
      </w:r>
      <w:r w:rsidR="00FC24EC">
        <w:rPr>
          <w:rStyle w:val="p1xr-x-x-90"/>
        </w:rPr>
        <w:t xml:space="preserve">is well suited to </w:t>
      </w:r>
      <w:r w:rsidRPr="00EA172A">
        <w:rPr>
          <w:rStyle w:val="p1xr-x-x-90"/>
        </w:rPr>
        <w:t>traditional notation and traditional</w:t>
      </w:r>
      <w:r w:rsidRPr="00EA172A">
        <w:t xml:space="preserve"> </w:t>
      </w:r>
      <w:r w:rsidRPr="00EA172A">
        <w:rPr>
          <w:rStyle w:val="p1xr-x-x-90"/>
        </w:rPr>
        <w:t>symbols.</w:t>
      </w:r>
    </w:p>
  </w:footnote>
  <w:footnote w:id="11">
    <w:p w14:paraId="485500B9" w14:textId="77777777" w:rsidR="00056353" w:rsidRPr="00024C0D" w:rsidRDefault="00056353">
      <w:pPr>
        <w:pStyle w:val="Fotnotstext"/>
        <w:rPr>
          <w:lang w:val="en-US"/>
        </w:rPr>
      </w:pPr>
      <w:r>
        <w:rPr>
          <w:rStyle w:val="Fotnotsreferens"/>
        </w:rPr>
        <w:footnoteRef/>
      </w:r>
      <w:r>
        <w:t xml:space="preserve"> </w:t>
      </w:r>
      <w:r w:rsidRPr="00EA172A">
        <w:rPr>
          <w:rStyle w:val="p1xr-x-x-90"/>
        </w:rPr>
        <w:t>This was a central question in my thesis, as discussed above.</w:t>
      </w:r>
    </w:p>
  </w:footnote>
  <w:footnote w:id="12">
    <w:p w14:paraId="00099EE4" w14:textId="77777777" w:rsidR="00696DFF" w:rsidRPr="00024C0D" w:rsidRDefault="00696DFF">
      <w:pPr>
        <w:pStyle w:val="Fotnotstext"/>
        <w:rPr>
          <w:lang w:val="en-US"/>
        </w:rPr>
      </w:pPr>
      <w:r>
        <w:rPr>
          <w:rStyle w:val="Fotnotsreferens"/>
        </w:rPr>
        <w:footnoteRef/>
      </w:r>
      <w:r>
        <w:t xml:space="preserve"> </w:t>
      </w:r>
      <w:r w:rsidRPr="00EA172A">
        <w:rPr>
          <w:rStyle w:val="p1xr-x-x-90"/>
        </w:rPr>
        <w:t xml:space="preserve">Noise, of course, is also the result when </w:t>
      </w:r>
      <w:r>
        <w:rPr>
          <w:rStyle w:val="p1xr-x-x-90"/>
        </w:rPr>
        <w:t>‘</w:t>
      </w:r>
      <w:r w:rsidRPr="00EA172A">
        <w:rPr>
          <w:rStyle w:val="p1xr-x-x-90"/>
        </w:rPr>
        <w:t>all</w:t>
      </w:r>
      <w:r>
        <w:rPr>
          <w:rStyle w:val="p1xr-x-x-90"/>
        </w:rPr>
        <w:t>’</w:t>
      </w:r>
      <w:r w:rsidRPr="00EA172A">
        <w:rPr>
          <w:rStyle w:val="p1xr-x-x-90"/>
        </w:rPr>
        <w:t xml:space="preserve"> music </w:t>
      </w:r>
      <w:r w:rsidRPr="00024C0D">
        <w:t>becomes</w:t>
      </w:r>
      <w:r w:rsidRPr="00EA172A">
        <w:rPr>
          <w:rStyle w:val="p1xr-x-x-90"/>
        </w:rPr>
        <w:t xml:space="preserve"> available in enormous online</w:t>
      </w:r>
      <w:r w:rsidRPr="00EA172A">
        <w:t xml:space="preserve"> </w:t>
      </w:r>
      <w:r w:rsidRPr="00EA172A">
        <w:rPr>
          <w:rStyle w:val="p1xr-x-x-90"/>
        </w:rPr>
        <w:t>databases.</w:t>
      </w:r>
    </w:p>
  </w:footnote>
  <w:footnote w:id="13">
    <w:p w14:paraId="0C21309A" w14:textId="77777777" w:rsidR="00696DFF" w:rsidRPr="00EA172A" w:rsidRDefault="00696DFF" w:rsidP="00696DFF">
      <w:pPr>
        <w:pStyle w:val="Fotnotstext"/>
      </w:pPr>
      <w:r>
        <w:rPr>
          <w:rStyle w:val="Fotnotsreferens"/>
        </w:rPr>
        <w:footnoteRef/>
      </w:r>
      <w:r>
        <w:t xml:space="preserve"> </w:t>
      </w:r>
      <w:r w:rsidRPr="00EA172A">
        <w:rPr>
          <w:rStyle w:val="p1xr-x-x-90"/>
        </w:rPr>
        <w:t>The database was developed from the work done in the Integra project and a technical description</w:t>
      </w:r>
      <w:r w:rsidRPr="00EA172A">
        <w:t xml:space="preserve"> </w:t>
      </w:r>
      <w:r w:rsidRPr="00EA172A">
        <w:rPr>
          <w:rStyle w:val="p1xr-x-x-90"/>
        </w:rPr>
        <w:t xml:space="preserve">of its structure is given in </w:t>
      </w:r>
      <w:r w:rsidRPr="00EA172A">
        <w:rPr>
          <w:rStyle w:val="p1xi-x-x-90"/>
        </w:rPr>
        <w:t xml:space="preserve">ArtDoc </w:t>
      </w:r>
      <w:r>
        <w:rPr>
          <w:rStyle w:val="p1xi-x-x-90"/>
        </w:rPr>
        <w:t>–</w:t>
      </w:r>
      <w:r w:rsidRPr="00EA172A">
        <w:rPr>
          <w:rStyle w:val="p1xi-x-x-90"/>
        </w:rPr>
        <w:t xml:space="preserve"> an experimental archive and a tool for artistic research </w:t>
      </w:r>
      <w:r w:rsidRPr="00EA172A">
        <w:rPr>
          <w:rStyle w:val="p1xr-x-x-90"/>
        </w:rPr>
        <w:t>(Frisk,</w:t>
      </w:r>
      <w:r w:rsidRPr="00EA172A">
        <w:t xml:space="preserve"> </w:t>
      </w:r>
      <w:r w:rsidRPr="00EA172A">
        <w:rPr>
          <w:rStyle w:val="p1xr-x-x-90"/>
        </w:rPr>
        <w:t>2017).</w:t>
      </w:r>
      <w:r w:rsidRPr="00EA172A">
        <w:t xml:space="preserve"> </w:t>
      </w:r>
    </w:p>
    <w:p w14:paraId="70523805" w14:textId="77777777" w:rsidR="00696DFF" w:rsidRPr="00696DFF" w:rsidRDefault="00696DFF">
      <w:pPr>
        <w:pStyle w:val="Fotnotstext"/>
      </w:pPr>
    </w:p>
  </w:footnote>
  <w:footnote w:id="14">
    <w:p w14:paraId="1D3C0888" w14:textId="77777777" w:rsidR="00696DFF" w:rsidRPr="00024C0D" w:rsidRDefault="00696DFF">
      <w:pPr>
        <w:pStyle w:val="Fotnotstext"/>
        <w:rPr>
          <w:lang w:val="en-US"/>
        </w:rPr>
      </w:pPr>
      <w:r>
        <w:rPr>
          <w:rStyle w:val="Fotnotsreferens"/>
        </w:rPr>
        <w:footnoteRef/>
      </w:r>
      <w:r>
        <w:t xml:space="preserve"> </w:t>
      </w:r>
      <w:r w:rsidRPr="00EA172A">
        <w:rPr>
          <w:rStyle w:val="p1xr-x-x-90"/>
        </w:rPr>
        <w:t>Much of the following is b</w:t>
      </w:r>
      <w:r w:rsidR="004F539E">
        <w:rPr>
          <w:rStyle w:val="p1xr-x-x-90"/>
        </w:rPr>
        <w:t xml:space="preserve">ased on the documentation in </w:t>
      </w:r>
      <w:r w:rsidRPr="00EA172A">
        <w:rPr>
          <w:rStyle w:val="p1xr-x-x-90"/>
        </w:rPr>
        <w:t>Marx et al.</w:t>
      </w:r>
      <w:r w:rsidR="004F539E">
        <w:rPr>
          <w:rStyle w:val="p1xr-x-x-90"/>
        </w:rPr>
        <w:t>,</w:t>
      </w:r>
      <w:r w:rsidRPr="00EA172A">
        <w:rPr>
          <w:rStyle w:val="p1xr-x-x-90"/>
        </w:rPr>
        <w:t xml:space="preserve"> (2007)</w:t>
      </w:r>
      <w:r>
        <w:rPr>
          <w:rStyle w:val="p1xr-x-x-90"/>
        </w:rPr>
        <w:t>.</w:t>
      </w:r>
    </w:p>
  </w:footnote>
  <w:footnote w:id="15">
    <w:p w14:paraId="231FFC49" w14:textId="77777777" w:rsidR="00CC34FF" w:rsidRPr="00024C0D" w:rsidRDefault="00CC34FF">
      <w:pPr>
        <w:pStyle w:val="Fotnotstext"/>
        <w:rPr>
          <w:lang w:val="en-US"/>
        </w:rPr>
      </w:pPr>
      <w:r>
        <w:rPr>
          <w:rStyle w:val="Fotnotsreferens"/>
        </w:rPr>
        <w:footnoteRef/>
      </w:r>
      <w:r>
        <w:t xml:space="preserve"> </w:t>
      </w:r>
      <w:r w:rsidRPr="00EA172A">
        <w:rPr>
          <w:rStyle w:val="p1xr-x-x-90"/>
        </w:rPr>
        <w:t xml:space="preserve">Later in the text Derrida points out how the archive also satisfies the future, as a </w:t>
      </w:r>
      <w:r>
        <w:rPr>
          <w:rStyle w:val="p1xr-x-x-90"/>
        </w:rPr>
        <w:t>‘</w:t>
      </w:r>
      <w:r w:rsidRPr="00EA172A">
        <w:rPr>
          <w:rStyle w:val="p1xr-x-x-90"/>
        </w:rPr>
        <w:t>question of the</w:t>
      </w:r>
      <w:r w:rsidRPr="00EA172A">
        <w:t xml:space="preserve"> </w:t>
      </w:r>
      <w:r w:rsidRPr="00EA172A">
        <w:rPr>
          <w:rStyle w:val="p1xr-x-x-90"/>
        </w:rPr>
        <w:t>future, […], the question of a response, of a promise and of a responsibility for tomorrow</w:t>
      </w:r>
      <w:r>
        <w:rPr>
          <w:rStyle w:val="p1xr-x-x-90"/>
        </w:rPr>
        <w:t>’</w:t>
      </w:r>
      <w:r w:rsidRPr="00EA172A">
        <w:rPr>
          <w:rStyle w:val="p1xr-x-x-90"/>
        </w:rPr>
        <w:t xml:space="preserve"> (p. 36) but</w:t>
      </w:r>
      <w:r w:rsidRPr="00EA172A">
        <w:t xml:space="preserve"> </w:t>
      </w:r>
      <w:r w:rsidRPr="00EA172A">
        <w:rPr>
          <w:rStyle w:val="p1xr-x-x-90"/>
        </w:rPr>
        <w:t>does so only in an enigmatic sense.</w:t>
      </w:r>
    </w:p>
  </w:footnote>
  <w:footnote w:id="16">
    <w:p w14:paraId="1D1E3CCF" w14:textId="77777777" w:rsidR="00CC34FF" w:rsidRPr="00024C0D" w:rsidRDefault="00CC34FF">
      <w:pPr>
        <w:pStyle w:val="Fotnotstext"/>
        <w:rPr>
          <w:lang w:val="en-US"/>
        </w:rPr>
      </w:pPr>
      <w:r>
        <w:rPr>
          <w:rStyle w:val="Fotnotsreferens"/>
        </w:rPr>
        <w:footnoteRef/>
      </w:r>
      <w:r>
        <w:t xml:space="preserve"> </w:t>
      </w:r>
      <w:r w:rsidRPr="00EA172A">
        <w:rPr>
          <w:rStyle w:val="p1xr-x-x-90"/>
          <w:i/>
        </w:rPr>
        <w:t>ArtDoc</w:t>
      </w:r>
      <w:r w:rsidRPr="00EA172A">
        <w:rPr>
          <w:rStyle w:val="p1xr-x-x-90"/>
        </w:rPr>
        <w:t xml:space="preserve">, the documentation database developed out of the process with </w:t>
      </w:r>
      <w:r w:rsidRPr="00EA172A">
        <w:rPr>
          <w:rStyle w:val="p1xi-x-x-90"/>
          <w:i/>
        </w:rPr>
        <w:t xml:space="preserve">Repetition </w:t>
      </w:r>
      <w:r w:rsidR="00144FFD">
        <w:rPr>
          <w:rStyle w:val="p1xi-x-x-90"/>
          <w:i/>
        </w:rPr>
        <w:t>r</w:t>
      </w:r>
      <w:r w:rsidRPr="00EA172A">
        <w:rPr>
          <w:rStyle w:val="p1xi-x-x-90"/>
          <w:i/>
        </w:rPr>
        <w:t>epeats all other</w:t>
      </w:r>
      <w:r w:rsidRPr="00EA172A">
        <w:rPr>
          <w:i/>
        </w:rPr>
        <w:t xml:space="preserve"> </w:t>
      </w:r>
      <w:r w:rsidR="00144FFD">
        <w:rPr>
          <w:rStyle w:val="p1xi-x-x-90"/>
          <w:i/>
        </w:rPr>
        <w:t>r</w:t>
      </w:r>
      <w:r w:rsidRPr="00EA172A">
        <w:rPr>
          <w:rStyle w:val="p1xi-x-x-90"/>
          <w:i/>
        </w:rPr>
        <w:t>epetitions</w:t>
      </w:r>
      <w:r>
        <w:rPr>
          <w:rStyle w:val="p1xi-x-x-90"/>
          <w:i/>
        </w:rPr>
        <w:t xml:space="preserve"> </w:t>
      </w:r>
      <w:r w:rsidRPr="00254A23">
        <w:rPr>
          <w:rStyle w:val="p1xi-x-x-90"/>
        </w:rPr>
        <w:t>mentioned earlier in the text</w:t>
      </w:r>
      <w:r w:rsidRPr="00EA172A">
        <w:rPr>
          <w:rStyle w:val="p1xr-x-x-90"/>
        </w:rPr>
        <w:t>, is built on the idea of a system of relations of strata.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2ADD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2C79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7C78E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EA941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71AADB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87A960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24AE78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A261B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650EFE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73A35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47495DE"/>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6"/>
  </w:num>
  <w:num w:numId="3">
    <w:abstractNumId w:val="7"/>
  </w:num>
  <w:num w:numId="4">
    <w:abstractNumId w:val="8"/>
  </w:num>
  <w:num w:numId="5">
    <w:abstractNumId w:val="10"/>
  </w:num>
  <w:num w:numId="6">
    <w:abstractNumId w:val="1"/>
  </w:num>
  <w:num w:numId="7">
    <w:abstractNumId w:val="2"/>
  </w:num>
  <w:num w:numId="8">
    <w:abstractNumId w:val="3"/>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activeWritingStyle w:appName="MSWord" w:lang="sv-SE" w:vendorID="64" w:dllVersion="0" w:nlCheck="1" w:checkStyle="0"/>
  <w:activeWritingStyle w:appName="MSWord" w:lang="en-GB" w:vendorID="64" w:dllVersion="4096" w:nlCheck="1" w:checkStyle="0"/>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9BD"/>
    <w:rsid w:val="00013894"/>
    <w:rsid w:val="00015712"/>
    <w:rsid w:val="000209D0"/>
    <w:rsid w:val="00024C0D"/>
    <w:rsid w:val="0004698E"/>
    <w:rsid w:val="00056353"/>
    <w:rsid w:val="000576CD"/>
    <w:rsid w:val="00061395"/>
    <w:rsid w:val="0007500C"/>
    <w:rsid w:val="00095550"/>
    <w:rsid w:val="00095940"/>
    <w:rsid w:val="00095F8C"/>
    <w:rsid w:val="000C385A"/>
    <w:rsid w:val="000C51EB"/>
    <w:rsid w:val="000E7BBE"/>
    <w:rsid w:val="00122F84"/>
    <w:rsid w:val="001242A8"/>
    <w:rsid w:val="00144FFD"/>
    <w:rsid w:val="00163DBE"/>
    <w:rsid w:val="00172962"/>
    <w:rsid w:val="00184502"/>
    <w:rsid w:val="001B680A"/>
    <w:rsid w:val="001E3028"/>
    <w:rsid w:val="001F51FB"/>
    <w:rsid w:val="002027A4"/>
    <w:rsid w:val="002055F7"/>
    <w:rsid w:val="0024389C"/>
    <w:rsid w:val="002A4180"/>
    <w:rsid w:val="002C02E2"/>
    <w:rsid w:val="002C2C7E"/>
    <w:rsid w:val="002E1735"/>
    <w:rsid w:val="002F4328"/>
    <w:rsid w:val="00310557"/>
    <w:rsid w:val="00315496"/>
    <w:rsid w:val="00344C11"/>
    <w:rsid w:val="0034576A"/>
    <w:rsid w:val="003603AE"/>
    <w:rsid w:val="00360F2F"/>
    <w:rsid w:val="00366BCA"/>
    <w:rsid w:val="003671B8"/>
    <w:rsid w:val="0038177C"/>
    <w:rsid w:val="003C244C"/>
    <w:rsid w:val="003C404C"/>
    <w:rsid w:val="003D06BB"/>
    <w:rsid w:val="003D13E5"/>
    <w:rsid w:val="003F05AB"/>
    <w:rsid w:val="003F283B"/>
    <w:rsid w:val="003F718D"/>
    <w:rsid w:val="003F7BA6"/>
    <w:rsid w:val="00414F49"/>
    <w:rsid w:val="00423BDF"/>
    <w:rsid w:val="00464FFA"/>
    <w:rsid w:val="004673E6"/>
    <w:rsid w:val="004723FE"/>
    <w:rsid w:val="00482950"/>
    <w:rsid w:val="004916C4"/>
    <w:rsid w:val="004B1F07"/>
    <w:rsid w:val="004F539E"/>
    <w:rsid w:val="004F666E"/>
    <w:rsid w:val="004F6DAE"/>
    <w:rsid w:val="00502B44"/>
    <w:rsid w:val="00515032"/>
    <w:rsid w:val="005332F5"/>
    <w:rsid w:val="0053509E"/>
    <w:rsid w:val="005375AA"/>
    <w:rsid w:val="005437B6"/>
    <w:rsid w:val="005500A8"/>
    <w:rsid w:val="005525F0"/>
    <w:rsid w:val="005716BD"/>
    <w:rsid w:val="005B3EE1"/>
    <w:rsid w:val="005C01A5"/>
    <w:rsid w:val="005C1765"/>
    <w:rsid w:val="005C3B9C"/>
    <w:rsid w:val="00605AA0"/>
    <w:rsid w:val="00623AA1"/>
    <w:rsid w:val="00627145"/>
    <w:rsid w:val="006419CA"/>
    <w:rsid w:val="00644C03"/>
    <w:rsid w:val="006479F4"/>
    <w:rsid w:val="0066333F"/>
    <w:rsid w:val="006647D6"/>
    <w:rsid w:val="00672C07"/>
    <w:rsid w:val="006806DC"/>
    <w:rsid w:val="00694A33"/>
    <w:rsid w:val="00696DFF"/>
    <w:rsid w:val="006B10D3"/>
    <w:rsid w:val="006C3284"/>
    <w:rsid w:val="006C471B"/>
    <w:rsid w:val="007037F2"/>
    <w:rsid w:val="007239A8"/>
    <w:rsid w:val="00725FF2"/>
    <w:rsid w:val="007372C9"/>
    <w:rsid w:val="0074254D"/>
    <w:rsid w:val="00783D14"/>
    <w:rsid w:val="00790516"/>
    <w:rsid w:val="007A0835"/>
    <w:rsid w:val="007B1963"/>
    <w:rsid w:val="007B7F9B"/>
    <w:rsid w:val="007D3233"/>
    <w:rsid w:val="007E29F1"/>
    <w:rsid w:val="007F766E"/>
    <w:rsid w:val="0086537E"/>
    <w:rsid w:val="00892508"/>
    <w:rsid w:val="00896DB7"/>
    <w:rsid w:val="00897430"/>
    <w:rsid w:val="008A0705"/>
    <w:rsid w:val="008A510E"/>
    <w:rsid w:val="008B71F7"/>
    <w:rsid w:val="008E1AA3"/>
    <w:rsid w:val="008E234A"/>
    <w:rsid w:val="008F4DDE"/>
    <w:rsid w:val="009047B9"/>
    <w:rsid w:val="009142C5"/>
    <w:rsid w:val="00920004"/>
    <w:rsid w:val="0094485B"/>
    <w:rsid w:val="00953047"/>
    <w:rsid w:val="009735C7"/>
    <w:rsid w:val="009A7B6E"/>
    <w:rsid w:val="009C20A2"/>
    <w:rsid w:val="009E033B"/>
    <w:rsid w:val="009E2407"/>
    <w:rsid w:val="009F4901"/>
    <w:rsid w:val="009F7744"/>
    <w:rsid w:val="00A16288"/>
    <w:rsid w:val="00A26C45"/>
    <w:rsid w:val="00A34D82"/>
    <w:rsid w:val="00A3527D"/>
    <w:rsid w:val="00A36FF4"/>
    <w:rsid w:val="00A427EC"/>
    <w:rsid w:val="00A471F5"/>
    <w:rsid w:val="00A65CCD"/>
    <w:rsid w:val="00A75679"/>
    <w:rsid w:val="00A75C60"/>
    <w:rsid w:val="00A87026"/>
    <w:rsid w:val="00AA5B4B"/>
    <w:rsid w:val="00AA7E14"/>
    <w:rsid w:val="00AB1551"/>
    <w:rsid w:val="00AC7A67"/>
    <w:rsid w:val="00AD01DC"/>
    <w:rsid w:val="00AD59BD"/>
    <w:rsid w:val="00AE11AC"/>
    <w:rsid w:val="00B01C5F"/>
    <w:rsid w:val="00B07E1E"/>
    <w:rsid w:val="00B11017"/>
    <w:rsid w:val="00B15B5B"/>
    <w:rsid w:val="00B25683"/>
    <w:rsid w:val="00B77FE3"/>
    <w:rsid w:val="00B8182C"/>
    <w:rsid w:val="00B81834"/>
    <w:rsid w:val="00B901FB"/>
    <w:rsid w:val="00B95A7E"/>
    <w:rsid w:val="00B96EA0"/>
    <w:rsid w:val="00BA60A1"/>
    <w:rsid w:val="00BA7C61"/>
    <w:rsid w:val="00BB13BD"/>
    <w:rsid w:val="00BC71CF"/>
    <w:rsid w:val="00BD67BF"/>
    <w:rsid w:val="00BE5002"/>
    <w:rsid w:val="00BF53D4"/>
    <w:rsid w:val="00C13A91"/>
    <w:rsid w:val="00C21903"/>
    <w:rsid w:val="00C32543"/>
    <w:rsid w:val="00C571F9"/>
    <w:rsid w:val="00C57EAA"/>
    <w:rsid w:val="00C6397D"/>
    <w:rsid w:val="00C7567C"/>
    <w:rsid w:val="00C80DAF"/>
    <w:rsid w:val="00C83388"/>
    <w:rsid w:val="00C97A3F"/>
    <w:rsid w:val="00CB543A"/>
    <w:rsid w:val="00CB5A0A"/>
    <w:rsid w:val="00CB69B6"/>
    <w:rsid w:val="00CC34FF"/>
    <w:rsid w:val="00CC4065"/>
    <w:rsid w:val="00CF12B2"/>
    <w:rsid w:val="00CF3109"/>
    <w:rsid w:val="00D00C95"/>
    <w:rsid w:val="00D11F2A"/>
    <w:rsid w:val="00D15AB6"/>
    <w:rsid w:val="00D208DA"/>
    <w:rsid w:val="00D2509C"/>
    <w:rsid w:val="00D41503"/>
    <w:rsid w:val="00D46BAF"/>
    <w:rsid w:val="00D62636"/>
    <w:rsid w:val="00D80EB7"/>
    <w:rsid w:val="00D86927"/>
    <w:rsid w:val="00DB0AEF"/>
    <w:rsid w:val="00DB34BA"/>
    <w:rsid w:val="00DC67AD"/>
    <w:rsid w:val="00DF41F6"/>
    <w:rsid w:val="00DF5EFD"/>
    <w:rsid w:val="00E119AC"/>
    <w:rsid w:val="00E3680D"/>
    <w:rsid w:val="00E475F2"/>
    <w:rsid w:val="00E62868"/>
    <w:rsid w:val="00E67A16"/>
    <w:rsid w:val="00E8196E"/>
    <w:rsid w:val="00E8288D"/>
    <w:rsid w:val="00E90994"/>
    <w:rsid w:val="00EA172A"/>
    <w:rsid w:val="00EB09A9"/>
    <w:rsid w:val="00EB1D5E"/>
    <w:rsid w:val="00EB7EC7"/>
    <w:rsid w:val="00ED0059"/>
    <w:rsid w:val="00ED5BFF"/>
    <w:rsid w:val="00EE0324"/>
    <w:rsid w:val="00EF454B"/>
    <w:rsid w:val="00F2255F"/>
    <w:rsid w:val="00F40B00"/>
    <w:rsid w:val="00F419E5"/>
    <w:rsid w:val="00F57D8C"/>
    <w:rsid w:val="00F62AA4"/>
    <w:rsid w:val="00F827A8"/>
    <w:rsid w:val="00F879A5"/>
    <w:rsid w:val="00F90F93"/>
    <w:rsid w:val="00FC24EC"/>
    <w:rsid w:val="00FC4846"/>
    <w:rsid w:val="00FC49D9"/>
    <w:rsid w:val="00FC6C1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5B52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lang w:val="en-GB"/>
    </w:rPr>
  </w:style>
  <w:style w:type="paragraph" w:styleId="Rubrik2">
    <w:name w:val="heading 2"/>
    <w:basedOn w:val="Normal"/>
    <w:link w:val="Rubrik2Char"/>
    <w:uiPriority w:val="9"/>
    <w:qFormat/>
    <w:pPr>
      <w:spacing w:before="100" w:beforeAutospacing="1" w:after="100" w:afterAutospacing="1"/>
      <w:outlineLvl w:val="1"/>
    </w:pPr>
    <w:rPr>
      <w:b/>
      <w:bCs/>
      <w:sz w:val="36"/>
      <w:szCs w:val="36"/>
    </w:rPr>
  </w:style>
  <w:style w:type="paragraph" w:styleId="Rubrik3">
    <w:name w:val="heading 3"/>
    <w:basedOn w:val="Normal"/>
    <w:link w:val="Rubrik3Char"/>
    <w:uiPriority w:val="9"/>
    <w:qFormat/>
    <w:pPr>
      <w:spacing w:before="100" w:beforeAutospacing="1" w:after="100" w:afterAutospacing="1"/>
      <w:outlineLvl w:val="2"/>
    </w:pPr>
    <w:rPr>
      <w:b/>
      <w:bCs/>
      <w:sz w:val="27"/>
      <w:szCs w:val="27"/>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semiHidden/>
    <w:rPr>
      <w:rFonts w:asciiTheme="majorHAnsi" w:eastAsiaTheme="majorEastAsia" w:hAnsiTheme="majorHAnsi" w:cstheme="majorBidi"/>
      <w:color w:val="2F5496" w:themeColor="accent1" w:themeShade="BF"/>
      <w:sz w:val="26"/>
      <w:szCs w:val="26"/>
    </w:rPr>
  </w:style>
  <w:style w:type="character" w:customStyle="1" w:styleId="t1xss-x-x-120">
    <w:name w:val="t1xss-x-x-120"/>
    <w:basedOn w:val="Standardstycketeckensnitt"/>
  </w:style>
  <w:style w:type="character" w:customStyle="1" w:styleId="Rubrik3Char">
    <w:name w:val="Rubrik 3 Char"/>
    <w:basedOn w:val="Standardstycketeckensnitt"/>
    <w:link w:val="Rubrik3"/>
    <w:uiPriority w:val="9"/>
    <w:semiHidden/>
    <w:rPr>
      <w:rFonts w:asciiTheme="majorHAnsi" w:eastAsiaTheme="majorEastAsia" w:hAnsiTheme="majorHAnsi" w:cstheme="majorBidi"/>
      <w:color w:val="1F3763" w:themeColor="accent1" w:themeShade="7F"/>
      <w:sz w:val="24"/>
      <w:szCs w:val="24"/>
    </w:rPr>
  </w:style>
  <w:style w:type="paragraph" w:customStyle="1" w:styleId="noindent">
    <w:name w:val="noindent"/>
    <w:basedOn w:val="Normal"/>
    <w:pPr>
      <w:spacing w:before="100" w:beforeAutospacing="1" w:after="100" w:afterAutospacing="1"/>
    </w:pPr>
  </w:style>
  <w:style w:type="character" w:customStyle="1" w:styleId="p1xi-x-x-109">
    <w:name w:val="p1xi-x-x-109"/>
    <w:basedOn w:val="Standardstycketeckensnitt"/>
  </w:style>
  <w:style w:type="paragraph" w:customStyle="1" w:styleId="indent">
    <w:name w:val="indent"/>
    <w:basedOn w:val="Normal"/>
    <w:pPr>
      <w:spacing w:before="100" w:beforeAutospacing="1" w:after="100" w:afterAutospacing="1"/>
    </w:pPr>
  </w:style>
  <w:style w:type="character" w:styleId="Hyperlnk">
    <w:name w:val="Hyperlink"/>
    <w:basedOn w:val="Standardstycketeckensnitt"/>
    <w:uiPriority w:val="99"/>
    <w:unhideWhenUsed/>
    <w:rPr>
      <w:color w:val="0000FF"/>
      <w:u w:val="single"/>
    </w:rPr>
  </w:style>
  <w:style w:type="character" w:styleId="AnvndHyperlnk">
    <w:name w:val="FollowedHyperlink"/>
    <w:basedOn w:val="Standardstycketeckensnitt"/>
    <w:uiPriority w:val="99"/>
    <w:semiHidden/>
    <w:unhideWhenUsed/>
    <w:rPr>
      <w:color w:val="800080"/>
      <w:u w:val="single"/>
    </w:rPr>
  </w:style>
  <w:style w:type="character" w:styleId="Fotnotsreferens">
    <w:name w:val="footnote reference"/>
    <w:basedOn w:val="Standardstycketeckensnitt"/>
    <w:uiPriority w:val="99"/>
    <w:unhideWhenUsed/>
    <w:rsid w:val="00CC34FF"/>
    <w:rPr>
      <w:sz w:val="24"/>
      <w:vertAlign w:val="superscript"/>
    </w:rPr>
  </w:style>
  <w:style w:type="character" w:customStyle="1" w:styleId="p1xsc-x-x-109">
    <w:name w:val="p1xsc-x-x-109"/>
    <w:basedOn w:val="Standardstycketeckensnitt"/>
  </w:style>
  <w:style w:type="character" w:customStyle="1" w:styleId="small-caps">
    <w:name w:val="small-caps"/>
    <w:basedOn w:val="Standardstycketeckensnitt"/>
  </w:style>
  <w:style w:type="paragraph" w:styleId="Fotnotstext">
    <w:name w:val="footnote text"/>
    <w:basedOn w:val="Normal"/>
    <w:link w:val="FotnotstextChar"/>
    <w:uiPriority w:val="99"/>
    <w:unhideWhenUsed/>
    <w:rsid w:val="00696DFF"/>
    <w:pPr>
      <w:spacing w:before="100" w:beforeAutospacing="1" w:after="100" w:afterAutospacing="1"/>
    </w:pPr>
    <w:rPr>
      <w:sz w:val="20"/>
    </w:rPr>
  </w:style>
  <w:style w:type="character" w:customStyle="1" w:styleId="FotnotstextChar">
    <w:name w:val="Fotnotstext Char"/>
    <w:basedOn w:val="Standardstycketeckensnitt"/>
    <w:link w:val="Fotnotstext"/>
    <w:uiPriority w:val="99"/>
    <w:rsid w:val="00696DFF"/>
    <w:rPr>
      <w:rFonts w:eastAsiaTheme="minorEastAsia"/>
      <w:szCs w:val="24"/>
      <w:lang w:val="en-GB"/>
    </w:rPr>
  </w:style>
  <w:style w:type="character" w:customStyle="1" w:styleId="p1xr-x-x-90">
    <w:name w:val="p1xr-x-x-90"/>
    <w:basedOn w:val="Standardstycketeckensnitt"/>
  </w:style>
  <w:style w:type="character" w:customStyle="1" w:styleId="p1xi-x-x-90">
    <w:name w:val="p1xi-x-x-90"/>
    <w:basedOn w:val="Standardstycketeckensnitt"/>
  </w:style>
  <w:style w:type="paragraph" w:customStyle="1" w:styleId="CitatH">
    <w:name w:val="CitatH"/>
    <w:basedOn w:val="noindent"/>
    <w:qFormat/>
    <w:rsid w:val="009F4901"/>
    <w:pPr>
      <w:ind w:left="737" w:right="1134"/>
    </w:pPr>
    <w:rPr>
      <w:sz w:val="22"/>
    </w:rPr>
  </w:style>
  <w:style w:type="paragraph" w:styleId="Ballongtext">
    <w:name w:val="Balloon Text"/>
    <w:basedOn w:val="Normal"/>
    <w:link w:val="BallongtextChar"/>
    <w:uiPriority w:val="99"/>
    <w:semiHidden/>
    <w:unhideWhenUsed/>
    <w:rsid w:val="00B11017"/>
    <w:rPr>
      <w:sz w:val="18"/>
      <w:szCs w:val="18"/>
    </w:rPr>
  </w:style>
  <w:style w:type="character" w:customStyle="1" w:styleId="BallongtextChar">
    <w:name w:val="Ballongtext Char"/>
    <w:basedOn w:val="Standardstycketeckensnitt"/>
    <w:link w:val="Ballongtext"/>
    <w:uiPriority w:val="99"/>
    <w:semiHidden/>
    <w:rsid w:val="00B11017"/>
    <w:rPr>
      <w:rFonts w:eastAsiaTheme="minorEastAsia"/>
      <w:sz w:val="18"/>
      <w:szCs w:val="18"/>
      <w:lang w:val="en-GB"/>
    </w:rPr>
  </w:style>
  <w:style w:type="character" w:styleId="Kommentarsreferens">
    <w:name w:val="annotation reference"/>
    <w:basedOn w:val="Standardstycketeckensnitt"/>
    <w:uiPriority w:val="99"/>
    <w:semiHidden/>
    <w:unhideWhenUsed/>
    <w:rsid w:val="007037F2"/>
    <w:rPr>
      <w:sz w:val="18"/>
      <w:szCs w:val="18"/>
    </w:rPr>
  </w:style>
  <w:style w:type="paragraph" w:styleId="Kommentarer">
    <w:name w:val="annotation text"/>
    <w:basedOn w:val="Normal"/>
    <w:link w:val="KommentarerChar"/>
    <w:uiPriority w:val="99"/>
    <w:semiHidden/>
    <w:unhideWhenUsed/>
    <w:rsid w:val="007037F2"/>
  </w:style>
  <w:style w:type="character" w:customStyle="1" w:styleId="KommentarerChar">
    <w:name w:val="Kommentarer Char"/>
    <w:basedOn w:val="Standardstycketeckensnitt"/>
    <w:link w:val="Kommentarer"/>
    <w:uiPriority w:val="99"/>
    <w:semiHidden/>
    <w:rsid w:val="007037F2"/>
    <w:rPr>
      <w:rFonts w:eastAsiaTheme="minorEastAsia"/>
      <w:sz w:val="24"/>
      <w:szCs w:val="24"/>
      <w:lang w:val="en-GB"/>
    </w:rPr>
  </w:style>
  <w:style w:type="paragraph" w:styleId="Kommentarsmne">
    <w:name w:val="annotation subject"/>
    <w:basedOn w:val="Kommentarer"/>
    <w:next w:val="Kommentarer"/>
    <w:link w:val="KommentarsmneChar"/>
    <w:uiPriority w:val="99"/>
    <w:semiHidden/>
    <w:unhideWhenUsed/>
    <w:rsid w:val="007037F2"/>
    <w:rPr>
      <w:b/>
      <w:bCs/>
      <w:sz w:val="20"/>
      <w:szCs w:val="20"/>
    </w:rPr>
  </w:style>
  <w:style w:type="character" w:customStyle="1" w:styleId="KommentarsmneChar">
    <w:name w:val="Kommentarsämne Char"/>
    <w:basedOn w:val="KommentarerChar"/>
    <w:link w:val="Kommentarsmne"/>
    <w:uiPriority w:val="99"/>
    <w:semiHidden/>
    <w:rsid w:val="007037F2"/>
    <w:rPr>
      <w:rFonts w:eastAsiaTheme="minorEastAsia"/>
      <w:b/>
      <w:bCs/>
      <w:sz w:val="24"/>
      <w:szCs w:val="24"/>
      <w:lang w:val="en-GB"/>
    </w:rPr>
  </w:style>
  <w:style w:type="paragraph" w:customStyle="1" w:styleId="p1">
    <w:name w:val="p1"/>
    <w:basedOn w:val="Normal"/>
    <w:rsid w:val="00BC71CF"/>
    <w:rPr>
      <w:rFonts w:ascii="Arial" w:eastAsia="Times New Roman" w:hAnsi="Arial" w:cs="Arial"/>
      <w:color w:val="FF2600"/>
      <w:sz w:val="17"/>
      <w:szCs w:val="17"/>
      <w:lang w:val="sv-SE"/>
    </w:rPr>
  </w:style>
  <w:style w:type="character" w:customStyle="1" w:styleId="apple-converted-space">
    <w:name w:val="apple-converted-space"/>
    <w:basedOn w:val="Standardstycketeckensnitt"/>
    <w:rsid w:val="00BC7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66278">
      <w:marLeft w:val="0"/>
      <w:marRight w:val="0"/>
      <w:marTop w:val="0"/>
      <w:marBottom w:val="0"/>
      <w:divBdr>
        <w:top w:val="none" w:sz="0" w:space="0" w:color="auto"/>
        <w:left w:val="none" w:sz="0" w:space="0" w:color="auto"/>
        <w:bottom w:val="none" w:sz="0" w:space="0" w:color="auto"/>
        <w:right w:val="none" w:sz="0" w:space="0" w:color="auto"/>
      </w:divBdr>
    </w:div>
    <w:div w:id="487282341">
      <w:marLeft w:val="0"/>
      <w:marRight w:val="0"/>
      <w:marTop w:val="0"/>
      <w:marBottom w:val="0"/>
      <w:divBdr>
        <w:top w:val="none" w:sz="0" w:space="0" w:color="auto"/>
        <w:left w:val="none" w:sz="0" w:space="0" w:color="auto"/>
        <w:bottom w:val="none" w:sz="0" w:space="0" w:color="auto"/>
        <w:right w:val="none" w:sz="0" w:space="0" w:color="auto"/>
      </w:divBdr>
    </w:div>
    <w:div w:id="794132375">
      <w:marLeft w:val="0"/>
      <w:marRight w:val="0"/>
      <w:marTop w:val="0"/>
      <w:marBottom w:val="0"/>
      <w:divBdr>
        <w:top w:val="none" w:sz="0" w:space="0" w:color="auto"/>
        <w:left w:val="none" w:sz="0" w:space="0" w:color="auto"/>
        <w:bottom w:val="none" w:sz="0" w:space="0" w:color="auto"/>
        <w:right w:val="none" w:sz="0" w:space="0" w:color="auto"/>
      </w:divBdr>
      <w:divsChild>
        <w:div w:id="758406405">
          <w:marLeft w:val="0"/>
          <w:marRight w:val="0"/>
          <w:marTop w:val="0"/>
          <w:marBottom w:val="0"/>
          <w:divBdr>
            <w:top w:val="none" w:sz="0" w:space="0" w:color="auto"/>
            <w:left w:val="none" w:sz="0" w:space="0" w:color="auto"/>
            <w:bottom w:val="none" w:sz="0" w:space="0" w:color="auto"/>
            <w:right w:val="none" w:sz="0" w:space="0" w:color="auto"/>
          </w:divBdr>
        </w:div>
        <w:div w:id="548608813">
          <w:marLeft w:val="0"/>
          <w:marRight w:val="0"/>
          <w:marTop w:val="0"/>
          <w:marBottom w:val="0"/>
          <w:divBdr>
            <w:top w:val="none" w:sz="0" w:space="0" w:color="auto"/>
            <w:left w:val="none" w:sz="0" w:space="0" w:color="auto"/>
            <w:bottom w:val="none" w:sz="0" w:space="0" w:color="auto"/>
            <w:right w:val="none" w:sz="0" w:space="0" w:color="auto"/>
          </w:divBdr>
        </w:div>
      </w:divsChild>
    </w:div>
    <w:div w:id="825171475">
      <w:marLeft w:val="0"/>
      <w:marRight w:val="0"/>
      <w:marTop w:val="0"/>
      <w:marBottom w:val="0"/>
      <w:divBdr>
        <w:top w:val="none" w:sz="0" w:space="0" w:color="auto"/>
        <w:left w:val="none" w:sz="0" w:space="0" w:color="auto"/>
        <w:bottom w:val="none" w:sz="0" w:space="0" w:color="auto"/>
        <w:right w:val="none" w:sz="0" w:space="0" w:color="auto"/>
      </w:divBdr>
    </w:div>
    <w:div w:id="1065101425">
      <w:marLeft w:val="0"/>
      <w:marRight w:val="0"/>
      <w:marTop w:val="0"/>
      <w:marBottom w:val="0"/>
      <w:divBdr>
        <w:top w:val="none" w:sz="0" w:space="0" w:color="auto"/>
        <w:left w:val="none" w:sz="0" w:space="0" w:color="auto"/>
        <w:bottom w:val="none" w:sz="0" w:space="0" w:color="auto"/>
        <w:right w:val="none" w:sz="0" w:space="0" w:color="auto"/>
      </w:divBdr>
    </w:div>
    <w:div w:id="1282685778">
      <w:bodyDiv w:val="1"/>
      <w:marLeft w:val="0"/>
      <w:marRight w:val="0"/>
      <w:marTop w:val="0"/>
      <w:marBottom w:val="0"/>
      <w:divBdr>
        <w:top w:val="none" w:sz="0" w:space="0" w:color="auto"/>
        <w:left w:val="none" w:sz="0" w:space="0" w:color="auto"/>
        <w:bottom w:val="none" w:sz="0" w:space="0" w:color="auto"/>
        <w:right w:val="none" w:sz="0" w:space="0" w:color="auto"/>
      </w:divBdr>
    </w:div>
    <w:div w:id="1310094339">
      <w:marLeft w:val="0"/>
      <w:marRight w:val="0"/>
      <w:marTop w:val="0"/>
      <w:marBottom w:val="0"/>
      <w:divBdr>
        <w:top w:val="none" w:sz="0" w:space="0" w:color="auto"/>
        <w:left w:val="none" w:sz="0" w:space="0" w:color="auto"/>
        <w:bottom w:val="none" w:sz="0" w:space="0" w:color="auto"/>
        <w:right w:val="none" w:sz="0" w:space="0" w:color="auto"/>
      </w:divBdr>
    </w:div>
    <w:div w:id="1326546698">
      <w:marLeft w:val="0"/>
      <w:marRight w:val="0"/>
      <w:marTop w:val="0"/>
      <w:marBottom w:val="0"/>
      <w:divBdr>
        <w:top w:val="none" w:sz="0" w:space="0" w:color="auto"/>
        <w:left w:val="none" w:sz="0" w:space="0" w:color="auto"/>
        <w:bottom w:val="none" w:sz="0" w:space="0" w:color="auto"/>
        <w:right w:val="none" w:sz="0" w:space="0" w:color="auto"/>
      </w:divBdr>
    </w:div>
    <w:div w:id="1384990039">
      <w:marLeft w:val="0"/>
      <w:marRight w:val="0"/>
      <w:marTop w:val="0"/>
      <w:marBottom w:val="0"/>
      <w:divBdr>
        <w:top w:val="none" w:sz="0" w:space="0" w:color="auto"/>
        <w:left w:val="none" w:sz="0" w:space="0" w:color="auto"/>
        <w:bottom w:val="none" w:sz="0" w:space="0" w:color="auto"/>
        <w:right w:val="none" w:sz="0" w:space="0" w:color="auto"/>
      </w:divBdr>
    </w:div>
    <w:div w:id="1554272570">
      <w:marLeft w:val="0"/>
      <w:marRight w:val="0"/>
      <w:marTop w:val="0"/>
      <w:marBottom w:val="0"/>
      <w:divBdr>
        <w:top w:val="none" w:sz="0" w:space="0" w:color="auto"/>
        <w:left w:val="none" w:sz="0" w:space="0" w:color="auto"/>
        <w:bottom w:val="none" w:sz="0" w:space="0" w:color="auto"/>
        <w:right w:val="none" w:sz="0" w:space="0" w:color="auto"/>
      </w:divBdr>
    </w:div>
    <w:div w:id="1618638777">
      <w:marLeft w:val="0"/>
      <w:marRight w:val="0"/>
      <w:marTop w:val="0"/>
      <w:marBottom w:val="0"/>
      <w:divBdr>
        <w:top w:val="none" w:sz="0" w:space="0" w:color="auto"/>
        <w:left w:val="none" w:sz="0" w:space="0" w:color="auto"/>
        <w:bottom w:val="none" w:sz="0" w:space="0" w:color="auto"/>
        <w:right w:val="none" w:sz="0" w:space="0" w:color="auto"/>
      </w:divBdr>
    </w:div>
    <w:div w:id="1699433936">
      <w:marLeft w:val="0"/>
      <w:marRight w:val="0"/>
      <w:marTop w:val="0"/>
      <w:marBottom w:val="0"/>
      <w:divBdr>
        <w:top w:val="none" w:sz="0" w:space="0" w:color="auto"/>
        <w:left w:val="none" w:sz="0" w:space="0" w:color="auto"/>
        <w:bottom w:val="none" w:sz="0" w:space="0" w:color="auto"/>
        <w:right w:val="none" w:sz="0" w:space="0" w:color="auto"/>
      </w:divBdr>
    </w:div>
    <w:div w:id="1745295538">
      <w:marLeft w:val="0"/>
      <w:marRight w:val="0"/>
      <w:marTop w:val="0"/>
      <w:marBottom w:val="0"/>
      <w:divBdr>
        <w:top w:val="none" w:sz="0" w:space="0" w:color="auto"/>
        <w:left w:val="none" w:sz="0" w:space="0" w:color="auto"/>
        <w:bottom w:val="none" w:sz="0" w:space="0" w:color="auto"/>
        <w:right w:val="none" w:sz="0" w:space="0" w:color="auto"/>
      </w:divBdr>
    </w:div>
    <w:div w:id="1939559091">
      <w:bodyDiv w:val="1"/>
      <w:marLeft w:val="0"/>
      <w:marRight w:val="0"/>
      <w:marTop w:val="0"/>
      <w:marBottom w:val="0"/>
      <w:divBdr>
        <w:top w:val="none" w:sz="0" w:space="0" w:color="auto"/>
        <w:left w:val="none" w:sz="0" w:space="0" w:color="auto"/>
        <w:bottom w:val="none" w:sz="0" w:space="0" w:color="auto"/>
        <w:right w:val="none" w:sz="0" w:space="0" w:color="auto"/>
      </w:divBdr>
    </w:div>
    <w:div w:id="2038774657">
      <w:marLeft w:val="0"/>
      <w:marRight w:val="0"/>
      <w:marTop w:val="0"/>
      <w:marBottom w:val="0"/>
      <w:divBdr>
        <w:top w:val="none" w:sz="0" w:space="0" w:color="auto"/>
        <w:left w:val="none" w:sz="0" w:space="0" w:color="auto"/>
        <w:bottom w:val="none" w:sz="0" w:space="0" w:color="auto"/>
        <w:right w:val="none" w:sz="0" w:space="0" w:color="auto"/>
      </w:divBdr>
    </w:div>
    <w:div w:id="2127314294">
      <w:marLeft w:val="0"/>
      <w:marRight w:val="0"/>
      <w:marTop w:val="0"/>
      <w:marBottom w:val="0"/>
      <w:divBdr>
        <w:top w:val="none" w:sz="0" w:space="0" w:color="auto"/>
        <w:left w:val="none" w:sz="0" w:space="0" w:color="auto"/>
        <w:bottom w:val="none" w:sz="0" w:space="0" w:color="auto"/>
        <w:right w:val="none" w:sz="0" w:space="0" w:color="auto"/>
      </w:divBdr>
    </w:div>
    <w:div w:id="2131892279">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catalogue.net/portal/abou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terpares.org/display_file.cfm?doc=ip2_gs03_authenticity_roeder_v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r.se/omvetenskapsradet/regeringsuppdrag/avrapporterade2015/avrapporterade2015/nationellariktlinjerforoppentillgangtillvetenskapliginformation.4.7e727b6e141e9ed702b1307e.html" TargetMode="External"/><Relationship Id="rId5" Type="http://schemas.openxmlformats.org/officeDocument/2006/relationships/webSettings" Target="webSettings.xml"/><Relationship Id="rId10" Type="http://schemas.openxmlformats.org/officeDocument/2006/relationships/hyperlink" Target="http://www.ems-network.org/spip.php?article245" TargetMode="External"/><Relationship Id="rId4" Type="http://schemas.openxmlformats.org/officeDocument/2006/relationships/settings" Target="settings.xml"/><Relationship Id="rId9" Type="http://schemas.openxmlformats.org/officeDocument/2006/relationships/hyperlink" Target="http://www.interpares.org/ip2/ip2_general_studies.cfm?study=26"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A04EA7-CFE8-A644-AE08-7C76E0951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19</Pages>
  <Words>10443</Words>
  <Characters>55352</Characters>
  <Application>Microsoft Office Word</Application>
  <DocSecurity>0</DocSecurity>
  <Lines>461</Lines>
  <Paragraphs>131</Paragraphs>
  <ScaleCrop>false</ScaleCrop>
  <HeadingPairs>
    <vt:vector size="2" baseType="variant">
      <vt:variant>
        <vt:lpstr>Titel</vt:lpstr>
      </vt:variant>
      <vt:variant>
        <vt:i4>1</vt:i4>
      </vt:variant>
    </vt:vector>
  </HeadingPairs>
  <TitlesOfParts>
    <vt:vector size="1" baseType="lpstr">
      <vt:lpstr>The archive that writes itself</vt:lpstr>
    </vt:vector>
  </TitlesOfParts>
  <Company/>
  <LinksUpToDate>false</LinksUpToDate>
  <CharactersWithSpaces>65664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archive that writes itself</dc:title>
  <dc:subject/>
  <dc:creator>Henrik Frisk</dc:creator>
  <cp:keywords/>
  <dc:description/>
  <cp:lastModifiedBy>Henrik Frisk</cp:lastModifiedBy>
  <cp:revision>4</cp:revision>
  <cp:lastPrinted>2018-05-28T08:57:00Z</cp:lastPrinted>
  <dcterms:created xsi:type="dcterms:W3CDTF">2018-01-25T17:40:00Z</dcterms:created>
  <dcterms:modified xsi:type="dcterms:W3CDTF">2018-05-28T08:57:00Z</dcterms:modified>
</cp:coreProperties>
</file>