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rPr>
          <w:b w:val="1"/>
          <w:sz w:val="28"/>
          <w:szCs w:val="28"/>
        </w:rPr>
      </w:pPr>
      <w:bookmarkStart w:colFirst="0" w:colLast="0" w:name="_uw59ipujeot1" w:id="0"/>
      <w:bookmarkEnd w:id="0"/>
      <w:r w:rsidDel="00000000" w:rsidR="00000000" w:rsidRPr="00000000">
        <w:rPr>
          <w:b w:val="1"/>
          <w:sz w:val="28"/>
          <w:szCs w:val="28"/>
          <w:rtl w:val="0"/>
        </w:rPr>
        <w:t xml:space="preserve">Intersubjektivitet och videoanalys</w:t>
      </w:r>
    </w:p>
    <w:p w:rsidR="00000000" w:rsidDel="00000000" w:rsidP="00000000" w:rsidRDefault="00000000" w:rsidRPr="00000000" w14:paraId="00000002">
      <w:pPr>
        <w:pageBreakBefore w:val="0"/>
        <w:spacing w:line="360" w:lineRule="auto"/>
        <w:rPr>
          <w:color w:val="201f1e"/>
          <w:sz w:val="24"/>
          <w:szCs w:val="24"/>
          <w:highlight w:val="white"/>
        </w:rPr>
      </w:pPr>
      <w:r w:rsidDel="00000000" w:rsidR="00000000" w:rsidRPr="00000000">
        <w:rPr>
          <w:rtl w:val="0"/>
        </w:rPr>
      </w:r>
    </w:p>
    <w:p w:rsidR="00000000" w:rsidDel="00000000" w:rsidP="00000000" w:rsidRDefault="00000000" w:rsidRPr="00000000" w14:paraId="00000003">
      <w:pPr>
        <w:pageBreakBefore w:val="0"/>
        <w:spacing w:line="360" w:lineRule="auto"/>
        <w:ind w:left="0" w:right="430.8661417322844" w:firstLine="0"/>
        <w:rPr>
          <w:color w:val="201f1e"/>
          <w:sz w:val="24"/>
          <w:szCs w:val="24"/>
          <w:highlight w:val="white"/>
        </w:rPr>
      </w:pPr>
      <w:r w:rsidDel="00000000" w:rsidR="00000000" w:rsidRPr="00000000">
        <w:rPr>
          <w:b w:val="1"/>
          <w:color w:val="201f1e"/>
          <w:sz w:val="24"/>
          <w:szCs w:val="24"/>
          <w:highlight w:val="white"/>
          <w:rtl w:val="0"/>
        </w:rPr>
        <w:t xml:space="preserve">Stefan: </w:t>
      </w:r>
      <w:r w:rsidDel="00000000" w:rsidR="00000000" w:rsidRPr="00000000">
        <w:rPr>
          <w:color w:val="201f1e"/>
          <w:sz w:val="24"/>
          <w:szCs w:val="24"/>
          <w:highlight w:val="white"/>
          <w:rtl w:val="0"/>
        </w:rPr>
        <w:t xml:space="preserve">Att dokumentera och analysera konstnärliga processer är en central utmaning i många konstnärliga forskningsprojekt. I denna video introducerar vi en metod som vi använt för att bättre förstå interaktionen mellan musiker i repetitioner, workshops och konserter, där målet har varit att uppnå en gemensam, intersubjektiv förståelse. Metoden kallas ofta stimulated recall och bygger på möjligheter som bandspelaren och filmkameran har erbjudit forskningen sedan 1950-talet, då de första ansatserna gjordes av Benjamin Bloom. När Bloom först använde metoden tänkte han sig att hans informanter skulle återuppleva tidigare erfarenheter genom att lyssna på utvalda inspelningar från den ursprungliga händelsen. I musikforskning har stimulated recall använts både med video och ljudinspelning. Utöver möjligheten att återuppleva, till exempel erfarenheter från konserter eller repetitioner, så ger metoden möjligheter att göra nya observationer, som också kan träda fram just genom hur inspelningen ger upphov till ett annat lyssnande. </w:t>
      </w:r>
    </w:p>
    <w:p w:rsidR="00000000" w:rsidDel="00000000" w:rsidP="00000000" w:rsidRDefault="00000000" w:rsidRPr="00000000" w14:paraId="00000004">
      <w:pPr>
        <w:spacing w:line="360" w:lineRule="auto"/>
        <w:rPr>
          <w:color w:val="201f1e"/>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360" w:lineRule="auto"/>
        <w:ind w:left="0" w:right="1139.5275590551182" w:firstLine="0"/>
        <w:jc w:val="both"/>
        <w:rPr>
          <w:color w:val="201f1e"/>
          <w:sz w:val="24"/>
          <w:szCs w:val="24"/>
          <w:highlight w:val="white"/>
        </w:rPr>
      </w:pPr>
      <w:r w:rsidDel="00000000" w:rsidR="00000000" w:rsidRPr="00000000">
        <w:rPr>
          <w:color w:val="201f1e"/>
          <w:sz w:val="24"/>
          <w:szCs w:val="24"/>
          <w:highlight w:val="white"/>
          <w:rtl w:val="0"/>
        </w:rPr>
        <w:t xml:space="preserve">För att systematiskt strukturera vårt lyssnande har vi använt en metod som kallas </w:t>
      </w:r>
      <w:r w:rsidDel="00000000" w:rsidR="00000000" w:rsidRPr="00000000">
        <w:rPr>
          <w:color w:val="201f1e"/>
          <w:sz w:val="24"/>
          <w:szCs w:val="24"/>
          <w:highlight w:val="white"/>
          <w:rtl w:val="0"/>
        </w:rPr>
        <w:t xml:space="preserve">Open Coding</w:t>
      </w:r>
      <w:r w:rsidDel="00000000" w:rsidR="00000000" w:rsidRPr="00000000">
        <w:rPr>
          <w:color w:val="201f1e"/>
          <w:sz w:val="24"/>
          <w:szCs w:val="24"/>
          <w:highlight w:val="white"/>
          <w:rtl w:val="0"/>
        </w:rPr>
        <w:t xml:space="preserve">. Detta är ett sätt att successivt hitta sammanhang och mening i ett material utan att styras av förutbestämda ramar. Metoden bygger på observation. Börja spela din ljud- eller videofil från början. När något drar till sig din uppmärksamhet, stanna uppspelningen, lyssna eller titta en gång till: vad var det som väckte ditt intresse? Hur skulle du beskriva det i ett eller flera ord? Ge detta avsnitt ett namn (en kod) och fortsätt uppspelningen. Efterhand bör mönster kunna uppstå och kanske du måste gå tillbaka för att justera koder som du gav i början, när du hittar fler liknande avsnitt. Successivt växer en lista av olika koder fram som också kan visa på mönster i inspelningen. </w:t>
      </w:r>
    </w:p>
    <w:p w:rsidR="00000000" w:rsidDel="00000000" w:rsidP="00000000" w:rsidRDefault="00000000" w:rsidRPr="00000000" w14:paraId="00000006">
      <w:pPr>
        <w:pageBreakBefore w:val="0"/>
        <w:spacing w:line="360" w:lineRule="auto"/>
        <w:ind w:left="0" w:right="1139.5275590551182" w:firstLine="0"/>
        <w:jc w:val="both"/>
        <w:rPr>
          <w:color w:val="201f1e"/>
          <w:sz w:val="24"/>
          <w:szCs w:val="24"/>
          <w:highlight w:val="white"/>
        </w:rPr>
      </w:pPr>
      <w:r w:rsidDel="00000000" w:rsidR="00000000" w:rsidRPr="00000000">
        <w:rPr>
          <w:rtl w:val="0"/>
        </w:rPr>
      </w:r>
    </w:p>
    <w:p w:rsidR="00000000" w:rsidDel="00000000" w:rsidP="00000000" w:rsidRDefault="00000000" w:rsidRPr="00000000" w14:paraId="00000007">
      <w:pPr>
        <w:pageBreakBefore w:val="0"/>
        <w:spacing w:line="360" w:lineRule="auto"/>
        <w:ind w:left="0" w:right="1139.5275590551182" w:firstLine="0"/>
        <w:jc w:val="both"/>
        <w:rPr>
          <w:color w:val="201f1e"/>
          <w:sz w:val="24"/>
          <w:szCs w:val="24"/>
          <w:highlight w:val="white"/>
        </w:rPr>
      </w:pPr>
      <w:r w:rsidDel="00000000" w:rsidR="00000000" w:rsidRPr="00000000">
        <w:rPr>
          <w:color w:val="201f1e"/>
          <w:sz w:val="24"/>
          <w:szCs w:val="24"/>
          <w:highlight w:val="white"/>
          <w:rtl w:val="0"/>
        </w:rPr>
        <w:t xml:space="preserve">Varje kod kan också byggas ut med en mer omfattande kommentar. Dessa brukar vi arbeta noga med så att de får en tydlig språklig form och ett artikulerat analytiskt innehåll. </w:t>
      </w:r>
    </w:p>
    <w:p w:rsidR="00000000" w:rsidDel="00000000" w:rsidP="00000000" w:rsidRDefault="00000000" w:rsidRPr="00000000" w14:paraId="00000008">
      <w:pPr>
        <w:pageBreakBefore w:val="0"/>
        <w:spacing w:line="360" w:lineRule="auto"/>
        <w:ind w:left="0" w:right="1139.5275590551182" w:firstLine="0"/>
        <w:jc w:val="both"/>
        <w:rPr>
          <w:color w:val="201f1e"/>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360" w:lineRule="auto"/>
        <w:ind w:left="0" w:right="1139.5275590551182" w:firstLine="0"/>
        <w:jc w:val="both"/>
        <w:rPr>
          <w:color w:val="201f1e"/>
          <w:sz w:val="24"/>
          <w:szCs w:val="24"/>
          <w:highlight w:val="white"/>
        </w:rPr>
      </w:pPr>
      <w:r w:rsidDel="00000000" w:rsidR="00000000" w:rsidRPr="00000000">
        <w:rPr>
          <w:color w:val="201f1e"/>
          <w:sz w:val="24"/>
          <w:szCs w:val="24"/>
          <w:highlight w:val="white"/>
          <w:rtl w:val="0"/>
        </w:rPr>
        <w:t xml:space="preserve">Bilden visar också hur lyssnaren kan växla mellan olika relationer till inspelningen: genom att engagera sig i den klingande musiken och de många lager som finns att utforska där, harmoniskt, strukturellt, klangligt och så vidare; eller, genom att verbalt söka en analytisk, metaforisk eller emotionell mening. Här kan man också anta en subjektiv attityd, och söka sig inåt i den egna upplevelsen, eller en mer objektiv, granskande attityd. Detta utgör första- och tredjehandsperspektiven i bilden. Men när man gör stimulated recall med flera lyssnare kan också en dialogisk relation uppstå, där flera lyssnare söker en gemensam förståelse. Detta utgör det 2:a personsperspektiv, som vi också beskriver som en intersubjektiv förhandling. </w:t>
      </w:r>
    </w:p>
    <w:p w:rsidR="00000000" w:rsidDel="00000000" w:rsidP="00000000" w:rsidRDefault="00000000" w:rsidRPr="00000000" w14:paraId="0000000A">
      <w:pPr>
        <w:pageBreakBefore w:val="0"/>
        <w:spacing w:line="360" w:lineRule="auto"/>
        <w:rPr>
          <w:color w:val="201f1e"/>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line="360" w:lineRule="auto"/>
        <w:rPr>
          <w:color w:val="201f1e"/>
          <w:sz w:val="24"/>
          <w:szCs w:val="24"/>
          <w:highlight w:val="white"/>
        </w:rPr>
      </w:pPr>
      <w:r w:rsidDel="00000000" w:rsidR="00000000" w:rsidRPr="00000000">
        <w:rPr>
          <w:b w:val="1"/>
          <w:color w:val="201f1e"/>
          <w:sz w:val="24"/>
          <w:szCs w:val="24"/>
          <w:highlight w:val="white"/>
          <w:rtl w:val="0"/>
        </w:rPr>
        <w:t xml:space="preserve">Henrik: </w:t>
      </w:r>
      <w:r w:rsidDel="00000000" w:rsidR="00000000" w:rsidRPr="00000000">
        <w:rPr>
          <w:color w:val="201f1e"/>
          <w:sz w:val="24"/>
          <w:szCs w:val="24"/>
          <w:highlight w:val="white"/>
          <w:rtl w:val="0"/>
        </w:rPr>
        <w:t xml:space="preserve">Vi har vidareutvecklat denna metod med särskilt fokus på hur musiker i olika kulturer kan skapa förutsättningar för konstnärligt samarbete genom att musiker förhandlar fram ett gemensamt lyssnande. I vårt arbete i den interkulturella gruppen The Six Tones, som vi startade 2006, tillsammans med två musiker i Hanoi, i Vietnam, har stimulated recall varit en metod både för konstnärlig utveckling och för forskning på musikers interaktion. Den största utmaningen var hur de musikaliska traditioner som vi representerar skulle kunna mötas och interagera på lika villkor. Vi tänkte oss att ömsesidigt lärande skulle utgöra en en grundläggande förutsättning och underliggande metod för hela projektet. En annan metod var att utforska de olika former av improvisation som de medverkande musikerna omfattade, det vill säga, både olika former av improvisation från experimentell musik, och idiomatisk improvisation från Vietnamesiska traditioner. Men att sammanföra dessa former skapade en ökande friktion i gruppen, som kanske kan ses i den något frånvarande interaktionen i denna  konsertinspelning från 2007.  </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left="0" w:right="1139.5275590551182" w:firstLine="0"/>
        <w:jc w:val="both"/>
        <w:rPr>
          <w:sz w:val="24"/>
          <w:szCs w:val="24"/>
        </w:rPr>
      </w:pPr>
      <w:r w:rsidDel="00000000" w:rsidR="00000000" w:rsidRPr="00000000">
        <w:rPr>
          <w:b w:val="1"/>
          <w:sz w:val="24"/>
          <w:szCs w:val="24"/>
          <w:rtl w:val="0"/>
        </w:rPr>
        <w:t xml:space="preserve">Stefan</w:t>
      </w:r>
      <w:r w:rsidDel="00000000" w:rsidR="00000000" w:rsidRPr="00000000">
        <w:rPr>
          <w:sz w:val="24"/>
          <w:szCs w:val="24"/>
          <w:rtl w:val="0"/>
        </w:rPr>
        <w:t xml:space="preserve">: (VO) För oss gav stimulated recall möjligheter att bygga en förståelse för den andres lyssnande. </w:t>
      </w:r>
      <w:r w:rsidDel="00000000" w:rsidR="00000000" w:rsidRPr="00000000">
        <w:rPr>
          <w:sz w:val="24"/>
          <w:szCs w:val="24"/>
          <w:rtl w:val="0"/>
        </w:rPr>
        <w:t xml:space="preserve">Vår gemensamma analys byggde på möjligheten att stundtals lyssna från ett inifrånperspektiv, som när en av de Vietnamesiska musikerna kommenterar hur gruppen spelar Vietnamesisk musik, eller genom observationer från ett utifrånperspektiv, där själva poängen är hur dessa utsagor kan ställas mot varandra, för att skapa en ny gemensam förståelse. </w:t>
      </w:r>
    </w:p>
    <w:p w:rsidR="00000000" w:rsidDel="00000000" w:rsidP="00000000" w:rsidRDefault="00000000" w:rsidRPr="00000000" w14:paraId="0000000E">
      <w:pPr>
        <w:pageBreakBefore w:val="0"/>
        <w:spacing w:line="360" w:lineRule="auto"/>
        <w:ind w:left="0" w:right="1139.5275590551182"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widowControl w:val="0"/>
        <w:spacing w:after="240" w:line="360" w:lineRule="auto"/>
        <w:ind w:left="0" w:right="1139.5275590551182" w:firstLine="0"/>
        <w:jc w:val="both"/>
        <w:rPr>
          <w:sz w:val="24"/>
          <w:szCs w:val="24"/>
        </w:rPr>
      </w:pPr>
      <w:r w:rsidDel="00000000" w:rsidR="00000000" w:rsidRPr="00000000">
        <w:rPr>
          <w:sz w:val="24"/>
          <w:szCs w:val="24"/>
          <w:rtl w:val="0"/>
        </w:rPr>
        <w:t xml:space="preserve">Vi blev alltmer intresserade av att förstå samspelet inom gruppen, och vi började kategorisera vår interaktion som olika former av lyssnande. När vi analyserade video av fria improvisationer blev fem olika koder de oftast återkommande: </w:t>
      </w:r>
    </w:p>
    <w:p w:rsidR="00000000" w:rsidDel="00000000" w:rsidP="00000000" w:rsidRDefault="00000000" w:rsidRPr="00000000" w14:paraId="00000010">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both"/>
        <w:rPr>
          <w:color w:val="201f1e"/>
          <w:sz w:val="24"/>
          <w:szCs w:val="24"/>
          <w:highlight w:val="white"/>
        </w:rPr>
      </w:pPr>
      <w:r w:rsidDel="00000000" w:rsidR="00000000" w:rsidRPr="00000000">
        <w:rPr>
          <w:b w:val="1"/>
          <w:sz w:val="24"/>
          <w:szCs w:val="24"/>
          <w:rtl w:val="0"/>
        </w:rPr>
        <w:t xml:space="preserve">Henrik</w:t>
      </w:r>
      <w:r w:rsidDel="00000000" w:rsidR="00000000" w:rsidRPr="00000000">
        <w:rPr>
          <w:sz w:val="24"/>
          <w:szCs w:val="24"/>
          <w:rtl w:val="0"/>
        </w:rPr>
        <w:t xml:space="preserve">: I vår detaljerade anteckning skriver vi: “after the first sequence, Thuy’s playing changes, by way of attentive listening to the new structure that Henrik and Stefan introduced”. En annan återkommande kod var </w:t>
      </w:r>
      <w:r w:rsidDel="00000000" w:rsidR="00000000" w:rsidRPr="00000000">
        <w:rPr>
          <w:b w:val="1"/>
          <w:sz w:val="24"/>
          <w:szCs w:val="24"/>
          <w:rtl w:val="0"/>
        </w:rPr>
        <w:t xml:space="preserve">integrated listening</w:t>
      </w:r>
      <w:r w:rsidDel="00000000" w:rsidR="00000000" w:rsidRPr="00000000">
        <w:rPr>
          <w:sz w:val="24"/>
          <w:szCs w:val="24"/>
          <w:rtl w:val="0"/>
        </w:rPr>
        <w:t xml:space="preserve"> som vi använde när en eller flera musiker sökte likheter, som denna anteckning antyder:  “taking the material further in a similar manner in both instruments”. En annan viktig kategori var </w:t>
      </w:r>
      <w:r w:rsidDel="00000000" w:rsidR="00000000" w:rsidRPr="00000000">
        <w:rPr>
          <w:b w:val="1"/>
          <w:sz w:val="24"/>
          <w:szCs w:val="24"/>
          <w:rtl w:val="0"/>
        </w:rPr>
        <w:t xml:space="preserve">Structural listening</w:t>
      </w:r>
      <w:r w:rsidDel="00000000" w:rsidR="00000000" w:rsidRPr="00000000">
        <w:rPr>
          <w:sz w:val="24"/>
          <w:szCs w:val="24"/>
          <w:rtl w:val="0"/>
        </w:rPr>
        <w:t xml:space="preserve"> som vi beskrev i en anteckning som när en av musikernas spel väver samman förfluten tid och nuet som en projektion in i framtiden”. Vi gjorde också många observationer av vad vi kallade “failed” och “searching” listening. Tillsammans gav dessa observationer oss en förståelse av vår interaktion inom gruppen, men den fördjupades ytterligare när vi började jämföra analyser från olika år, och även göra nya stimulated recall analyser av samma inspelningar. När vi återvände till dessa inspelningar för en sådan förnyad analys 2019, tio år senare, såg vi långt tydligare hur den kodning vi gjort återspeglade ett mer övergripande sökande efter en gemensam röst i gruppen, ibland genom att emulera den andres klang, men lika ofta genom att underbygga kontraster, att skapa en gemensam men heterogen röst.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