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3C" w:rsidRPr="0053711E" w:rsidRDefault="00923F3C" w:rsidP="0053711E">
      <w:pPr>
        <w:spacing w:line="360" w:lineRule="auto"/>
        <w:rPr>
          <w:b/>
          <w:i/>
        </w:rPr>
      </w:pPr>
      <w:r w:rsidRPr="0053711E">
        <w:rPr>
          <w:b/>
          <w:i/>
        </w:rPr>
        <w:t>Q1: The service economy, services systems, IT, and productivity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>The role of services in economic growth and why we study them</w:t>
      </w:r>
    </w:p>
    <w:p w:rsidR="00F70B09" w:rsidRDefault="00F70B09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–</w:t>
      </w:r>
      <w:r w:rsidRPr="00F70B09">
        <w:t>The service sector plays a dominant and growing role in economic growth and employment in most parts of the world.</w:t>
      </w:r>
    </w:p>
    <w:p w:rsidR="00F70B09" w:rsidRDefault="00F70B09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–</w:t>
      </w:r>
      <w:r>
        <w:t>But the service sector is less efficient than the manufacturing sector</w:t>
      </w:r>
    </w:p>
    <w:p w:rsidR="00F70B09" w:rsidRDefault="00F70B09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–</w:t>
      </w:r>
      <w:r>
        <w:t>Therefore, the improved productivity and competitive performance of firms and nations relies on improving the productivity of the service sector and services innovation.</w:t>
      </w:r>
    </w:p>
    <w:p w:rsidR="00F70B09" w:rsidRPr="00F70B09" w:rsidRDefault="00F70B09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–</w:t>
      </w:r>
      <w:r>
        <w:t>IT is a key enabler of increased productivity through innovation and optimization.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>Service productivity</w:t>
      </w:r>
    </w:p>
    <w:p w:rsidR="00923F3C" w:rsidRDefault="00923F3C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923F3C">
        <w:t>Service productivity is a function of efficiency, effectiveness, and d</w:t>
      </w:r>
      <w:bookmarkStart w:id="0" w:name="_GoBack"/>
      <w:bookmarkEnd w:id="0"/>
      <w:r w:rsidRPr="00923F3C">
        <w:t>emand. The focus is on the concepts of customer satisfaction and quality.</w:t>
      </w:r>
    </w:p>
    <w:p w:rsidR="00923F3C" w:rsidRDefault="00923F3C" w:rsidP="0053711E">
      <w:pPr>
        <w:pStyle w:val="a"/>
        <w:spacing w:line="360" w:lineRule="auto"/>
        <w:ind w:left="420" w:hanging="420"/>
      </w:pPr>
      <w:bookmarkStart w:id="1" w:name="OLE_LINK14"/>
      <w:bookmarkStart w:id="2" w:name="OLE_LINK15"/>
      <w:r>
        <w:t xml:space="preserve">The role of IT in </w:t>
      </w:r>
      <w:bookmarkEnd w:id="1"/>
      <w:bookmarkEnd w:id="2"/>
      <w:r w:rsidR="00F70B09">
        <w:t>optimization</w:t>
      </w:r>
      <w:r>
        <w:t xml:space="preserve">, innovation, and </w:t>
      </w:r>
      <w:bookmarkStart w:id="3" w:name="OLE_LINK12"/>
      <w:bookmarkStart w:id="4" w:name="OLE_LINK13"/>
      <w:bookmarkStart w:id="5" w:name="OLE_LINK16"/>
      <w:bookmarkStart w:id="6" w:name="OLE_LINK17"/>
      <w:r>
        <w:t>transformation</w:t>
      </w:r>
      <w:bookmarkEnd w:id="3"/>
      <w:bookmarkEnd w:id="4"/>
      <w:r>
        <w:t xml:space="preserve"> in services</w:t>
      </w:r>
      <w:bookmarkEnd w:id="5"/>
      <w:bookmarkEnd w:id="6"/>
    </w:p>
    <w:p w:rsidR="00F70B09" w:rsidRDefault="00F70B09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F70B09">
        <w:t>IT is a key enabler of increased productivity through innovation and optimization.</w:t>
      </w:r>
    </w:p>
    <w:p w:rsidR="00293C96" w:rsidRPr="00F70B09" w:rsidRDefault="00293C96" w:rsidP="0053711E">
      <w:pPr>
        <w:pStyle w:val="a"/>
        <w:numPr>
          <w:ilvl w:val="0"/>
          <w:numId w:val="0"/>
        </w:numPr>
        <w:spacing w:line="360" w:lineRule="auto"/>
        <w:ind w:left="420"/>
      </w:pPr>
    </w:p>
    <w:p w:rsidR="00923F3C" w:rsidRPr="0053711E" w:rsidRDefault="00923F3C" w:rsidP="0053711E">
      <w:pPr>
        <w:spacing w:line="360" w:lineRule="auto"/>
        <w:rPr>
          <w:b/>
          <w:i/>
        </w:rPr>
      </w:pPr>
      <w:r w:rsidRPr="0053711E">
        <w:rPr>
          <w:rFonts w:hint="eastAsia"/>
          <w:b/>
          <w:i/>
        </w:rPr>
        <w:t xml:space="preserve">Q2: </w:t>
      </w:r>
      <w:r w:rsidR="00F70B09" w:rsidRPr="0053711E">
        <w:rPr>
          <w:b/>
          <w:i/>
        </w:rPr>
        <w:t>Specialization</w:t>
      </w:r>
      <w:r w:rsidRPr="0053711E">
        <w:rPr>
          <w:rFonts w:hint="eastAsia"/>
          <w:b/>
          <w:i/>
        </w:rPr>
        <w:t xml:space="preserve"> and service</w:t>
      </w:r>
      <w:r w:rsidRPr="0053711E">
        <w:rPr>
          <w:rFonts w:hint="eastAsia"/>
          <w:b/>
          <w:i/>
        </w:rPr>
        <w:t>‐</w:t>
      </w:r>
      <w:r w:rsidRPr="0053711E">
        <w:rPr>
          <w:rFonts w:hint="eastAsia"/>
          <w:b/>
          <w:i/>
        </w:rPr>
        <w:t>oriented models of business</w:t>
      </w:r>
    </w:p>
    <w:p w:rsidR="00923F3C" w:rsidRDefault="00923F3C" w:rsidP="0053711E">
      <w:pPr>
        <w:pStyle w:val="a"/>
        <w:spacing w:line="360" w:lineRule="auto"/>
        <w:ind w:left="420" w:hanging="420"/>
      </w:pPr>
      <w:bookmarkStart w:id="7" w:name="OLE_LINK1"/>
      <w:bookmarkStart w:id="8" w:name="OLE_LINK2"/>
      <w:r>
        <w:t xml:space="preserve">Traditional </w:t>
      </w:r>
      <w:r w:rsidR="00F70B09">
        <w:t>organizations</w:t>
      </w:r>
      <w:r>
        <w:t xml:space="preserve"> and </w:t>
      </w:r>
      <w:r w:rsidR="00F70B09">
        <w:t>specialized</w:t>
      </w:r>
      <w:r>
        <w:t xml:space="preserve"> </w:t>
      </w:r>
      <w:r w:rsidR="00F70B09">
        <w:t>organizations</w:t>
      </w:r>
      <w:bookmarkEnd w:id="7"/>
      <w:bookmarkEnd w:id="8"/>
    </w:p>
    <w:p w:rsidR="00682910" w:rsidRDefault="00682910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682910">
        <w:t xml:space="preserve">Typically, generalist </w:t>
      </w:r>
      <w:r w:rsidR="0053711E" w:rsidRPr="00682910">
        <w:t>organizations</w:t>
      </w:r>
      <w:r w:rsidRPr="00682910">
        <w:t xml:space="preserve"> consisted of three kinds of business, because that achieved the lowest transaction costs</w:t>
      </w:r>
      <w:r>
        <w:t>. (customer relationship management, product innovation, infrastructure management)</w:t>
      </w:r>
    </w:p>
    <w:p w:rsidR="00682910" w:rsidRPr="00682910" w:rsidRDefault="00682910" w:rsidP="0053711E">
      <w:pPr>
        <w:pStyle w:val="a"/>
        <w:numPr>
          <w:ilvl w:val="0"/>
          <w:numId w:val="0"/>
        </w:numPr>
        <w:spacing w:line="360" w:lineRule="auto"/>
        <w:ind w:left="420"/>
        <w:rPr>
          <w:rFonts w:hint="eastAsia"/>
        </w:rPr>
      </w:pPr>
      <w:r>
        <w:t xml:space="preserve">However the ongoing </w:t>
      </w:r>
      <w:r w:rsidRPr="00682910">
        <w:t xml:space="preserve">and capital costs of doing this can be high as the </w:t>
      </w:r>
      <w:r w:rsidR="0053711E" w:rsidRPr="00682910">
        <w:t>organization</w:t>
      </w:r>
      <w:r w:rsidRPr="00682910">
        <w:t xml:space="preserve"> needs to </w:t>
      </w:r>
      <w:r w:rsidR="0053711E" w:rsidRPr="00682910">
        <w:t>specialize</w:t>
      </w:r>
      <w:r w:rsidRPr="00682910">
        <w:t xml:space="preserve"> in all three kinds of business i.e. it is difficult to </w:t>
      </w:r>
      <w:r w:rsidR="0053711E" w:rsidRPr="00682910">
        <w:t>optimize</w:t>
      </w:r>
      <w:r w:rsidRPr="00682910">
        <w:t xml:space="preserve"> scope, speed and scale simultaneously.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 xml:space="preserve">Enablers of </w:t>
      </w:r>
      <w:r w:rsidR="00F70B09">
        <w:t>specialization</w:t>
      </w:r>
    </w:p>
    <w:p w:rsidR="00DB4353" w:rsidRPr="00DB4353" w:rsidRDefault="00DB4353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DB4353">
        <w:t xml:space="preserve">Advances in networks, standards, </w:t>
      </w:r>
      <w:r w:rsidR="0053711E" w:rsidRPr="00DB4353">
        <w:t>commoditization</w:t>
      </w:r>
      <w:r w:rsidRPr="00DB4353">
        <w:t xml:space="preserve"> of processes and other barriers to interaction, are lowering the transaction costs of unbundling  and partnering in the market </w:t>
      </w:r>
    </w:p>
    <w:p w:rsidR="00DB4353" w:rsidRPr="00DB4353" w:rsidRDefault="00DB4353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DB4353">
        <w:t xml:space="preserve">This will lead to agile, dynamic, </w:t>
      </w:r>
      <w:r w:rsidR="0053711E" w:rsidRPr="00DB4353">
        <w:t>specialized</w:t>
      </w:r>
      <w:r w:rsidRPr="00DB4353">
        <w:t xml:space="preserve"> providers (and aggregators), i.e. services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rPr>
          <w:rFonts w:hint="eastAsia"/>
        </w:rPr>
        <w:t xml:space="preserve">The role of IT in </w:t>
      </w:r>
      <w:r w:rsidR="00F70B09">
        <w:t>specialization</w:t>
      </w:r>
      <w:r>
        <w:rPr>
          <w:rFonts w:hint="eastAsia"/>
        </w:rPr>
        <w:t xml:space="preserve"> and the </w:t>
      </w:r>
      <w:r>
        <w:rPr>
          <w:rFonts w:hint="eastAsia"/>
        </w:rPr>
        <w:t>“</w:t>
      </w:r>
      <w:bookmarkStart w:id="9" w:name="OLE_LINK3"/>
      <w:bookmarkStart w:id="10" w:name="OLE_LINK4"/>
      <w:r>
        <w:rPr>
          <w:rFonts w:hint="eastAsia"/>
        </w:rPr>
        <w:t>as</w:t>
      </w:r>
      <w:r w:rsidR="00E039F5">
        <w:rPr>
          <w:rFonts w:hint="eastAsia"/>
        </w:rPr>
        <w:t>-</w:t>
      </w:r>
      <w:r>
        <w:rPr>
          <w:rFonts w:hint="eastAsia"/>
        </w:rPr>
        <w:t>a</w:t>
      </w:r>
      <w:r w:rsidR="00E039F5">
        <w:rPr>
          <w:rFonts w:hint="eastAsia"/>
        </w:rPr>
        <w:t>-</w:t>
      </w:r>
      <w:r>
        <w:rPr>
          <w:rFonts w:hint="eastAsia"/>
        </w:rPr>
        <w:t>service</w:t>
      </w:r>
      <w:bookmarkEnd w:id="9"/>
      <w:bookmarkEnd w:id="10"/>
      <w:r>
        <w:rPr>
          <w:rFonts w:hint="eastAsia"/>
        </w:rPr>
        <w:t>”</w:t>
      </w:r>
      <w:r>
        <w:rPr>
          <w:rFonts w:hint="eastAsia"/>
        </w:rPr>
        <w:t xml:space="preserve"> model</w:t>
      </w:r>
    </w:p>
    <w:p w:rsidR="00E039F5" w:rsidRDefault="00E039F5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E039F5">
        <w:t>Consolidated all back-office functions (finance, accounting, HR, facilities management, IT into Global Business Services  (GBS)– a service provider to other parts of the company</w:t>
      </w:r>
    </w:p>
    <w:p w:rsidR="00000000" w:rsidRPr="003A6186" w:rsidRDefault="000619E6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3A6186">
        <w:rPr>
          <w:lang w:val="en-AU"/>
        </w:rPr>
        <w:t>Then outsourced any activities in thes</w:t>
      </w:r>
      <w:r w:rsidR="003A6186">
        <w:rPr>
          <w:lang w:val="en-AU"/>
        </w:rPr>
        <w:t xml:space="preserve">e </w:t>
      </w:r>
      <w:r w:rsidRPr="003A6186">
        <w:rPr>
          <w:lang w:val="en-AU"/>
        </w:rPr>
        <w:t xml:space="preserve">which were non- strategic and could be done better </w:t>
      </w:r>
      <w:r w:rsidRPr="003A6186">
        <w:rPr>
          <w:lang w:val="en-AU"/>
        </w:rPr>
        <w:lastRenderedPageBreak/>
        <w:t>by someone else</w:t>
      </w:r>
    </w:p>
    <w:p w:rsidR="003A6186" w:rsidRPr="003A6186" w:rsidRDefault="000619E6" w:rsidP="0053711E">
      <w:pPr>
        <w:pStyle w:val="a"/>
        <w:numPr>
          <w:ilvl w:val="0"/>
          <w:numId w:val="0"/>
        </w:numPr>
        <w:spacing w:line="360" w:lineRule="auto"/>
        <w:ind w:left="420"/>
        <w:rPr>
          <w:rFonts w:hint="eastAsia"/>
        </w:rPr>
      </w:pPr>
      <w:r w:rsidRPr="003A6186">
        <w:rPr>
          <w:lang w:val="en-AU"/>
        </w:rPr>
        <w:t>Innovated by switching to a service-oriented business model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>The nature and role of digital platforms</w:t>
      </w:r>
    </w:p>
    <w:p w:rsidR="00000000" w:rsidRPr="00293C96" w:rsidRDefault="000619E6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293C96">
        <w:rPr>
          <w:lang w:val="en-AU"/>
        </w:rPr>
        <w:t>Online structures that enable a wide range of human activities</w:t>
      </w:r>
    </w:p>
    <w:p w:rsidR="00000000" w:rsidRPr="00293C96" w:rsidRDefault="000619E6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293C96">
        <w:rPr>
          <w:lang w:val="en-AU"/>
        </w:rPr>
        <w:t xml:space="preserve">Changes the way we work, socialise,  create value and </w:t>
      </w:r>
      <w:r w:rsidR="00293C96" w:rsidRPr="00293C96">
        <w:rPr>
          <w:lang w:val="en-AU"/>
        </w:rPr>
        <w:t>compete</w:t>
      </w:r>
      <w:r w:rsidRPr="00293C96">
        <w:rPr>
          <w:lang w:val="en-AU"/>
        </w:rPr>
        <w:t xml:space="preserve"> for profits</w:t>
      </w:r>
    </w:p>
    <w:p w:rsidR="00293C96" w:rsidRPr="00293C96" w:rsidRDefault="00293C96" w:rsidP="0053711E">
      <w:pPr>
        <w:pStyle w:val="a"/>
        <w:numPr>
          <w:ilvl w:val="0"/>
          <w:numId w:val="0"/>
        </w:numPr>
        <w:spacing w:line="360" w:lineRule="auto"/>
        <w:ind w:left="420"/>
      </w:pPr>
    </w:p>
    <w:p w:rsidR="00923F3C" w:rsidRDefault="00923F3C" w:rsidP="0053711E">
      <w:pPr>
        <w:spacing w:line="360" w:lineRule="auto"/>
      </w:pPr>
      <w:r w:rsidRPr="0053711E">
        <w:rPr>
          <w:rFonts w:hint="eastAsia"/>
          <w:b/>
          <w:i/>
        </w:rPr>
        <w:t>Q3: Service</w:t>
      </w:r>
      <w:r w:rsidRPr="0053711E">
        <w:rPr>
          <w:rFonts w:hint="eastAsia"/>
          <w:b/>
          <w:i/>
        </w:rPr>
        <w:t>‐</w:t>
      </w:r>
      <w:r w:rsidRPr="0053711E">
        <w:rPr>
          <w:rFonts w:hint="eastAsia"/>
          <w:b/>
          <w:i/>
        </w:rPr>
        <w:t>oriented enterprise and IT architecture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>Purpose of enterprise architecture (EA)</w:t>
      </w:r>
    </w:p>
    <w:p w:rsidR="00BA6D48" w:rsidRDefault="00BA6D4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t>The pur</w:t>
      </w:r>
      <w:r w:rsidR="00D64CD4">
        <w:t xml:space="preserve">pose of enterprise architecture is </w:t>
      </w:r>
      <w:r>
        <w:t>to</w:t>
      </w:r>
      <w:r w:rsidR="00D64CD4">
        <w:rPr>
          <w:rFonts w:hint="eastAsia"/>
        </w:rPr>
        <w:t xml:space="preserve"> </w:t>
      </w:r>
      <w:r w:rsidR="0053711E">
        <w:t>optimize</w:t>
      </w:r>
      <w:r>
        <w:t xml:space="preserve"> across the enterprise the often</w:t>
      </w:r>
      <w:r>
        <w:rPr>
          <w:rFonts w:hint="eastAsia"/>
        </w:rPr>
        <w:t xml:space="preserve"> </w:t>
      </w:r>
      <w:r>
        <w:t>fragmented legacy of processes (both manual</w:t>
      </w:r>
      <w:r>
        <w:rPr>
          <w:rFonts w:hint="eastAsia"/>
        </w:rPr>
        <w:t xml:space="preserve"> </w:t>
      </w:r>
      <w:r>
        <w:t>and automated) into an integrated</w:t>
      </w:r>
      <w:r>
        <w:rPr>
          <w:rFonts w:hint="eastAsia"/>
        </w:rPr>
        <w:t xml:space="preserve"> </w:t>
      </w:r>
      <w:r>
        <w:t>environment that is responsive to change and</w:t>
      </w:r>
      <w:r>
        <w:rPr>
          <w:rFonts w:hint="eastAsia"/>
        </w:rPr>
        <w:t xml:space="preserve"> </w:t>
      </w:r>
      <w:r>
        <w:t>supportive of the delivery of the business</w:t>
      </w:r>
      <w:r>
        <w:rPr>
          <w:rFonts w:hint="eastAsia"/>
        </w:rPr>
        <w:t xml:space="preserve"> </w:t>
      </w:r>
      <w:r>
        <w:t>strategy.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>Domains of EA</w:t>
      </w:r>
    </w:p>
    <w:p w:rsidR="002E4498" w:rsidRDefault="002E449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ascii="Arial" w:hAnsi="Arial" w:cs="Arial"/>
        </w:rPr>
        <w:t xml:space="preserve">• </w:t>
      </w:r>
      <w:r>
        <w:t xml:space="preserve">The </w:t>
      </w:r>
      <w:r>
        <w:rPr>
          <w:rFonts w:ascii="TwCenMT-Bold" w:hAnsi="TwCenMT-Bold" w:cs="TwCenMT-Bold"/>
          <w:b/>
          <w:bCs/>
        </w:rPr>
        <w:t xml:space="preserve">Business Architecture </w:t>
      </w:r>
      <w:r>
        <w:t>defines the business strategy, governance,</w:t>
      </w:r>
      <w:r>
        <w:rPr>
          <w:rFonts w:hint="eastAsia"/>
        </w:rPr>
        <w:t xml:space="preserve"> </w:t>
      </w:r>
      <w:r w:rsidR="0053711E">
        <w:t>organization</w:t>
      </w:r>
      <w:r>
        <w:t>, and key business processes.</w:t>
      </w:r>
    </w:p>
    <w:p w:rsidR="002E4498" w:rsidRDefault="002E449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ascii="Arial" w:hAnsi="Arial" w:cs="Arial"/>
        </w:rPr>
        <w:t xml:space="preserve">• </w:t>
      </w:r>
      <w:r>
        <w:t xml:space="preserve">The </w:t>
      </w:r>
      <w:r>
        <w:rPr>
          <w:rFonts w:ascii="TwCenMT-Bold" w:hAnsi="TwCenMT-Bold" w:cs="TwCenMT-Bold"/>
          <w:b/>
          <w:bCs/>
        </w:rPr>
        <w:t xml:space="preserve">Data Architecture </w:t>
      </w:r>
      <w:r>
        <w:t xml:space="preserve">describes the structure of an </w:t>
      </w:r>
      <w:r w:rsidR="0053711E">
        <w:t>organization’s</w:t>
      </w:r>
      <w:r>
        <w:rPr>
          <w:rFonts w:hint="eastAsia"/>
        </w:rPr>
        <w:t xml:space="preserve"> </w:t>
      </w:r>
      <w:r>
        <w:t>logical and physical data assets and data management resources.</w:t>
      </w:r>
    </w:p>
    <w:p w:rsidR="002E4498" w:rsidRDefault="002E449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ascii="Arial" w:hAnsi="Arial" w:cs="Arial"/>
        </w:rPr>
        <w:t xml:space="preserve">• </w:t>
      </w:r>
      <w:r>
        <w:t xml:space="preserve">The </w:t>
      </w:r>
      <w:r>
        <w:rPr>
          <w:rFonts w:ascii="TwCenMT-Bold" w:hAnsi="TwCenMT-Bold" w:cs="TwCenMT-Bold"/>
          <w:b/>
          <w:bCs/>
        </w:rPr>
        <w:t xml:space="preserve">Application Architecture </w:t>
      </w:r>
      <w:r>
        <w:t>provides a blueprint for the individual</w:t>
      </w:r>
      <w:r>
        <w:rPr>
          <w:rFonts w:hint="eastAsia"/>
        </w:rPr>
        <w:t xml:space="preserve"> </w:t>
      </w:r>
      <w:r>
        <w:t>applications to be deployed, their interactions, and their relationships</w:t>
      </w:r>
      <w:r>
        <w:rPr>
          <w:rFonts w:hint="eastAsia"/>
        </w:rPr>
        <w:t xml:space="preserve"> </w:t>
      </w:r>
      <w:r>
        <w:t xml:space="preserve">to the core business processes of the </w:t>
      </w:r>
      <w:r w:rsidR="0053711E">
        <w:t>organization</w:t>
      </w:r>
      <w:r>
        <w:t>.</w:t>
      </w:r>
    </w:p>
    <w:p w:rsidR="002E4498" w:rsidRDefault="002E449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ascii="Arial" w:hAnsi="Arial" w:cs="Arial"/>
        </w:rPr>
        <w:t xml:space="preserve">• </w:t>
      </w:r>
      <w:r>
        <w:t xml:space="preserve">The </w:t>
      </w:r>
      <w:r>
        <w:rPr>
          <w:rFonts w:ascii="TwCenMT-Bold" w:hAnsi="TwCenMT-Bold" w:cs="TwCenMT-Bold"/>
          <w:b/>
          <w:bCs/>
        </w:rPr>
        <w:t xml:space="preserve">Technology Architecture </w:t>
      </w:r>
      <w:r>
        <w:t>describes the logical software and</w:t>
      </w:r>
      <w:r>
        <w:rPr>
          <w:rFonts w:hint="eastAsia"/>
        </w:rPr>
        <w:t xml:space="preserve"> </w:t>
      </w:r>
      <w:r>
        <w:t>hardware capabilities that are required to support the deployment</w:t>
      </w:r>
      <w:r>
        <w:rPr>
          <w:rFonts w:hint="eastAsia"/>
        </w:rPr>
        <w:t xml:space="preserve"> </w:t>
      </w:r>
      <w:r>
        <w:t>of business, data, and application services. This includes IT</w:t>
      </w:r>
      <w:r>
        <w:rPr>
          <w:rFonts w:hint="eastAsia"/>
        </w:rPr>
        <w:t xml:space="preserve"> </w:t>
      </w:r>
      <w:r>
        <w:t>infrastructure, middleware, networks, communications, processing,</w:t>
      </w:r>
      <w:r>
        <w:rPr>
          <w:rFonts w:hint="eastAsia"/>
        </w:rPr>
        <w:t xml:space="preserve"> </w:t>
      </w:r>
      <w:r>
        <w:t>standards, etc.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>Definition of a service in SOA</w:t>
      </w:r>
    </w:p>
    <w:p w:rsidR="00E63402" w:rsidRDefault="00E63402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t>Service Oriented Architecture (SOA) is a style</w:t>
      </w:r>
      <w:r>
        <w:rPr>
          <w:rFonts w:hint="eastAsia"/>
        </w:rPr>
        <w:t xml:space="preserve"> </w:t>
      </w:r>
      <w:r>
        <w:t>of IT architecture that delivers agility and</w:t>
      </w:r>
      <w:r>
        <w:rPr>
          <w:rFonts w:hint="eastAsia"/>
        </w:rPr>
        <w:t xml:space="preserve"> </w:t>
      </w:r>
      <w:r>
        <w:t>Boundary less</w:t>
      </w:r>
      <w:r>
        <w:t xml:space="preserve"> Information Flow™. It is deployed</w:t>
      </w:r>
      <w:r>
        <w:rPr>
          <w:rFonts w:hint="eastAsia"/>
        </w:rPr>
        <w:t xml:space="preserve"> </w:t>
      </w:r>
      <w:r>
        <w:t>on an increasing scale in enterprises today.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rPr>
          <w:rFonts w:hint="eastAsia"/>
        </w:rPr>
        <w:t>Characteristics and benefits of Service</w:t>
      </w:r>
      <w:r>
        <w:rPr>
          <w:rFonts w:hint="eastAsia"/>
        </w:rPr>
        <w:t>‐</w:t>
      </w:r>
      <w:r>
        <w:rPr>
          <w:rFonts w:hint="eastAsia"/>
        </w:rPr>
        <w:t>oriented architecture (SOA)</w:t>
      </w:r>
    </w:p>
    <w:p w:rsidR="00146998" w:rsidRDefault="0014699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ascii="Arial" w:hAnsi="Arial" w:cs="Arial"/>
        </w:rPr>
        <w:t xml:space="preserve">• </w:t>
      </w:r>
      <w:r>
        <w:rPr>
          <w:rFonts w:ascii="TwCenMT-Regular" w:hAnsi="TwCenMT-Regular" w:cs="TwCenMT-Regular"/>
        </w:rPr>
        <w:t xml:space="preserve">It is based on the </w:t>
      </w:r>
      <w:r>
        <w:t>design of services – which mirror real-world</w:t>
      </w:r>
      <w:r>
        <w:rPr>
          <w:rFonts w:hint="eastAsia"/>
        </w:rPr>
        <w:t xml:space="preserve"> </w:t>
      </w:r>
      <w:r>
        <w:rPr>
          <w:rFonts w:ascii="TwCenMT-Bold" w:hAnsi="TwCenMT-Bold" w:cs="TwCenMT-Bold"/>
          <w:b/>
          <w:bCs/>
        </w:rPr>
        <w:t xml:space="preserve">business activities </w:t>
      </w:r>
      <w:r>
        <w:t>– comprising the enterprise (or inter-enterprise)</w:t>
      </w:r>
      <w:r>
        <w:rPr>
          <w:rFonts w:hint="eastAsia"/>
        </w:rPr>
        <w:t xml:space="preserve"> </w:t>
      </w:r>
      <w:r>
        <w:t>business processes.</w:t>
      </w:r>
    </w:p>
    <w:p w:rsidR="00146998" w:rsidRDefault="00146998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ascii="Arial" w:hAnsi="Arial" w:cs="Arial"/>
        </w:rPr>
        <w:t xml:space="preserve">• </w:t>
      </w:r>
      <w:r>
        <w:t xml:space="preserve">Service representation </w:t>
      </w:r>
      <w:r w:rsidR="0053711E">
        <w:t>utilizes</w:t>
      </w:r>
      <w:r>
        <w:t xml:space="preserve"> business descriptions to provide</w:t>
      </w:r>
      <w:r w:rsidR="00C06F15">
        <w:t xml:space="preserve"> </w:t>
      </w:r>
      <w:r>
        <w:rPr>
          <w:rFonts w:ascii="TwCenMT-Bold" w:hAnsi="TwCenMT-Bold" w:cs="TwCenMT-Bold"/>
          <w:b/>
          <w:bCs/>
        </w:rPr>
        <w:t xml:space="preserve">context </w:t>
      </w:r>
      <w:r>
        <w:t>(i.e., business process, goal, rule, policy, service interface, and</w:t>
      </w:r>
      <w:r>
        <w:rPr>
          <w:rFonts w:hint="eastAsia"/>
        </w:rPr>
        <w:t xml:space="preserve"> </w:t>
      </w:r>
      <w:r>
        <w:t xml:space="preserve">service component) and implements services </w:t>
      </w:r>
      <w:r>
        <w:lastRenderedPageBreak/>
        <w:t>using service</w:t>
      </w:r>
      <w:r>
        <w:rPr>
          <w:rFonts w:hint="eastAsia"/>
        </w:rPr>
        <w:t xml:space="preserve"> </w:t>
      </w:r>
      <w:r>
        <w:t>orchestration.</w:t>
      </w:r>
    </w:p>
    <w:p w:rsidR="00146998" w:rsidRDefault="00146998" w:rsidP="0053711E">
      <w:pPr>
        <w:pStyle w:val="a"/>
        <w:numPr>
          <w:ilvl w:val="0"/>
          <w:numId w:val="0"/>
        </w:numPr>
        <w:spacing w:line="360" w:lineRule="auto"/>
        <w:ind w:left="420"/>
        <w:rPr>
          <w:rFonts w:ascii="TwCenMT-Regular" w:hAnsi="TwCenMT-Regular" w:cs="TwCenMT-Regular"/>
        </w:rPr>
      </w:pPr>
      <w:r>
        <w:rPr>
          <w:rFonts w:ascii="Arial" w:hAnsi="Arial" w:cs="Arial"/>
        </w:rPr>
        <w:t xml:space="preserve">• </w:t>
      </w:r>
      <w:r>
        <w:t xml:space="preserve">It places unique requirements on the infrastructure </w:t>
      </w:r>
      <w:r>
        <w:rPr>
          <w:rFonts w:ascii="TwCenMT-Regular" w:hAnsi="TwCenMT-Regular" w:cs="TwCenMT-Regular"/>
        </w:rPr>
        <w:t>– it is</w:t>
      </w:r>
      <w:r>
        <w:rPr>
          <w:rFonts w:ascii="TwCenMT-Regular" w:hAnsi="TwCenMT-Regular" w:cs="TwCenMT-Regular" w:hint="eastAsia"/>
        </w:rPr>
        <w:t xml:space="preserve"> </w:t>
      </w:r>
      <w:r>
        <w:t xml:space="preserve">recommended that implementations </w:t>
      </w:r>
      <w:r>
        <w:rPr>
          <w:rFonts w:ascii="TwCenMT-Bold" w:hAnsi="TwCenMT-Bold" w:cs="TwCenMT-Bold"/>
          <w:b/>
          <w:bCs/>
        </w:rPr>
        <w:t xml:space="preserve">use open standards to </w:t>
      </w:r>
      <w:r>
        <w:rPr>
          <w:rFonts w:ascii="TwCenMT-Bold" w:hAnsi="TwCenMT-Bold" w:cs="TwCenMT-Bold"/>
          <w:b/>
          <w:bCs/>
        </w:rPr>
        <w:t>realize</w:t>
      </w:r>
      <w:r>
        <w:rPr>
          <w:rFonts w:ascii="TwCenMT-Regular" w:hAnsi="TwCenMT-Regular" w:cs="TwCenMT-Regular" w:hint="eastAsia"/>
        </w:rPr>
        <w:t xml:space="preserve"> </w:t>
      </w:r>
      <w:r>
        <w:t>interoperability and location transparency</w:t>
      </w:r>
      <w:r>
        <w:rPr>
          <w:rFonts w:ascii="TwCenMT-Regular" w:hAnsi="TwCenMT-Regular" w:cs="TwCenMT-Regular"/>
        </w:rPr>
        <w:t>.</w:t>
      </w:r>
    </w:p>
    <w:p w:rsidR="00146998" w:rsidRPr="00146998" w:rsidRDefault="00146998" w:rsidP="0053711E">
      <w:pPr>
        <w:pStyle w:val="a"/>
        <w:numPr>
          <w:ilvl w:val="0"/>
          <w:numId w:val="0"/>
        </w:numPr>
        <w:spacing w:line="360" w:lineRule="auto"/>
        <w:ind w:left="420"/>
        <w:rPr>
          <w:rFonts w:ascii="TwCenMT-Regular" w:hAnsi="TwCenMT-Regular" w:cs="TwCenMT-Regular"/>
        </w:rPr>
      </w:pPr>
      <w:r>
        <w:rPr>
          <w:rFonts w:ascii="Arial" w:hAnsi="Arial" w:cs="Arial"/>
        </w:rPr>
        <w:t xml:space="preserve">• </w:t>
      </w:r>
      <w:r>
        <w:t xml:space="preserve">Implementations are environment-specific </w:t>
      </w:r>
      <w:r>
        <w:rPr>
          <w:rFonts w:ascii="TwCenMT-Regular" w:hAnsi="TwCenMT-Regular" w:cs="TwCenMT-Regular"/>
        </w:rPr>
        <w:t>– they are constrained or</w:t>
      </w:r>
      <w:r>
        <w:rPr>
          <w:rFonts w:ascii="TwCenMT-Regular" w:hAnsi="TwCenMT-Regular" w:cs="TwCenMT-Regular" w:hint="eastAsia"/>
        </w:rPr>
        <w:t xml:space="preserve"> </w:t>
      </w:r>
      <w:r>
        <w:t>enabled by context and must be described within that context.</w:t>
      </w:r>
    </w:p>
    <w:p w:rsidR="00923F3C" w:rsidRDefault="00923F3C" w:rsidP="0053711E">
      <w:pPr>
        <w:pStyle w:val="a"/>
        <w:spacing w:line="360" w:lineRule="auto"/>
        <w:ind w:left="420" w:hanging="420"/>
      </w:pPr>
      <w:r>
        <w:t xml:space="preserve">Nature and benefit of </w:t>
      </w:r>
      <w:bookmarkStart w:id="11" w:name="OLE_LINK5"/>
      <w:r>
        <w:t>interoperability</w:t>
      </w:r>
      <w:bookmarkEnd w:id="11"/>
    </w:p>
    <w:p w:rsidR="00C06F15" w:rsidRDefault="00C06F15" w:rsidP="0053711E">
      <w:pPr>
        <w:pStyle w:val="a"/>
        <w:numPr>
          <w:ilvl w:val="0"/>
          <w:numId w:val="0"/>
        </w:numPr>
        <w:spacing w:line="360" w:lineRule="auto"/>
        <w:ind w:left="420"/>
      </w:pPr>
      <w:bookmarkStart w:id="12" w:name="OLE_LINK6"/>
      <w:bookmarkStart w:id="13" w:name="OLE_LINK7"/>
      <w:r w:rsidRPr="00C06F15">
        <w:t>Interoperability</w:t>
      </w:r>
      <w:bookmarkEnd w:id="12"/>
      <w:bookmarkEnd w:id="13"/>
      <w:r w:rsidRPr="00C06F15">
        <w:t xml:space="preserve"> is a characteristic of a product or system, whose interfaces are completely understood, to work with other products or systems, present or future, in either implementation or access, without any restrictions.</w:t>
      </w:r>
    </w:p>
    <w:p w:rsidR="00C06F15" w:rsidRDefault="00C06F15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t>Benefits</w:t>
      </w:r>
      <w:r>
        <w:rPr>
          <w:rFonts w:hint="eastAsia"/>
        </w:rPr>
        <w:t>:</w:t>
      </w:r>
    </w:p>
    <w:p w:rsidR="00C06F15" w:rsidRDefault="00C06F15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t>users have a much greater choice of products</w:t>
      </w:r>
    </w:p>
    <w:p w:rsidR="00C06F15" w:rsidRDefault="00C06F15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t>manufacturers can benefit from the economies of scale that a wider market brings</w:t>
      </w:r>
    </w:p>
    <w:p w:rsidR="00C46BDE" w:rsidRPr="00C06F15" w:rsidRDefault="00C46BDE" w:rsidP="0053711E">
      <w:pPr>
        <w:pStyle w:val="a"/>
        <w:numPr>
          <w:ilvl w:val="0"/>
          <w:numId w:val="0"/>
        </w:numPr>
        <w:spacing w:line="360" w:lineRule="auto"/>
        <w:ind w:left="420"/>
      </w:pPr>
      <w:r w:rsidRPr="00C46BDE">
        <w:t>Interoperability is therefore a crucial factor in the success of modern technologies, and it is market demand that has ensured that interoperability holds a prominent position in standardization.</w:t>
      </w:r>
    </w:p>
    <w:p w:rsidR="00923F3C" w:rsidRDefault="00923F3C" w:rsidP="0053711E">
      <w:pPr>
        <w:pStyle w:val="a"/>
        <w:spacing w:line="360" w:lineRule="auto"/>
        <w:ind w:left="420" w:hanging="420"/>
      </w:pPr>
      <w:bookmarkStart w:id="14" w:name="OLE_LINK10"/>
      <w:bookmarkStart w:id="15" w:name="OLE_LINK11"/>
      <w:r>
        <w:t xml:space="preserve">Relationship between </w:t>
      </w:r>
      <w:bookmarkStart w:id="16" w:name="OLE_LINK8"/>
      <w:bookmarkStart w:id="17" w:name="OLE_LINK9"/>
      <w:r>
        <w:t>business processes</w:t>
      </w:r>
      <w:bookmarkEnd w:id="16"/>
      <w:bookmarkEnd w:id="17"/>
      <w:r>
        <w:t xml:space="preserve"> and services in SOA</w:t>
      </w:r>
    </w:p>
    <w:p w:rsidR="00780D17" w:rsidRDefault="00780D17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•</w:t>
      </w:r>
      <w:r>
        <w:t xml:space="preserve"> Business processes may use services to achieve their</w:t>
      </w:r>
      <w:r>
        <w:rPr>
          <w:rFonts w:hint="eastAsia"/>
        </w:rPr>
        <w:t xml:space="preserve"> </w:t>
      </w:r>
      <w:r>
        <w:t>objectives.</w:t>
      </w:r>
    </w:p>
    <w:p w:rsidR="00780D17" w:rsidRDefault="00780D17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•</w:t>
      </w:r>
      <w:r>
        <w:t xml:space="preserve"> Services implemented with explicit business processes can</w:t>
      </w:r>
      <w:r>
        <w:rPr>
          <w:rFonts w:hint="eastAsia"/>
        </w:rPr>
        <w:t xml:space="preserve"> </w:t>
      </w:r>
      <w:r>
        <w:t>be more quickly adapted to business changes.</w:t>
      </w:r>
    </w:p>
    <w:bookmarkEnd w:id="14"/>
    <w:bookmarkEnd w:id="15"/>
    <w:p w:rsidR="00C41A0D" w:rsidRDefault="00923F3C" w:rsidP="0053711E">
      <w:pPr>
        <w:pStyle w:val="a"/>
        <w:spacing w:line="360" w:lineRule="auto"/>
        <w:ind w:left="420" w:hanging="420"/>
      </w:pPr>
      <w:r>
        <w:t>Differences between SOA and MSA</w:t>
      </w:r>
    </w:p>
    <w:p w:rsidR="00475B0C" w:rsidRDefault="00475B0C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•</w:t>
      </w:r>
      <w:r>
        <w:t xml:space="preserve"> SOA a service may be composed of other services; </w:t>
      </w:r>
      <w:r w:rsidR="0053711E">
        <w:t>In</w:t>
      </w:r>
      <w:r>
        <w:t xml:space="preserve"> MSA we</w:t>
      </w:r>
      <w:r>
        <w:rPr>
          <w:rFonts w:hint="eastAsia"/>
        </w:rPr>
        <w:t xml:space="preserve"> </w:t>
      </w:r>
      <w:r>
        <w:t>define a service as independent and self- contained, which implies</w:t>
      </w:r>
      <w:r>
        <w:rPr>
          <w:rFonts w:hint="eastAsia"/>
        </w:rPr>
        <w:t xml:space="preserve"> </w:t>
      </w:r>
      <w:r>
        <w:t>that it cannot be composed of other services.</w:t>
      </w:r>
    </w:p>
    <w:p w:rsidR="00475B0C" w:rsidRDefault="00475B0C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•</w:t>
      </w:r>
      <w:r>
        <w:t xml:space="preserve"> Herein lies one of the main differences between the SOA and MSA</w:t>
      </w:r>
      <w:r>
        <w:rPr>
          <w:rFonts w:hint="eastAsia"/>
        </w:rPr>
        <w:t xml:space="preserve"> </w:t>
      </w:r>
      <w:r>
        <w:t>architectural styles.</w:t>
      </w:r>
    </w:p>
    <w:p w:rsidR="00475B0C" w:rsidRDefault="00475B0C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•</w:t>
      </w:r>
      <w:r>
        <w:t xml:space="preserve"> In most part the frame of a micro service will in fact align with that</w:t>
      </w:r>
      <w:r>
        <w:rPr>
          <w:rFonts w:hint="eastAsia"/>
        </w:rPr>
        <w:t xml:space="preserve"> </w:t>
      </w:r>
      <w:r>
        <w:t>of a service of the SOA architectural style, with the exception of</w:t>
      </w:r>
      <w:r>
        <w:rPr>
          <w:rFonts w:hint="eastAsia"/>
        </w:rPr>
        <w:t xml:space="preserve"> </w:t>
      </w:r>
      <w:r>
        <w:t>how much of the business process it encapsulates, as many business</w:t>
      </w:r>
      <w:r>
        <w:rPr>
          <w:rFonts w:hint="eastAsia"/>
        </w:rPr>
        <w:t xml:space="preserve"> </w:t>
      </w:r>
      <w:r>
        <w:t>processes contain many services in order to complete the task.</w:t>
      </w:r>
    </w:p>
    <w:p w:rsidR="00475B0C" w:rsidRDefault="00475B0C" w:rsidP="0053711E">
      <w:pPr>
        <w:pStyle w:val="a"/>
        <w:numPr>
          <w:ilvl w:val="0"/>
          <w:numId w:val="0"/>
        </w:numPr>
        <w:spacing w:line="360" w:lineRule="auto"/>
        <w:ind w:left="420"/>
      </w:pPr>
      <w:r>
        <w:rPr>
          <w:rFonts w:hint="eastAsia"/>
        </w:rPr>
        <w:t>•</w:t>
      </w:r>
      <w:r>
        <w:t xml:space="preserve"> MSA is really a subset or special architectural form of SOA. MSA</w:t>
      </w:r>
      <w:r>
        <w:rPr>
          <w:rFonts w:hint="eastAsia"/>
        </w:rPr>
        <w:t xml:space="preserve"> </w:t>
      </w:r>
      <w:r>
        <w:t>provides an approach to delivering SOA in an effective manner</w:t>
      </w:r>
      <w:r>
        <w:rPr>
          <w:rFonts w:hint="eastAsia"/>
        </w:rPr>
        <w:t xml:space="preserve"> </w:t>
      </w:r>
      <w:r>
        <w:t>for the right set of business drivers</w:t>
      </w:r>
    </w:p>
    <w:sectPr w:rsidR="0047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CenMT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wCenMT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BA0F41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FA60B59"/>
    <w:multiLevelType w:val="hybridMultilevel"/>
    <w:tmpl w:val="0F50C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6B669E"/>
    <w:multiLevelType w:val="hybridMultilevel"/>
    <w:tmpl w:val="22A80C02"/>
    <w:lvl w:ilvl="0" w:tplc="2E5009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D2EE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C7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EC0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C6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47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6F8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4A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21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634A96"/>
    <w:multiLevelType w:val="hybridMultilevel"/>
    <w:tmpl w:val="52AC205E"/>
    <w:lvl w:ilvl="0" w:tplc="05A276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4BE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692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B0DF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260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5E22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86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C18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8F3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3C"/>
    <w:rsid w:val="000619E6"/>
    <w:rsid w:val="000B4264"/>
    <w:rsid w:val="00146998"/>
    <w:rsid w:val="00293C96"/>
    <w:rsid w:val="002E4498"/>
    <w:rsid w:val="003A6186"/>
    <w:rsid w:val="00475B0C"/>
    <w:rsid w:val="0053711E"/>
    <w:rsid w:val="00543131"/>
    <w:rsid w:val="00682910"/>
    <w:rsid w:val="00780D17"/>
    <w:rsid w:val="008A4045"/>
    <w:rsid w:val="00923F3C"/>
    <w:rsid w:val="00BA6D48"/>
    <w:rsid w:val="00C06F15"/>
    <w:rsid w:val="00C46BDE"/>
    <w:rsid w:val="00D64CD4"/>
    <w:rsid w:val="00DB4353"/>
    <w:rsid w:val="00DD5238"/>
    <w:rsid w:val="00E039F5"/>
    <w:rsid w:val="00E63402"/>
    <w:rsid w:val="00F70B09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D8C42-95D8-4DF4-9848-80BA5124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23F3C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923F3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2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4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880</Words>
  <Characters>5022</Characters>
  <Application>Microsoft Office Word</Application>
  <DocSecurity>0</DocSecurity>
  <Lines>41</Lines>
  <Paragraphs>11</Paragraphs>
  <ScaleCrop>false</ScaleCrop>
  <Company>Microsoft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Wu</dc:creator>
  <cp:keywords/>
  <dc:description/>
  <cp:lastModifiedBy>Ciel Wu</cp:lastModifiedBy>
  <cp:revision>14</cp:revision>
  <dcterms:created xsi:type="dcterms:W3CDTF">2017-04-22T13:35:00Z</dcterms:created>
  <dcterms:modified xsi:type="dcterms:W3CDTF">2017-04-23T07:28:00Z</dcterms:modified>
</cp:coreProperties>
</file>