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Avoiding the Turing Trap in an age of GenAI for increased human agency and freedom</w:t>
      </w:r>
    </w:p>
    <w:bookmarkStart w:id="22" w:name="introduction"/>
    <w:p>
      <w:pPr>
        <w:pStyle w:val="Heading2"/>
      </w:pPr>
      <w:r>
        <w:t xml:space="preserve">Introduction</w:t>
      </w:r>
    </w:p>
    <w:p>
      <w:pPr>
        <w:pStyle w:val="FirstParagraph"/>
      </w:pPr>
      <w:r>
        <w:t xml:space="preserve">Technological advances that herald and drive societal changes over the last 12,000 years have only benefited ordinary people when</w:t>
      </w:r>
      <w:r>
        <w:t xml:space="preserve"> </w:t>
      </w:r>
      <w:r>
        <w:t xml:space="preserve">“landowning and religious elites were not dominant enough to impose their vision and extract all the surplus from the technologies”</w:t>
      </w:r>
      <w:r>
        <w:t xml:space="preserve"> </w:t>
      </w:r>
      <w:r>
        <w:t xml:space="preserve">[17]</w:t>
      </w:r>
      <w:r>
        <w:t xml:space="preserve">.</w:t>
      </w:r>
    </w:p>
    <w:p>
      <w:pPr>
        <w:pStyle w:val="BodyText"/>
      </w:pPr>
      <w:r>
        <w:t xml:space="preserve">We are again on the precipice of a big transformation for our society with the wide adoption of Artificial Intelligence in all kinds of sectors and embedded in all kinds of software. The public has never adopted a technological platform so fast as it did with ChatGPT</w:t>
      </w:r>
      <w:r>
        <w:t xml:space="preserve"> </w:t>
      </w:r>
      <w:r>
        <w:t xml:space="preserve">[25]</w:t>
      </w:r>
      <w:r>
        <w:t xml:space="preserve">. Heralding the Generative Artificial Intelligence (genAI) boom with the text-based models like ChatGPT, Claude and Gemini and image-based products such as Dall-E and Midjourney being available for the public.</w:t>
      </w:r>
    </w:p>
    <w:p>
      <w:pPr>
        <w:pStyle w:val="BodyText"/>
      </w:pPr>
      <w:r>
        <w:t xml:space="preserve">Only a few years later we are slowly moving towards Agentic AI. Where the Large Language Models (LLMs) that make the likes of Claude and ChatGPT possible, are used to create (semi-)autonomous systems that</w:t>
      </w:r>
      <w:r>
        <w:t xml:space="preserve"> </w:t>
      </w:r>
      <w:r>
        <w:t xml:space="preserve">“reason”</w:t>
      </w:r>
      <w:r>
        <w:t xml:space="preserve"> </w:t>
      </w:r>
      <w:r>
        <w:t xml:space="preserve">and feedback into itself to perform the tasks or solutions that it proposes. This marks a paradigm shift in the use of the web, where not only humans shape its future</w:t>
      </w:r>
      <w:r>
        <w:t xml:space="preserve"> </w:t>
      </w:r>
      <w:r>
        <w:t xml:space="preserve">[34]</w:t>
      </w:r>
      <w:r>
        <w:t xml:space="preserve">. Because it is so new rules, regulations or benchmarks are not yet in place and it is</w:t>
      </w:r>
      <w:r>
        <w:t xml:space="preserve"> </w:t>
      </w:r>
      <w:r>
        <w:t xml:space="preserve">“hard to distinguish genuine advances from hype”</w:t>
      </w:r>
      <w:r>
        <w:t xml:space="preserve"> </w:t>
      </w:r>
      <w:r>
        <w:t xml:space="preserve">[19]</w:t>
      </w:r>
      <w:r>
        <w:t xml:space="preserve">.</w:t>
      </w:r>
    </w:p>
    <w:p>
      <w:pPr>
        <w:pStyle w:val="BodyText"/>
      </w:pPr>
      <w:r>
        <w:t xml:space="preserve">Generative Artificial Intelligence (genAI), a specific form of Artificial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[18]</w:t>
      </w:r>
      <w:r>
        <w:t xml:space="preserve"> </w:t>
      </w:r>
      <w:r>
        <w:t xml:space="preserve">and how we learn</w:t>
      </w:r>
      <w:r>
        <w:t xml:space="preserve"> </w:t>
      </w:r>
      <w:r>
        <w:t xml:space="preserve">[28]</w:t>
      </w:r>
      <w:r>
        <w:t xml:space="preserve">, to changing criminal behaviour</w:t>
      </w:r>
      <w:r>
        <w:t xml:space="preserve"> </w:t>
      </w:r>
      <w:r>
        <w:t xml:space="preserve">[9]</w:t>
      </w:r>
      <w:r>
        <w:t xml:space="preserve"> </w:t>
      </w:r>
      <w:r>
        <w:t xml:space="preserve">and even influencing democratization</w:t>
      </w:r>
      <w:r>
        <w:t xml:space="preserve"> </w:t>
      </w:r>
      <w:r>
        <w:t xml:space="preserve">[5]</w:t>
      </w:r>
      <w:r>
        <w:t xml:space="preserve">.</w:t>
      </w:r>
    </w:p>
    <w:p>
      <w:pPr>
        <w:pStyle w:val="BodyText"/>
      </w:pPr>
      <w:r>
        <w:t xml:space="preserve">With it there is this sense that we are closer to the holy grail of AI: Artificial General Intelligence (AGI) or</w:t>
      </w:r>
      <w:r>
        <w:t xml:space="preserve"> </w:t>
      </w:r>
      <w:r>
        <w:t xml:space="preserve">“human-level intelligence”</w:t>
      </w:r>
      <w:r>
        <w:t xml:space="preserve">, a</w:t>
      </w:r>
      <w:r>
        <w:t xml:space="preserve"> </w:t>
      </w:r>
      <w:r>
        <w:t xml:space="preserve">“god-term”</w:t>
      </w:r>
      <w:r>
        <w:t xml:space="preserve"> </w:t>
      </w:r>
      <w:r>
        <w:t xml:space="preserve">and even</w:t>
      </w:r>
      <w:r>
        <w:t xml:space="preserve"> </w:t>
      </w:r>
      <w:r>
        <w:t xml:space="preserve">“devil-term”</w:t>
      </w:r>
      <w:r>
        <w:t xml:space="preserve">, where believers herald a utopia in which AGI is able to solve everything, and on the other hand doomsayers who believe it to become a catastrophe</w:t>
      </w:r>
      <w:r>
        <w:t xml:space="preserve"> </w:t>
      </w:r>
      <w:r>
        <w:t xml:space="preserve">[14]</w:t>
      </w:r>
      <w:r>
        <w:t xml:space="preserve">.</w:t>
      </w:r>
    </w:p>
    <w:p>
      <w:pPr>
        <w:pStyle w:val="BodyText"/>
      </w:pPr>
      <w:r>
        <w:t xml:space="preserve">The kind of language and claims being made are echoes of the technology industry (over-)promising new techniques or technologies and packaging them as a panacea for all kinds of problems or General Purpose Tools, while also decreasing emphasis on a large variety of negative consequences that this technology also brings. For example the profound physical impact these new technologies are having on our environment</w:t>
      </w:r>
      <w:r>
        <w:t xml:space="preserve"> </w:t>
      </w:r>
      <w:r>
        <w:t xml:space="preserve">[4]</w:t>
      </w:r>
      <w:r>
        <w:t xml:space="preserve">, the security issues of models with jailbreak attempts</w:t>
      </w:r>
      <w:r>
        <w:t xml:space="preserve"> </w:t>
      </w:r>
      <w:r>
        <w:t xml:space="preserve">[3]</w:t>
      </w:r>
      <w:r>
        <w:t xml:space="preserve">, nudging political preferences</w:t>
      </w:r>
      <w:r>
        <w:t xml:space="preserve">[5]</w:t>
      </w:r>
      <w:r>
        <w:t xml:space="preserve">, reducing the quality of democracy decision-making and the erosion of trust in legitimate institutions</w:t>
      </w:r>
      <w:r>
        <w:t xml:space="preserve"> </w:t>
      </w:r>
      <w:r>
        <w:t xml:space="preserve">[24]</w:t>
      </w:r>
      <w:r>
        <w:t xml:space="preserve">.</w:t>
      </w:r>
    </w:p>
    <w:p>
      <w:pPr>
        <w:pStyle w:val="BodyText"/>
      </w:pPr>
      <w:r>
        <w:t xml:space="preserve">Myth and technology have a long history together. Collectively we adhere to the idea that with technology and change we also converge to a better reality, to progress, but believing this is a religious act itself</w:t>
      </w:r>
      <w:r>
        <w:t xml:space="preserve"> </w:t>
      </w:r>
      <w:r>
        <w:t xml:space="preserve">[2]</w:t>
      </w:r>
      <w:r>
        <w:t xml:space="preserve"> </w:t>
      </w:r>
      <w:r>
        <w:t xml:space="preserve">with more religious overtones in what</w:t>
      </w:r>
      <w:r>
        <w:t xml:space="preserve"> </w:t>
      </w:r>
      <w:r>
        <w:t xml:space="preserve">[33]</w:t>
      </w:r>
      <w:r>
        <w:t xml:space="preserve"> </w:t>
      </w:r>
      <w:r>
        <w:t xml:space="preserve">calls the</w:t>
      </w:r>
      <w:r>
        <w:t xml:space="preserve"> </w:t>
      </w:r>
      <w:r>
        <w:t xml:space="preserve">“Cult of Innovation”</w:t>
      </w:r>
      <w:r>
        <w:t xml:space="preserve">. We have seen similar rational and</w:t>
      </w:r>
      <w:r>
        <w:t xml:space="preserve"> </w:t>
      </w:r>
      <w:r>
        <w:t xml:space="preserve">“more-than-rational”</w:t>
      </w:r>
      <w:r>
        <w:t xml:space="preserve"> </w:t>
      </w:r>
      <w:r>
        <w:rPr>
          <w:i/>
          <w:iCs/>
        </w:rPr>
        <w:t xml:space="preserve">truths</w:t>
      </w:r>
      <w:r>
        <w:t xml:space="preserve"> </w:t>
      </w:r>
      <w:r>
        <w:t xml:space="preserve">with other technologies such as blockchain</w:t>
      </w:r>
      <w:r>
        <w:t xml:space="preserve"> </w:t>
      </w:r>
      <w:r>
        <w:t xml:space="preserve">[11]</w:t>
      </w:r>
      <w:r>
        <w:t xml:space="preserve">.</w:t>
      </w:r>
    </w:p>
    <w:p>
      <w:pPr>
        <w:pStyle w:val="BodyText"/>
      </w:pPr>
      <w:r>
        <w:t xml:space="preserve">Most of the AI Literacy literature agree that AI Literacy education</w:t>
      </w:r>
      <w:r>
        <w:t xml:space="preserve"> </w:t>
      </w:r>
      <w:r>
        <w:t xml:space="preserve">“empowers individuals to achieve humanistic outcomes”</w:t>
      </w:r>
      <w:r>
        <w:t xml:space="preserve"> </w:t>
      </w:r>
      <w:r>
        <w:t xml:space="preserve">[29]</w:t>
      </w:r>
      <w:r>
        <w:t xml:space="preserve">. Understanding and testing limits of AI works helps reframing AI as being fallible but helpful as opposed to intelligent</w:t>
      </w:r>
      <w:r>
        <w:t xml:space="preserve"> </w:t>
      </w:r>
      <w:r>
        <w:t xml:space="preserve">[7]</w:t>
      </w:r>
      <w:r>
        <w:t xml:space="preserve">, thereby breaking through mythical beliefs and anthropomorphisation that surround and clouds attitudes towards AI</w:t>
      </w:r>
      <w:r>
        <w:t xml:space="preserve"> </w:t>
      </w:r>
      <w:r>
        <w:t xml:space="preserve">[12]</w:t>
      </w:r>
      <w:r>
        <w:t xml:space="preserve">.</w:t>
      </w:r>
    </w:p>
    <w:p>
      <w:pPr>
        <w:pStyle w:val="BodyText"/>
      </w:pPr>
      <w:r>
        <w:t xml:space="preserve">Technology is not merely a neutral phenomenon</w:t>
      </w:r>
      <w:r>
        <w:t xml:space="preserve"> </w:t>
      </w:r>
      <w:r>
        <w:t xml:space="preserve">[15, 26]</w:t>
      </w:r>
      <w:r>
        <w:t xml:space="preserve"> </w:t>
      </w:r>
      <w:r>
        <w:t xml:space="preserve">with inherently positive outcomes; there is a great need for finding solutions that benefit us all.</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(both benefiting the few or the many) has been the driver for the direction this advancement would take us</w:t>
      </w:r>
      <w:r>
        <w:t xml:space="preserve"> </w:t>
      </w:r>
      <w:r>
        <w:t xml:space="preserve">[17]</w:t>
      </w:r>
      <w:r>
        <w:t xml:space="preserve">.</w:t>
      </w:r>
    </w:p>
    <w:p>
      <w:pPr>
        <w:pStyle w:val="BodyText"/>
      </w:pPr>
      <w:r>
        <w:t xml:space="preserve">Much of the research regarding AI has been focussing on improving models</w:t>
      </w:r>
      <w:r>
        <w:t xml:space="preserve"> </w:t>
      </w:r>
      <w:r>
        <w:t xml:space="preserve">[8, 35]</w:t>
      </w:r>
      <w:r>
        <w:t xml:space="preserve">, effects on policy</w:t>
      </w:r>
      <w:r>
        <w:t xml:space="preserve"> </w:t>
      </w:r>
      <w:r>
        <w:t xml:space="preserve">[20, 21]</w:t>
      </w:r>
      <w:r>
        <w:t xml:space="preserve">, impact on education</w:t>
      </w:r>
      <w:r>
        <w:t xml:space="preserve"> </w:t>
      </w:r>
      <w:r>
        <w:t xml:space="preserve">[6, 13, 31]</w:t>
      </w:r>
      <w:r>
        <w:t xml:space="preserve"> </w:t>
      </w:r>
      <w:r>
        <w:t xml:space="preserve">on human interactions</w:t>
      </w:r>
      <w:r>
        <w:t xml:space="preserve"> </w:t>
      </w:r>
      <w:r>
        <w:t xml:space="preserve">[16]</w:t>
      </w:r>
      <w:r>
        <w:t xml:space="preserve">, and how it can improve self-advocacy</w:t>
      </w:r>
      <w:r>
        <w:t xml:space="preserve"> </w:t>
      </w:r>
      <w:r>
        <w:t xml:space="preserve">[30]</w:t>
      </w:r>
      <w:r>
        <w:t xml:space="preserve"> </w:t>
      </w:r>
      <w:r>
        <w:t xml:space="preserve">but not how it affects agency and freedom which both count as indicative of improving human development</w:t>
      </w:r>
      <w:r>
        <w:t xml:space="preserve"> </w:t>
      </w:r>
      <w:r>
        <w:t xml:space="preserve">[32]</w:t>
      </w:r>
      <w:r>
        <w:t xml:space="preserve">.</w:t>
      </w:r>
    </w:p>
    <w:bookmarkEnd w:id="20"/>
    <w:bookmarkStart w:id="21" w:name="hook"/>
    <w:p>
      <w:pPr>
        <w:pStyle w:val="Heading3"/>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[23]</w:t>
      </w:r>
    </w:p>
    <w:p>
      <w:pPr>
        <w:pStyle w:val="BodyText"/>
      </w:pPr>
      <w:r>
        <w:t xml:space="preserve">We need to figure a way out of what</w:t>
      </w:r>
      <w:r>
        <w:t xml:space="preserve"> </w:t>
      </w:r>
      <w:r>
        <w:t xml:space="preserve">[1]</w:t>
      </w:r>
      <w:r>
        <w:t xml:space="preserve"> </w:t>
      </w:r>
      <w:r>
        <w:t xml:space="preserve">calls the</w:t>
      </w:r>
      <w:r>
        <w:t xml:space="preserve"> </w:t>
      </w:r>
      <w:r>
        <w:t xml:space="preserve">“Turing Trap”</w:t>
      </w:r>
      <w:r>
        <w:t xml:space="preserve"> </w:t>
      </w:r>
      <w:r>
        <w:t xml:space="preserve">where increasing technological and economic power create a concentration of political power and find solutions, patterns, systems, beyond policy where the benefits of transformational technology like agentic AI are available to everyone.</w:t>
      </w:r>
    </w:p>
    <w:p>
      <w:pPr>
        <w:pStyle w:val="BodyText"/>
      </w:pPr>
      <w:r>
        <w:t xml:space="preserve">One of the ways that has been suggested to make AI benefit us all is to focus on AI Literacy</w:t>
      </w:r>
      <w:r>
        <w:t xml:space="preserve"> </w:t>
      </w:r>
      <w:r>
        <w:t xml:space="preserve">[10]</w:t>
      </w:r>
      <w:r>
        <w:t xml:space="preserve">.</w:t>
      </w:r>
    </w:p>
    <w:p>
      <w:pPr>
        <w:pStyle w:val="BodyText"/>
      </w:pPr>
      <w:r>
        <w:t xml:space="preserve">Adolescents such as students, between 18-25 in higher education institutes are often already interacting with tools like ChatGPT</w:t>
      </w:r>
      <w:r>
        <w:t xml:space="preserve"> </w:t>
      </w:r>
      <w:r>
        <w:t xml:space="preserve">[6]</w:t>
      </w:r>
      <w:r>
        <w:t xml:space="preserve">, so this study primarily focuses on that age group.</w:t>
      </w:r>
    </w:p>
    <w:bookmarkEnd w:id="21"/>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What kind of beliefs do adolescents have about AI and its capabilities in relation to their own capabilities?</w:t>
      </w:r>
    </w:p>
    <w:p>
      <w:pPr>
        <w:pStyle w:val="Compact"/>
        <w:numPr>
          <w:ilvl w:val="0"/>
          <w:numId w:val="1001"/>
        </w:numPr>
      </w:pPr>
      <w:r>
        <w:t xml:space="preserve">In what ways is AI Literacies affecting these beliefs?</w:t>
      </w:r>
    </w:p>
    <w:p>
      <w:pPr>
        <w:pStyle w:val="Compact"/>
        <w:numPr>
          <w:ilvl w:val="0"/>
          <w:numId w:val="1001"/>
        </w:numPr>
      </w:pPr>
      <w:r>
        <w:t xml:space="preserve">How is AI affecting the execution of day-to-day tasks (e.g. study, work, household chores)?</w:t>
      </w:r>
    </w:p>
    <w:bookmarkEnd w:id="23"/>
    <w:bookmarkEnd w:id="24"/>
    <w:bookmarkStart w:id="25" w:name="methodology"/>
    <w:p>
      <w:pPr>
        <w:pStyle w:val="Heading2"/>
      </w:pPr>
      <w:r>
        <w:t xml:space="preserve">Methodology</w:t>
      </w:r>
    </w:p>
    <w:bookmarkEnd w:id="25"/>
    <w:bookmarkStart w:id="91" w:name="references"/>
    <w:p>
      <w:pPr>
        <w:pStyle w:val="Heading2"/>
      </w:pPr>
      <w:r>
        <w:t xml:space="preserve">References</w:t>
      </w:r>
    </w:p>
    <w:bookmarkStart w:id="90" w:name="refs"/>
    <w:bookmarkStart w:id="27" w:name="ref-brynjolfssonTuringTrapPromise2022"/>
    <w:p>
      <w:pPr>
        <w:pStyle w:val="Bibliography"/>
      </w:pPr>
      <w:r>
        <w:t xml:space="preserve">1.</w:t>
      </w:r>
      <w:r>
        <w:t xml:space="preserve"> </w:t>
      </w:r>
      <w:r>
        <w:t xml:space="preserve">	</w:t>
      </w:r>
      <w:r>
        <w:t xml:space="preserve">Brynjolfsson, E.: 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 Daedalus. 151, 2, 272–287 (2022). https://doi.org/</w:t>
      </w:r>
      <w:hyperlink r:id="rId26">
        <w:r>
          <w:rPr>
            <w:rStyle w:val="Hyperlink"/>
          </w:rPr>
          <w:t xml:space="preserve">10.1162/daed_a_01915</w:t>
        </w:r>
      </w:hyperlink>
      <w:r>
        <w:t xml:space="preserve">.</w:t>
      </w:r>
    </w:p>
    <w:bookmarkEnd w:id="27"/>
    <w:bookmarkStart w:id="28" w:name="ref-burdett2014religion"/>
    <w:p>
      <w:pPr>
        <w:pStyle w:val="Bibliography"/>
      </w:pPr>
      <w:r>
        <w:t xml:space="preserve">2.</w:t>
      </w:r>
      <w:r>
        <w:t xml:space="preserve"> </w:t>
      </w:r>
      <w:r>
        <w:t xml:space="preserve">	</w:t>
      </w:r>
      <w:r>
        <w:t xml:space="preserve">Burdett, M.S.: The religion of technology:</w:t>
      </w:r>
      <w:r>
        <w:t xml:space="preserve"> </w:t>
      </w:r>
      <w:r>
        <w:t xml:space="preserve">Transhumanism</w:t>
      </w:r>
      <w:r>
        <w:t xml:space="preserve"> </w:t>
      </w:r>
      <w:r>
        <w:t xml:space="preserve">and the myth of progress. Religion and Transhumanism: The Unknown Future of Human Enhancement. 131 (2014).</w:t>
      </w:r>
    </w:p>
    <w:bookmarkEnd w:id="28"/>
    <w:bookmarkStart w:id="31" w:name="ref-carliniExtractingTrainingData2021"/>
    <w:p>
      <w:pPr>
        <w:pStyle w:val="Bibliography"/>
      </w:pPr>
      <w:r>
        <w:t xml:space="preserve">3.</w:t>
      </w:r>
      <w:r>
        <w:t xml:space="preserve"> </w:t>
      </w:r>
      <w:r>
        <w:t xml:space="preserve">	</w:t>
      </w:r>
      <w:r>
        <w:t xml:space="preserve">Carlini, N. et al.: 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hyperlink r:id="rId29">
        <w:r>
          <w:rPr>
            <w:rStyle w:val="Hyperlink"/>
          </w:rPr>
          <w:t xml:space="preserve">https://arxiv.org/abs/2012.07805</w:t>
        </w:r>
      </w:hyperlink>
      <w:r>
        <w:t xml:space="preserve">, (2021). https://doi.org/</w:t>
      </w:r>
      <w:hyperlink r:id="rId30">
        <w:r>
          <w:rPr>
            <w:rStyle w:val="Hyperlink"/>
          </w:rPr>
          <w:t xml:space="preserve">10.48550/arXiv.2012.07805</w:t>
        </w:r>
      </w:hyperlink>
      <w:r>
        <w:t xml:space="preserve">.</w:t>
      </w:r>
    </w:p>
    <w:bookmarkEnd w:id="31"/>
    <w:bookmarkStart w:id="32" w:name="ref-crawford2021atlas"/>
    <w:p>
      <w:pPr>
        <w:pStyle w:val="Bibliography"/>
      </w:pPr>
      <w:r>
        <w:t xml:space="preserve">4.</w:t>
      </w:r>
      <w:r>
        <w:t xml:space="preserve"> </w:t>
      </w:r>
      <w:r>
        <w:t xml:space="preserve">	</w:t>
      </w:r>
      <w:r>
        <w:t xml:space="preserve">Crawford, K.: The atlas of</w:t>
      </w:r>
      <w:r>
        <w:t xml:space="preserve"> </w:t>
      </w:r>
      <w:r>
        <w:t xml:space="preserve">AI</w:t>
      </w:r>
      <w:r>
        <w:t xml:space="preserve">:</w:t>
      </w:r>
      <w:r>
        <w:t xml:space="preserve"> </w:t>
      </w:r>
      <w:r>
        <w:t xml:space="preserve">Power</w:t>
      </w:r>
      <w:r>
        <w:t xml:space="preserve">, politics, and the planetary costs of artificial intelligence. Yale University Press (2021).</w:t>
      </w:r>
    </w:p>
    <w:bookmarkEnd w:id="32"/>
    <w:bookmarkStart w:id="34" w:name="X11753044df99c9f5661779529477c53c9dc0658"/>
    <w:p>
      <w:pPr>
        <w:pStyle w:val="Bibliography"/>
      </w:pPr>
      <w:r>
        <w:t xml:space="preserve">5.</w:t>
      </w:r>
      <w:r>
        <w:t xml:space="preserve"> </w:t>
      </w:r>
      <w:r>
        <w:t xml:space="preserve">	</w:t>
      </w:r>
      <w:r>
        <w:t xml:space="preserve">Cupać, J. et al.: Democratization in the age of artificial intelligence: Introduction to the special issue. Democratization. 31, 5, 899–921 (2024). https://doi.org/</w:t>
      </w:r>
      <w:hyperlink r:id="rId33">
        <w:r>
          <w:rPr>
            <w:rStyle w:val="Hyperlink"/>
          </w:rPr>
          <w:t xml:space="preserve">10.1080/13510347.2024.2338852</w:t>
        </w:r>
      </w:hyperlink>
      <w:r>
        <w:t xml:space="preserve">.</w:t>
      </w:r>
    </w:p>
    <w:bookmarkEnd w:id="34"/>
    <w:bookmarkStart w:id="36" w:name="ref-daiWhyStudentsUse2025"/>
    <w:p>
      <w:pPr>
        <w:pStyle w:val="Bibliography"/>
      </w:pPr>
      <w:r>
        <w:t xml:space="preserve">6.</w:t>
      </w:r>
      <w:r>
        <w:t xml:space="preserve"> </w:t>
      </w:r>
      <w:r>
        <w:t xml:space="preserve">	</w:t>
      </w:r>
      <w:r>
        <w:t xml:space="preserve">Dai, Y.: 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 Digital Engineering. 4, 100019 (2025). https://doi.org/</w:t>
      </w:r>
      <w:hyperlink r:id="rId35">
        <w:r>
          <w:rPr>
            <w:rStyle w:val="Hyperlink"/>
          </w:rPr>
          <w:t xml:space="preserve">10.1016/j.dte.2024.100019</w:t>
        </w:r>
      </w:hyperlink>
      <w:r>
        <w:t xml:space="preserve">.</w:t>
      </w:r>
    </w:p>
    <w:bookmarkEnd w:id="36"/>
    <w:bookmarkStart w:id="38" w:name="ref-drugaHowChildrensPerceptions2021"/>
    <w:p>
      <w:pPr>
        <w:pStyle w:val="Bibliography"/>
      </w:pPr>
      <w:r>
        <w:t xml:space="preserve">7.</w:t>
      </w:r>
      <w:r>
        <w:t xml:space="preserve"> </w:t>
      </w:r>
      <w:r>
        <w:t xml:space="preserve">	</w:t>
      </w:r>
      <w:r>
        <w:t xml:space="preserve">Druga, S., Ko, A.J.: How do children’s perceptions of machine intelligence change when training and coding smart programs? In: Interaction</w:t>
      </w:r>
      <w:r>
        <w:t xml:space="preserve"> </w:t>
      </w:r>
      <w:r>
        <w:t xml:space="preserve">Design</w:t>
      </w:r>
      <w:r>
        <w:t xml:space="preserve"> </w:t>
      </w:r>
      <w:r>
        <w:t xml:space="preserve">and</w:t>
      </w:r>
      <w:r>
        <w:t xml:space="preserve"> </w:t>
      </w:r>
      <w:r>
        <w:t xml:space="preserve">Children</w:t>
      </w:r>
      <w:r>
        <w:t xml:space="preserve">. pp. 49–61 ACM, Athens Greece (2021). https://doi.org/</w:t>
      </w:r>
      <w:hyperlink r:id="rId37">
        <w:r>
          <w:rPr>
            <w:rStyle w:val="Hyperlink"/>
          </w:rPr>
          <w:t xml:space="preserve">10.1145/3459990.3460712</w:t>
        </w:r>
      </w:hyperlink>
      <w:r>
        <w:t xml:space="preserve">.</w:t>
      </w:r>
    </w:p>
    <w:bookmarkEnd w:id="38"/>
    <w:bookmarkStart w:id="41" w:name="ref-duOptimizingTemperatureLanguage2025"/>
    <w:p>
      <w:pPr>
        <w:pStyle w:val="Bibliography"/>
      </w:pPr>
      <w:r>
        <w:t xml:space="preserve">8.</w:t>
      </w:r>
      <w:r>
        <w:t xml:space="preserve"> </w:t>
      </w:r>
      <w:r>
        <w:t xml:space="preserve">	</w:t>
      </w:r>
      <w:r>
        <w:t xml:space="preserve">Du, W. et al.: Optimizing</w:t>
      </w:r>
      <w:r>
        <w:t xml:space="preserve"> </w:t>
      </w:r>
      <w:r>
        <w:t xml:space="preserve">Temperature</w:t>
      </w:r>
      <w:r>
        <w:t xml:space="preserve"> </w:t>
      </w:r>
      <w:r>
        <w:t xml:space="preserve">for</w:t>
      </w:r>
      <w:r>
        <w:t xml:space="preserve"> </w:t>
      </w:r>
      <w:r>
        <w:t xml:space="preserve">Language Models</w:t>
      </w:r>
      <w:r>
        <w:t xml:space="preserve"> </w:t>
      </w:r>
      <w:r>
        <w:t xml:space="preserve">with</w:t>
      </w:r>
      <w:r>
        <w:t xml:space="preserve"> </w:t>
      </w:r>
      <w:r>
        <w:t xml:space="preserve">Multi-Sample Inference</w:t>
      </w:r>
      <w:r>
        <w:t xml:space="preserve">,</w:t>
      </w:r>
      <w:r>
        <w:t xml:space="preserve"> </w:t>
      </w:r>
      <w:hyperlink r:id="rId39">
        <w:r>
          <w:rPr>
            <w:rStyle w:val="Hyperlink"/>
          </w:rPr>
          <w:t xml:space="preserve">https://arxiv.org/abs/2502.05234</w:t>
        </w:r>
      </w:hyperlink>
      <w:r>
        <w:t xml:space="preserve">, (2025). https://doi.org/</w:t>
      </w:r>
      <w:hyperlink r:id="rId40">
        <w:r>
          <w:rPr>
            <w:rStyle w:val="Hyperlink"/>
          </w:rPr>
          <w:t xml:space="preserve">10.48550/arXiv.2502.05234</w:t>
        </w:r>
      </w:hyperlink>
      <w:r>
        <w:t xml:space="preserve">.</w:t>
      </w:r>
    </w:p>
    <w:bookmarkEnd w:id="41"/>
    <w:bookmarkStart w:id="43" w:name="ref-ferraraGenAIHumanityNefarious2024"/>
    <w:p>
      <w:pPr>
        <w:pStyle w:val="Bibliography"/>
      </w:pPr>
      <w:r>
        <w:t xml:space="preserve">9.</w:t>
      </w:r>
      <w:r>
        <w:t xml:space="preserve"> </w:t>
      </w:r>
      <w:r>
        <w:t xml:space="preserve">	</w:t>
      </w:r>
      <w:r>
        <w:t xml:space="preserve">Ferrara, E.:</w:t>
      </w:r>
      <w:r>
        <w:t xml:space="preserve"> </w:t>
      </w:r>
      <w:r>
        <w:t xml:space="preserve">GenAI</w:t>
      </w:r>
      <w:r>
        <w:t xml:space="preserve"> </w:t>
      </w:r>
      <w:r>
        <w:t xml:space="preserve">against humanity: Nefarious applications of generative artificial intelligence and large language models. Journal of Computational Social Science. 7, 1, 549–569 (2024). https://doi.org/</w:t>
      </w:r>
      <w:hyperlink r:id="rId42">
        <w:r>
          <w:rPr>
            <w:rStyle w:val="Hyperlink"/>
          </w:rPr>
          <w:t xml:space="preserve">10.1007/s42001-024-00250-1</w:t>
        </w:r>
      </w:hyperlink>
      <w:r>
        <w:t xml:space="preserve">.</w:t>
      </w:r>
    </w:p>
    <w:bookmarkEnd w:id="43"/>
    <w:bookmarkStart w:id="44" w:name="ref-UniversalAILiteracy2022"/>
    <w:p>
      <w:pPr>
        <w:pStyle w:val="Bibliography"/>
      </w:pPr>
      <w:r>
        <w:t xml:space="preserve">10.</w:t>
      </w:r>
      <w:r>
        <w:t xml:space="preserve"> </w:t>
      </w:r>
      <w:r>
        <w:t xml:space="preserve">	</w:t>
      </w:r>
      <w:r>
        <w:t xml:space="preserve">Firth-Butterfield, K. et al.: Without universal</w:t>
      </w:r>
      <w:r>
        <w:t xml:space="preserve"> </w:t>
      </w:r>
      <w:r>
        <w:t xml:space="preserve">AI</w:t>
      </w:r>
      <w:r>
        <w:t xml:space="preserve"> </w:t>
      </w:r>
      <w:r>
        <w:t xml:space="preserve">literacy,</w:t>
      </w:r>
      <w:r>
        <w:t xml:space="preserve"> </w:t>
      </w:r>
      <w:r>
        <w:t xml:space="preserve">AI</w:t>
      </w:r>
      <w:r>
        <w:t xml:space="preserve"> </w:t>
      </w:r>
      <w:r>
        <w:t xml:space="preserve">will fail us, (2022).</w:t>
      </w:r>
    </w:p>
    <w:bookmarkEnd w:id="44"/>
    <w:bookmarkStart w:id="46" w:name="ref-gloerichReimaginingTruthMachine2025"/>
    <w:p>
      <w:pPr>
        <w:pStyle w:val="Bibliography"/>
      </w:pPr>
      <w:r>
        <w:t xml:space="preserve">11.</w:t>
      </w:r>
      <w:r>
        <w:t xml:space="preserve"> </w:t>
      </w:r>
      <w:r>
        <w:t xml:space="preserve">	</w:t>
      </w:r>
      <w:r>
        <w:t xml:space="preserve">Gloerich, I.: Reimagining the</w:t>
      </w:r>
      <w:r>
        <w:t xml:space="preserve"> </w:t>
      </w:r>
      <w:r>
        <w:t xml:space="preserve">Truth Machine</w:t>
      </w:r>
      <w:r>
        <w:t xml:space="preserve">:</w:t>
      </w:r>
      <w:r>
        <w:t xml:space="preserve"> </w:t>
      </w:r>
      <w:r>
        <w:t xml:space="preserve">Blockchain Imaginaries</w:t>
      </w:r>
      <w:r>
        <w:t xml:space="preserve"> </w:t>
      </w:r>
      <w:r>
        <w:t xml:space="preserve">between the</w:t>
      </w:r>
      <w:r>
        <w:t xml:space="preserve"> </w:t>
      </w:r>
      <w:r>
        <w:t xml:space="preserve">Rational</w:t>
      </w:r>
      <w:r>
        <w:t xml:space="preserve"> </w:t>
      </w:r>
      <w:r>
        <w:t xml:space="preserve">and the</w:t>
      </w:r>
      <w:r>
        <w:t xml:space="preserve"> </w:t>
      </w:r>
      <w:r>
        <w:t xml:space="preserve">More-than-Rational</w:t>
      </w:r>
      <w:r>
        <w:t xml:space="preserve">. Utrecht University (2025). https://doi.org/</w:t>
      </w:r>
      <w:hyperlink r:id="rId45">
        <w:r>
          <w:rPr>
            <w:rStyle w:val="Hyperlink"/>
          </w:rPr>
          <w:t xml:space="preserve">10.33540/2726</w:t>
        </w:r>
      </w:hyperlink>
      <w:r>
        <w:t xml:space="preserve">.</w:t>
      </w:r>
    </w:p>
    <w:bookmarkEnd w:id="46"/>
    <w:bookmarkStart w:id="48" w:name="ref-guestUncriticalAdoptionAI2025"/>
    <w:p>
      <w:pPr>
        <w:pStyle w:val="Bibliography"/>
      </w:pPr>
      <w:r>
        <w:t xml:space="preserve">12.</w:t>
      </w:r>
      <w:r>
        <w:t xml:space="preserve"> </w:t>
      </w:r>
      <w:r>
        <w:t xml:space="preserve">	</w:t>
      </w:r>
      <w:r>
        <w:t xml:space="preserve">Guest, O. et al.: Against the</w:t>
      </w:r>
      <w:r>
        <w:t xml:space="preserve"> </w:t>
      </w:r>
      <w:r>
        <w:t xml:space="preserve">Uncritical Adoption</w:t>
      </w:r>
      <w:r>
        <w:t xml:space="preserve"> </w:t>
      </w:r>
      <w:r>
        <w:t xml:space="preserve">of ’</w:t>
      </w:r>
      <w:r>
        <w:t xml:space="preserve">AI</w:t>
      </w:r>
      <w:r>
        <w:t xml:space="preserve">’</w:t>
      </w:r>
      <w:r>
        <w:t xml:space="preserve"> </w:t>
      </w:r>
      <w:r>
        <w:t xml:space="preserve">Technologies</w:t>
      </w:r>
      <w:r>
        <w:t xml:space="preserve"> </w:t>
      </w:r>
      <w:r>
        <w:t xml:space="preserve">in</w:t>
      </w:r>
      <w:r>
        <w:t xml:space="preserve"> </w:t>
      </w:r>
      <w:r>
        <w:t xml:space="preserve">Academia</w:t>
      </w:r>
      <w:r>
        <w:t xml:space="preserve">, (2025). https://doi.org/</w:t>
      </w:r>
      <w:hyperlink r:id="rId47">
        <w:r>
          <w:rPr>
            <w:rStyle w:val="Hyperlink"/>
          </w:rPr>
          <w:t xml:space="preserve">10.5281/ZENODO.17065099</w:t>
        </w:r>
      </w:hyperlink>
      <w:r>
        <w:t xml:space="preserve">.</w:t>
      </w:r>
    </w:p>
    <w:bookmarkEnd w:id="48"/>
    <w:bookmarkStart w:id="50" w:name="ref-hanImpactGenAILearning2025"/>
    <w:p>
      <w:pPr>
        <w:pStyle w:val="Bibliography"/>
      </w:pPr>
      <w:r>
        <w:t xml:space="preserve">13.</w:t>
      </w:r>
      <w:r>
        <w:t xml:space="preserve"> </w:t>
      </w:r>
      <w:r>
        <w:t xml:space="preserve">	</w:t>
      </w:r>
      <w:r>
        <w:t xml:space="preserve">Han, X. et al.: The impact of</w:t>
      </w:r>
      <w:r>
        <w:t xml:space="preserve"> </w:t>
      </w:r>
      <w:r>
        <w:t xml:space="preserve">GenAI</w:t>
      </w:r>
      <w:r>
        <w:t xml:space="preserve"> </w:t>
      </w:r>
      <w:r>
        <w:t xml:space="preserve">on learning outcomes:</w:t>
      </w:r>
      <w:r>
        <w:t xml:space="preserve"> </w:t>
      </w:r>
      <w:r>
        <w:t xml:space="preserve">A</w:t>
      </w:r>
      <w:r>
        <w:t xml:space="preserve"> </w:t>
      </w:r>
      <w:r>
        <w:t xml:space="preserve">systematic review and meta-analysis of experimental studies. Educational Research Review. 48, 100714 (2025). https://doi.org/</w:t>
      </w:r>
      <w:hyperlink r:id="rId49">
        <w:r>
          <w:rPr>
            <w:rStyle w:val="Hyperlink"/>
          </w:rPr>
          <w:t xml:space="preserve">10.1016/j.edurev.2025.100714</w:t>
        </w:r>
      </w:hyperlink>
      <w:r>
        <w:t xml:space="preserve">.</w:t>
      </w:r>
    </w:p>
    <w:bookmarkEnd w:id="50"/>
    <w:bookmarkStart w:id="51" w:name="ref-HeavenHowAGIBecamea"/>
    <w:p>
      <w:pPr>
        <w:pStyle w:val="Bibliography"/>
      </w:pPr>
      <w:r>
        <w:t xml:space="preserve">14.</w:t>
      </w:r>
      <w:r>
        <w:t xml:space="preserve"> </w:t>
      </w:r>
      <w:r>
        <w:t xml:space="preserve">	</w:t>
      </w:r>
      <w:r>
        <w:t xml:space="preserve">Heaven, W.D.: How</w:t>
      </w:r>
      <w:r>
        <w:t xml:space="preserve"> </w:t>
      </w:r>
      <w:r>
        <w:t xml:space="preserve">AGI</w:t>
      </w:r>
      <w:r>
        <w:t xml:space="preserve"> </w:t>
      </w:r>
      <w:r>
        <w:t xml:space="preserve">became the most consequential conspiracy theory of our time, (2025).</w:t>
      </w:r>
    </w:p>
    <w:bookmarkEnd w:id="51"/>
    <w:bookmarkStart w:id="53" w:name="ref-heyndelsTechnologyNeutrality2023"/>
    <w:p>
      <w:pPr>
        <w:pStyle w:val="Bibliography"/>
      </w:pPr>
      <w:r>
        <w:t xml:space="preserve">15.</w:t>
      </w:r>
      <w:r>
        <w:t xml:space="preserve"> </w:t>
      </w:r>
      <w:r>
        <w:t xml:space="preserve">	</w:t>
      </w:r>
      <w:r>
        <w:t xml:space="preserve">Heyndels, S.: Technology and</w:t>
      </w:r>
      <w:r>
        <w:t xml:space="preserve"> </w:t>
      </w:r>
      <w:r>
        <w:t xml:space="preserve">Neutrality</w:t>
      </w:r>
      <w:r>
        <w:t xml:space="preserve">. Philosophy &amp; Technology. 36, 4, 75 (2023). https://doi.org/</w:t>
      </w:r>
      <w:hyperlink r:id="rId52">
        <w:r>
          <w:rPr>
            <w:rStyle w:val="Hyperlink"/>
          </w:rPr>
          <w:t xml:space="preserve">10.1007/s13347-023-00672-1</w:t>
        </w:r>
      </w:hyperlink>
      <w:r>
        <w:t xml:space="preserve">.</w:t>
      </w:r>
    </w:p>
    <w:bookmarkEnd w:id="53"/>
    <w:bookmarkStart w:id="55" w:name="ref-houAllRoadsLead2025"/>
    <w:p>
      <w:pPr>
        <w:pStyle w:val="Bibliography"/>
      </w:pPr>
      <w:r>
        <w:t xml:space="preserve">16.</w:t>
      </w:r>
      <w:r>
        <w:t xml:space="preserve"> </w:t>
      </w:r>
      <w:r>
        <w:t xml:space="preserve">	</w:t>
      </w:r>
      <w:r>
        <w:t xml:space="preserve">Hou, I. et al.: ’</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 In: Proceedings of the 30th</w:t>
      </w:r>
      <w:r>
        <w:t xml:space="preserve"> </w:t>
      </w:r>
      <w:r>
        <w:t xml:space="preserve">ACM Conference</w:t>
      </w:r>
      <w:r>
        <w:t xml:space="preserve"> </w:t>
      </w:r>
      <w:r>
        <w:t xml:space="preserve">on</w:t>
      </w:r>
      <w:r>
        <w:t xml:space="preserve"> </w:t>
      </w:r>
      <w:r>
        <w:t xml:space="preserve">Innovation</w:t>
      </w:r>
      <w:r>
        <w:t xml:space="preserve"> </w:t>
      </w:r>
      <w:r>
        <w:t xml:space="preserve">and</w:t>
      </w:r>
      <w:r>
        <w:t xml:space="preserve"> </w:t>
      </w:r>
      <w:r>
        <w:t xml:space="preserve">Technology</w:t>
      </w:r>
      <w:r>
        <w:t xml:space="preserve"> </w:t>
      </w:r>
      <w:r>
        <w:t xml:space="preserve">in</w:t>
      </w:r>
      <w:r>
        <w:t xml:space="preserve"> </w:t>
      </w:r>
      <w:r>
        <w:t xml:space="preserve">Computer Science Education V</w:t>
      </w:r>
      <w:r>
        <w:t xml:space="preserve">. 1. pp. 79–85 ACM, Nijmegen Netherlands (2025). https://doi.org/</w:t>
      </w:r>
      <w:hyperlink r:id="rId54">
        <w:r>
          <w:rPr>
            <w:rStyle w:val="Hyperlink"/>
          </w:rPr>
          <w:t xml:space="preserve">10.1145/3724363.3729024</w:t>
        </w:r>
      </w:hyperlink>
      <w:r>
        <w:t xml:space="preserve">.</w:t>
      </w:r>
    </w:p>
    <w:bookmarkEnd w:id="55"/>
    <w:bookmarkStart w:id="56" w:name="ref-johnsonPowerProgressOur2023"/>
    <w:p>
      <w:pPr>
        <w:pStyle w:val="Bibliography"/>
      </w:pPr>
      <w:r>
        <w:t xml:space="preserve">17.</w:t>
      </w:r>
      <w:r>
        <w:t xml:space="preserve"> </w:t>
      </w:r>
      <w:r>
        <w:t xml:space="preserve">	</w:t>
      </w:r>
      <w:r>
        <w:t xml:space="preserve">Johnson, S., Acemoglu, D.: Power and</w:t>
      </w:r>
      <w:r>
        <w:t xml:space="preserve"> </w:t>
      </w:r>
      <w:r>
        <w:t xml:space="preserve">Progress</w:t>
      </w:r>
      <w:r>
        <w:t xml:space="preserve">:</w:t>
      </w:r>
      <w:r>
        <w:t xml:space="preserve"> </w:t>
      </w:r>
      <w:r>
        <w:t xml:space="preserve">Our Thousand-Year Struggle Over Technology</w:t>
      </w:r>
      <w:r>
        <w:t xml:space="preserve"> </w:t>
      </w:r>
      <w:r>
        <w:t xml:space="preserve">and</w:t>
      </w:r>
      <w:r>
        <w:t xml:space="preserve"> </w:t>
      </w:r>
      <w:r>
        <w:t xml:space="preserve">Prosperity</w:t>
      </w:r>
      <w:r>
        <w:t xml:space="preserve">. Hachette UK (2023).</w:t>
      </w:r>
    </w:p>
    <w:bookmarkEnd w:id="56"/>
    <w:bookmarkStart w:id="57" w:name="ref-joshi2025transformative"/>
    <w:p>
      <w:pPr>
        <w:pStyle w:val="Bibliography"/>
      </w:pPr>
      <w:r>
        <w:t xml:space="preserve">18.</w:t>
      </w:r>
      <w:r>
        <w:t xml:space="preserve"> </w:t>
      </w:r>
      <w:r>
        <w:t xml:space="preserve">	</w:t>
      </w:r>
      <w:r>
        <w:t xml:space="preserve">Joshi, S.: 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 Available at SSRN 5133376. (2025).</w:t>
      </w:r>
    </w:p>
    <w:bookmarkEnd w:id="57"/>
    <w:bookmarkStart w:id="59" w:name="ref-kapoorAIAgentsThat2024"/>
    <w:p>
      <w:pPr>
        <w:pStyle w:val="Bibliography"/>
      </w:pPr>
      <w:r>
        <w:t xml:space="preserve">19.</w:t>
      </w:r>
      <w:r>
        <w:t xml:space="preserve"> </w:t>
      </w:r>
      <w:r>
        <w:t xml:space="preserve">	</w:t>
      </w:r>
      <w:r>
        <w:t xml:space="preserve">Kapoor, S. et al.:</w:t>
      </w:r>
      <w:r>
        <w:t xml:space="preserve"> </w:t>
      </w:r>
      <w:r>
        <w:t xml:space="preserve">AI Agents That Matter</w:t>
      </w:r>
      <w:r>
        <w:t xml:space="preserve">, (2024). https://doi.org/</w:t>
      </w:r>
      <w:hyperlink r:id="rId58">
        <w:r>
          <w:rPr>
            <w:rStyle w:val="Hyperlink"/>
          </w:rPr>
          <w:t xml:space="preserve">10.48550/ARXIV.2407.01502</w:t>
        </w:r>
      </w:hyperlink>
      <w:r>
        <w:t xml:space="preserve">.</w:t>
      </w:r>
    </w:p>
    <w:bookmarkEnd w:id="59"/>
    <w:bookmarkStart w:id="61" w:name="ref-khanalWhyHowPower2025"/>
    <w:p>
      <w:pPr>
        <w:pStyle w:val="Bibliography"/>
      </w:pPr>
      <w:r>
        <w:t xml:space="preserve">20.</w:t>
      </w:r>
      <w:r>
        <w:t xml:space="preserve"> </w:t>
      </w:r>
      <w:r>
        <w:t xml:space="preserve">	</w:t>
      </w:r>
      <w:r>
        <w:t xml:space="preserve">Khanal, S. et al.: 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 Policy and Society. 44, 1, 52–69 (2025). https://doi.org/</w:t>
      </w:r>
      <w:hyperlink r:id="rId60">
        <w:r>
          <w:rPr>
            <w:rStyle w:val="Hyperlink"/>
          </w:rPr>
          <w:t xml:space="preserve">10.1093/polsoc/puae012</w:t>
        </w:r>
      </w:hyperlink>
      <w:r>
        <w:t xml:space="preserve">.</w:t>
      </w:r>
    </w:p>
    <w:bookmarkEnd w:id="61"/>
    <w:bookmarkStart w:id="63" w:name="ref-leslieFutureShockGenerative2024"/>
    <w:p>
      <w:pPr>
        <w:pStyle w:val="Bibliography"/>
      </w:pPr>
      <w:r>
        <w:t xml:space="preserve">21.</w:t>
      </w:r>
      <w:r>
        <w:t xml:space="preserve"> </w:t>
      </w:r>
      <w:r>
        <w:t xml:space="preserve">	</w:t>
      </w:r>
      <w:r>
        <w:t xml:space="preserve">Leslie, D., Perini, A.M.: Future</w:t>
      </w:r>
      <w:r>
        <w:t xml:space="preserve"> </w:t>
      </w:r>
      <w:r>
        <w:t xml:space="preserve">Shock</w:t>
      </w:r>
      <w:r>
        <w:t xml:space="preserve">:</w:t>
      </w:r>
      <w:r>
        <w:t xml:space="preserve"> </w:t>
      </w:r>
      <w:r>
        <w:t xml:space="preserve">Generative AI</w:t>
      </w:r>
      <w:r>
        <w:t xml:space="preserve"> </w:t>
      </w:r>
      <w:r>
        <w:t xml:space="preserve">and the</w:t>
      </w:r>
      <w:r>
        <w:t xml:space="preserve"> </w:t>
      </w:r>
      <w:r>
        <w:t xml:space="preserve">International AI Policy</w:t>
      </w:r>
      <w:r>
        <w:t xml:space="preserve"> </w:t>
      </w:r>
      <w:r>
        <w:t xml:space="preserve">and</w:t>
      </w:r>
      <w:r>
        <w:t xml:space="preserve"> </w:t>
      </w:r>
      <w:r>
        <w:t xml:space="preserve">Governance Crisis</w:t>
      </w:r>
      <w:r>
        <w:t xml:space="preserve">. Harvard Data Science Review. Special Issue 5, (2024). https://doi.org/</w:t>
      </w:r>
      <w:hyperlink r:id="rId62">
        <w:r>
          <w:rPr>
            <w:rStyle w:val="Hyperlink"/>
          </w:rPr>
          <w:t xml:space="preserve">10.1162/99608f92.88b4cc98</w:t>
        </w:r>
      </w:hyperlink>
      <w:r>
        <w:t xml:space="preserve">.</w:t>
      </w:r>
    </w:p>
    <w:bookmarkEnd w:id="63"/>
    <w:bookmarkStart w:id="66" w:name="ref-liMultistepJailbreakingPrivacy2023"/>
    <w:p>
      <w:pPr>
        <w:pStyle w:val="Bibliography"/>
      </w:pPr>
      <w:r>
        <w:t xml:space="preserve">22.</w:t>
      </w:r>
      <w:r>
        <w:t xml:space="preserve"> </w:t>
      </w:r>
      <w:r>
        <w:t xml:space="preserve">	</w:t>
      </w:r>
      <w:r>
        <w:t xml:space="preserve">Li, H. et al.: 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hyperlink r:id="rId64">
        <w:r>
          <w:rPr>
            <w:rStyle w:val="Hyperlink"/>
          </w:rPr>
          <w:t xml:space="preserve">https://arxiv.org/abs/2304.05197</w:t>
        </w:r>
      </w:hyperlink>
      <w:r>
        <w:t xml:space="preserve">, (2023). https://doi.org/</w:t>
      </w:r>
      <w:hyperlink r:id="rId65">
        <w:r>
          <w:rPr>
            <w:rStyle w:val="Hyperlink"/>
          </w:rPr>
          <w:t xml:space="preserve">10.48550/arXiv.2304.05197</w:t>
        </w:r>
      </w:hyperlink>
      <w:r>
        <w:t xml:space="preserve">.</w:t>
      </w:r>
    </w:p>
    <w:bookmarkEnd w:id="66"/>
    <w:bookmarkStart w:id="67" w:name="ref-mathurTechnologyFreedom"/>
    <w:p>
      <w:pPr>
        <w:pStyle w:val="Bibliography"/>
      </w:pPr>
      <w:r>
        <w:t xml:space="preserve">23.</w:t>
      </w:r>
      <w:r>
        <w:t xml:space="preserve"> </w:t>
      </w:r>
      <w:r>
        <w:t xml:space="preserve">	</w:t>
      </w:r>
      <w:r>
        <w:t xml:space="preserve">Mathur, A.B.: Technology and</w:t>
      </w:r>
      <w:r>
        <w:t xml:space="preserve"> </w:t>
      </w:r>
      <w:r>
        <w:t xml:space="preserve">Freedom</w:t>
      </w:r>
      <w:r>
        <w:t xml:space="preserve">.</w:t>
      </w:r>
    </w:p>
    <w:bookmarkEnd w:id="67"/>
    <w:bookmarkStart w:id="68" w:name="ref-miklianNewDigitalDivide"/>
    <w:p>
      <w:pPr>
        <w:pStyle w:val="Bibliography"/>
      </w:pPr>
      <w:r>
        <w:t xml:space="preserve">24.</w:t>
      </w:r>
      <w:r>
        <w:t xml:space="preserve"> </w:t>
      </w:r>
      <w:r>
        <w:t xml:space="preserve">	</w:t>
      </w:r>
      <w:r>
        <w:t xml:space="preserve">Miklian, J., Hoelscher, K.: A new digital divide?</w:t>
      </w:r>
      <w:r>
        <w:t xml:space="preserve"> </w:t>
      </w:r>
      <w:r>
        <w:t xml:space="preserve">Coder</w:t>
      </w:r>
      <w:r>
        <w:t xml:space="preserve"> </w:t>
      </w:r>
      <w:r>
        <w:t xml:space="preserve">worldviews, the</w:t>
      </w:r>
      <w:r>
        <w:t xml:space="preserve"> </w:t>
      </w:r>
      <w:r>
        <w:t xml:space="preserve">“</w:t>
      </w:r>
      <w:r>
        <w:t xml:space="preserve">Slop</w:t>
      </w:r>
      <w:r>
        <w:t xml:space="preserve"> </w:t>
      </w:r>
      <w:r>
        <w:t xml:space="preserve">economy,”</w:t>
      </w:r>
      <w:r>
        <w:t xml:space="preserve"> </w:t>
      </w:r>
      <w:r>
        <w:t xml:space="preserve">and democracy in the age of</w:t>
      </w:r>
      <w:r>
        <w:t xml:space="preserve"> </w:t>
      </w:r>
      <w:r>
        <w:t xml:space="preserve">AI</w:t>
      </w:r>
      <w:r>
        <w:t xml:space="preserve">.</w:t>
      </w:r>
    </w:p>
    <w:bookmarkEnd w:id="68"/>
    <w:bookmarkStart w:id="69" w:name="ref-milmoChatGPTReaches1002023"/>
    <w:p>
      <w:pPr>
        <w:pStyle w:val="Bibliography"/>
      </w:pPr>
      <w:r>
        <w:t xml:space="preserve">25.</w:t>
      </w:r>
      <w:r>
        <w:t xml:space="preserve"> </w:t>
      </w:r>
      <w:r>
        <w:t xml:space="preserve">	</w:t>
      </w:r>
      <w:r>
        <w:t xml:space="preserve">Milmo, D.:</w:t>
      </w:r>
      <w:r>
        <w:t xml:space="preserve"> </w:t>
      </w:r>
      <w:r>
        <w:t xml:space="preserve">ChatGPT</w:t>
      </w:r>
      <w:r>
        <w:t xml:space="preserve"> </w:t>
      </w:r>
      <w:r>
        <w:t xml:space="preserve">reaches 100 million users two months after launch. The Guardian. (2023).</w:t>
      </w:r>
    </w:p>
    <w:bookmarkEnd w:id="69"/>
    <w:bookmarkStart w:id="71" w:name="ref-morrowWhenTechnologiesMakes2014"/>
    <w:p>
      <w:pPr>
        <w:pStyle w:val="Bibliography"/>
      </w:pPr>
      <w:r>
        <w:t xml:space="preserve">26.</w:t>
      </w:r>
      <w:r>
        <w:t xml:space="preserve"> </w:t>
      </w:r>
      <w:r>
        <w:t xml:space="preserve">	</w:t>
      </w:r>
      <w:r>
        <w:t xml:space="preserve">Morrow, D.R.: 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 Science and Engineering Ethics. 20, 2, 329–343 (2014). https://doi.org/</w:t>
      </w:r>
      <w:hyperlink r:id="rId70">
        <w:r>
          <w:rPr>
            <w:rStyle w:val="Hyperlink"/>
          </w:rPr>
          <w:t xml:space="preserve">10.1007/s11948-013-9464-1</w:t>
        </w:r>
      </w:hyperlink>
      <w:r>
        <w:t xml:space="preserve">.</w:t>
      </w:r>
    </w:p>
    <w:bookmarkEnd w:id="71"/>
    <w:bookmarkStart w:id="74" w:name="ref-perezIgnorePreviousPrompt2022"/>
    <w:p>
      <w:pPr>
        <w:pStyle w:val="Bibliography"/>
      </w:pPr>
      <w:r>
        <w:t xml:space="preserve">27.</w:t>
      </w:r>
      <w:r>
        <w:t xml:space="preserve"> </w:t>
      </w:r>
      <w:r>
        <w:t xml:space="preserve">	</w:t>
      </w:r>
      <w:r>
        <w:t xml:space="preserve">Perez, F., Ribeiro, I.: Ignore</w:t>
      </w:r>
      <w:r>
        <w:t xml:space="preserve"> </w:t>
      </w:r>
      <w:r>
        <w:t xml:space="preserve">Previous Prompt</w:t>
      </w:r>
      <w:r>
        <w:t xml:space="preserve">:</w:t>
      </w:r>
      <w:r>
        <w:t xml:space="preserve"> </w:t>
      </w:r>
      <w:r>
        <w:t xml:space="preserve">Attack Techniques For Language Models</w:t>
      </w:r>
      <w:r>
        <w:t xml:space="preserve">,</w:t>
      </w:r>
      <w:r>
        <w:t xml:space="preserve"> </w:t>
      </w:r>
      <w:hyperlink r:id="rId72">
        <w:r>
          <w:rPr>
            <w:rStyle w:val="Hyperlink"/>
          </w:rPr>
          <w:t xml:space="preserve">https://arxiv.org/abs/2211.09527</w:t>
        </w:r>
      </w:hyperlink>
      <w:r>
        <w:t xml:space="preserve">, (2022). https://doi.org/</w:t>
      </w:r>
      <w:hyperlink r:id="rId73">
        <w:r>
          <w:rPr>
            <w:rStyle w:val="Hyperlink"/>
          </w:rPr>
          <w:t xml:space="preserve">10.48550/arXiv.2211.09527</w:t>
        </w:r>
      </w:hyperlink>
      <w:r>
        <w:t xml:space="preserve">.</w:t>
      </w:r>
    </w:p>
    <w:bookmarkEnd w:id="74"/>
    <w:bookmarkStart w:id="76" w:name="ref-perifanouCollaborativeUsesGenAI2025"/>
    <w:p>
      <w:pPr>
        <w:pStyle w:val="Bibliography"/>
      </w:pPr>
      <w:r>
        <w:t xml:space="preserve">28.</w:t>
      </w:r>
      <w:r>
        <w:t xml:space="preserve"> </w:t>
      </w:r>
      <w:r>
        <w:t xml:space="preserve">	</w:t>
      </w:r>
      <w:r>
        <w:t xml:space="preserve">Perifanou, M., Economides, A.A.: 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 Education Sciences. 15, 3, 354 (2025). https://doi.org/</w:t>
      </w:r>
      <w:hyperlink r:id="rId75">
        <w:r>
          <w:rPr>
            <w:rStyle w:val="Hyperlink"/>
          </w:rPr>
          <w:t xml:space="preserve">10.3390/educsci15030354</w:t>
        </w:r>
      </w:hyperlink>
      <w:r>
        <w:t xml:space="preserve">.</w:t>
      </w:r>
    </w:p>
    <w:bookmarkEnd w:id="76"/>
    <w:bookmarkStart w:id="78" w:name="ref-pinskiAILiteracyUsers2024"/>
    <w:p>
      <w:pPr>
        <w:pStyle w:val="Bibliography"/>
      </w:pPr>
      <w:r>
        <w:t xml:space="preserve">29.</w:t>
      </w:r>
      <w:r>
        <w:t xml:space="preserve"> </w:t>
      </w:r>
      <w:r>
        <w:t xml:space="preserve">	</w:t>
      </w:r>
      <w:r>
        <w:t xml:space="preserve">Pinski, M., Benlian, A.:</w:t>
      </w:r>
      <w:r>
        <w:t xml:space="preserve"> </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 Computers in Human Behavior: Artificial Humans. 2, 1, 100062 (2024). https://doi.org/</w:t>
      </w:r>
      <w:hyperlink r:id="rId77">
        <w:r>
          <w:rPr>
            <w:rStyle w:val="Hyperlink"/>
          </w:rPr>
          <w:t xml:space="preserve">10.1016/j.chbah.2024.100062</w:t>
        </w:r>
      </w:hyperlink>
      <w:r>
        <w:t xml:space="preserve">.</w:t>
      </w:r>
    </w:p>
    <w:bookmarkEnd w:id="78"/>
    <w:bookmarkStart w:id="80" w:name="ref-registerLearningMachineLearning2020"/>
    <w:p>
      <w:pPr>
        <w:pStyle w:val="Bibliography"/>
      </w:pPr>
      <w:r>
        <w:t xml:space="preserve">30.</w:t>
      </w:r>
      <w:r>
        <w:t xml:space="preserve"> </w:t>
      </w:r>
      <w:r>
        <w:t xml:space="preserve">	</w:t>
      </w:r>
      <w:r>
        <w:t xml:space="preserve">Register, Y., Ko, A.J.: Learning</w:t>
      </w:r>
      <w:r>
        <w:t xml:space="preserve"> </w:t>
      </w:r>
      <w:r>
        <w:t xml:space="preserve">Machine Learning</w:t>
      </w:r>
      <w:r>
        <w:t xml:space="preserve"> </w:t>
      </w:r>
      <w:r>
        <w:t xml:space="preserve">with</w:t>
      </w:r>
      <w:r>
        <w:t xml:space="preserve"> </w:t>
      </w:r>
      <w:r>
        <w:t xml:space="preserve">Personal Data Helps Stakeholders Ground Advocacy Arguments</w:t>
      </w:r>
      <w:r>
        <w:t xml:space="preserve"> </w:t>
      </w:r>
      <w:r>
        <w:t xml:space="preserve">in</w:t>
      </w:r>
      <w:r>
        <w:t xml:space="preserve"> </w:t>
      </w:r>
      <w:r>
        <w:t xml:space="preserve">Model Mechanics</w:t>
      </w:r>
      <w:r>
        <w:t xml:space="preserve">. In: Proceedings of the 2020</w:t>
      </w:r>
      <w:r>
        <w:t xml:space="preserve"> </w:t>
      </w:r>
      <w:r>
        <w:t xml:space="preserve">ACM Conference</w:t>
      </w:r>
      <w:r>
        <w:t xml:space="preserve"> </w:t>
      </w:r>
      <w:r>
        <w:t xml:space="preserve">on</w:t>
      </w:r>
      <w:r>
        <w:t xml:space="preserve"> </w:t>
      </w:r>
      <w:r>
        <w:t xml:space="preserve">International Computing Education Research</w:t>
      </w:r>
      <w:r>
        <w:t xml:space="preserve">. pp. 67–78 ACM, Virtual Event New Zealand (2020). https://doi.org/</w:t>
      </w:r>
      <w:hyperlink r:id="rId79">
        <w:r>
          <w:rPr>
            <w:rStyle w:val="Hyperlink"/>
          </w:rPr>
          <w:t xml:space="preserve">10.1145/3372782.3406252</w:t>
        </w:r>
      </w:hyperlink>
      <w:r>
        <w:t xml:space="preserve">.</w:t>
      </w:r>
    </w:p>
    <w:bookmarkEnd w:id="80"/>
    <w:bookmarkStart w:id="82" w:name="ref-udehRoleGenerativeAI2025"/>
    <w:p>
      <w:pPr>
        <w:pStyle w:val="Bibliography"/>
      </w:pPr>
      <w:r>
        <w:t xml:space="preserve">31.</w:t>
      </w:r>
      <w:r>
        <w:t xml:space="preserve"> </w:t>
      </w:r>
      <w:r>
        <w:t xml:space="preserve">	</w:t>
      </w:r>
      <w:r>
        <w:t xml:space="preserve">Udeh, C.G.: The role of generative</w:t>
      </w:r>
      <w:r>
        <w:t xml:space="preserve"> </w:t>
      </w:r>
      <w:r>
        <w:t xml:space="preserve">AI</w:t>
      </w:r>
      <w:r>
        <w:t xml:space="preserve"> </w:t>
      </w:r>
      <w:r>
        <w:t xml:space="preserve">in personalized learning for higher education. World Journal of Advanced Engineering Technology and Sciences. 14, 2, 205–207 (2025). https://doi.org/</w:t>
      </w:r>
      <w:hyperlink r:id="rId81">
        <w:r>
          <w:rPr>
            <w:rStyle w:val="Hyperlink"/>
          </w:rPr>
          <w:t xml:space="preserve">10.30574/wjaets.2025.14.2.0077</w:t>
        </w:r>
      </w:hyperlink>
      <w:r>
        <w:t xml:space="preserve">.</w:t>
      </w:r>
    </w:p>
    <w:bookmarkEnd w:id="82"/>
    <w:bookmarkStart w:id="83" w:name="ref-undpHumanDevelopmentReport2025"/>
    <w:p>
      <w:pPr>
        <w:pStyle w:val="Bibliography"/>
      </w:pPr>
      <w:r>
        <w:t xml:space="preserve">32.</w:t>
      </w:r>
      <w:r>
        <w:t xml:space="preserve"> </w:t>
      </w:r>
      <w:r>
        <w:t xml:space="preserve">	</w:t>
      </w:r>
      <w:r>
        <w:t xml:space="preserve">UNDP: Human development report 2025. UNDP (United Nations Development Programme). (2025).</w:t>
      </w:r>
    </w:p>
    <w:bookmarkEnd w:id="83"/>
    <w:bookmarkStart w:id="85" w:name="ref-winnerCultInnovationIts2018"/>
    <w:p>
      <w:pPr>
        <w:pStyle w:val="Bibliography"/>
      </w:pPr>
      <w:r>
        <w:t xml:space="preserve">33.</w:t>
      </w:r>
      <w:r>
        <w:t xml:space="preserve"> </w:t>
      </w:r>
      <w:r>
        <w:t xml:space="preserve">	</w:t>
      </w:r>
      <w:r>
        <w:t xml:space="preserve">Winner, L.: 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 In: Subrahmanian, E. et al. (eds.) Engineering a</w:t>
      </w:r>
      <w:r>
        <w:t xml:space="preserve"> </w:t>
      </w:r>
      <w:r>
        <w:t xml:space="preserve">Better Future</w:t>
      </w:r>
      <w:r>
        <w:t xml:space="preserve">:</w:t>
      </w:r>
      <w:r>
        <w:t xml:space="preserve"> </w:t>
      </w:r>
      <w:r>
        <w:t xml:space="preserve">Interplay</w:t>
      </w:r>
      <w:r>
        <w:t xml:space="preserve"> </w:t>
      </w:r>
      <w:r>
        <w:t xml:space="preserve">between</w:t>
      </w:r>
      <w:r>
        <w:t xml:space="preserve"> </w:t>
      </w:r>
      <w:r>
        <w:t xml:space="preserve">Engineering</w:t>
      </w:r>
      <w:r>
        <w:t xml:space="preserve">,</w:t>
      </w:r>
      <w:r>
        <w:t xml:space="preserve"> </w:t>
      </w:r>
      <w:r>
        <w:t xml:space="preserve">Social Sciences</w:t>
      </w:r>
      <w:r>
        <w:t xml:space="preserve">, and</w:t>
      </w:r>
      <w:r>
        <w:t xml:space="preserve"> </w:t>
      </w:r>
      <w:r>
        <w:t xml:space="preserve">Innovation</w:t>
      </w:r>
      <w:r>
        <w:t xml:space="preserve">. pp. 61–73 Springer International Publishing, Cham (2018). https://doi.org/</w:t>
      </w:r>
      <w:hyperlink r:id="rId84">
        <w:r>
          <w:rPr>
            <w:rStyle w:val="Hyperlink"/>
          </w:rPr>
          <w:t xml:space="preserve">10.1007/978-3-319-91134-2_8</w:t>
        </w:r>
      </w:hyperlink>
      <w:r>
        <w:t xml:space="preserve">.</w:t>
      </w:r>
    </w:p>
    <w:bookmarkEnd w:id="85"/>
    <w:bookmarkStart w:id="88" w:name="ref-yangAgenticWebWeaving2025"/>
    <w:p>
      <w:pPr>
        <w:pStyle w:val="Bibliography"/>
      </w:pPr>
      <w:r>
        <w:t xml:space="preserve">34.</w:t>
      </w:r>
      <w:r>
        <w:t xml:space="preserve"> </w:t>
      </w:r>
      <w:r>
        <w:t xml:space="preserve">	</w:t>
      </w:r>
      <w:r>
        <w:t xml:space="preserve">Yang, Y. et al.: Agentic</w:t>
      </w:r>
      <w:r>
        <w:t xml:space="preserve"> </w:t>
      </w:r>
      <w:r>
        <w:t xml:space="preserve">Web</w:t>
      </w:r>
      <w:r>
        <w:t xml:space="preserve">:</w:t>
      </w:r>
      <w:r>
        <w:t xml:space="preserve"> </w:t>
      </w:r>
      <w:r>
        <w:t xml:space="preserve">Weaving</w:t>
      </w:r>
      <w:r>
        <w:t xml:space="preserve"> </w:t>
      </w:r>
      <w:r>
        <w:t xml:space="preserve">the</w:t>
      </w:r>
      <w:r>
        <w:t xml:space="preserve"> </w:t>
      </w:r>
      <w:r>
        <w:t xml:space="preserve">Next Web</w:t>
      </w:r>
      <w:r>
        <w:t xml:space="preserve"> </w:t>
      </w:r>
      <w:r>
        <w:t xml:space="preserve">with</w:t>
      </w:r>
      <w:r>
        <w:t xml:space="preserve"> </w:t>
      </w:r>
      <w:r>
        <w:t xml:space="preserve">AI Agents</w:t>
      </w:r>
      <w:r>
        <w:t xml:space="preserve">,</w:t>
      </w:r>
      <w:r>
        <w:t xml:space="preserve"> </w:t>
      </w:r>
      <w:hyperlink r:id="rId86">
        <w:r>
          <w:rPr>
            <w:rStyle w:val="Hyperlink"/>
          </w:rPr>
          <w:t xml:space="preserve">https://arxiv.org/abs/2507.21206</w:t>
        </w:r>
      </w:hyperlink>
      <w:r>
        <w:t xml:space="preserve">, (2025). https://doi.org/</w:t>
      </w:r>
      <w:hyperlink r:id="rId87">
        <w:r>
          <w:rPr>
            <w:rStyle w:val="Hyperlink"/>
          </w:rPr>
          <w:t xml:space="preserve">10.48550/arXiv.2507.21206</w:t>
        </w:r>
      </w:hyperlink>
      <w:r>
        <w:t xml:space="preserve">.</w:t>
      </w:r>
    </w:p>
    <w:bookmarkEnd w:id="88"/>
    <w:bookmarkStart w:id="89" w:name="ref-yaoCAReDiOEnhancingCultural2025"/>
    <w:p>
      <w:pPr>
        <w:pStyle w:val="Bibliography"/>
      </w:pPr>
      <w:r>
        <w:t xml:space="preserve">35.</w:t>
      </w:r>
      <w:r>
        <w:t xml:space="preserve"> </w:t>
      </w:r>
      <w:r>
        <w:t xml:space="preserve">	</w:t>
      </w:r>
      <w:r>
        <w:t xml:space="preserve">Yao, J. et al.:</w:t>
      </w:r>
      <w:r>
        <w:t xml:space="preserve"> </w:t>
      </w:r>
      <w:r>
        <w:t xml:space="preserve">CAReDiO</w:t>
      </w:r>
      <w:r>
        <w:t xml:space="preserve">:</w:t>
      </w:r>
      <w:r>
        <w:t xml:space="preserve"> </w:t>
      </w:r>
      <w:r>
        <w:t xml:space="preserve">Enhancing Cultural Alignment</w:t>
      </w:r>
      <w:r>
        <w:t xml:space="preserve"> </w:t>
      </w:r>
      <w:r>
        <w:t xml:space="preserve">of</w:t>
      </w:r>
      <w:r>
        <w:t xml:space="preserve"> </w:t>
      </w:r>
      <w:r>
        <w:t xml:space="preserve">LLM</w:t>
      </w:r>
      <w:r>
        <w:t xml:space="preserve"> </w:t>
      </w:r>
      <w:r>
        <w:t xml:space="preserve">via</w:t>
      </w:r>
      <w:r>
        <w:t xml:space="preserve"> </w:t>
      </w:r>
      <w:r>
        <w:t xml:space="preserve">Representativeness</w:t>
      </w:r>
      <w:r>
        <w:t xml:space="preserve"> </w:t>
      </w:r>
      <w:r>
        <w:t xml:space="preserve">and</w:t>
      </w:r>
      <w:r>
        <w:t xml:space="preserve"> </w:t>
      </w:r>
      <w:r>
        <w:t xml:space="preserve">Distinctiveness Guided Data Optimization</w:t>
      </w:r>
      <w:r>
        <w:t xml:space="preserve">. (2025).</w:t>
      </w:r>
    </w:p>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rxiv.org/abs/2012.07805" TargetMode="External" /><Relationship Type="http://schemas.openxmlformats.org/officeDocument/2006/relationships/hyperlink" Id="rId72" Target="https://arxiv.org/abs/2211.09527" TargetMode="External" /><Relationship Type="http://schemas.openxmlformats.org/officeDocument/2006/relationships/hyperlink" Id="rId64" Target="https://arxiv.org/abs/2304.05197" TargetMode="External" /><Relationship Type="http://schemas.openxmlformats.org/officeDocument/2006/relationships/hyperlink" Id="rId39" Target="https://arxiv.org/abs/2502.05234" TargetMode="External" /><Relationship Type="http://schemas.openxmlformats.org/officeDocument/2006/relationships/hyperlink" Id="rId86" Target="https://arxiv.org/abs/2507.21206" TargetMode="External" /><Relationship Type="http://schemas.openxmlformats.org/officeDocument/2006/relationships/hyperlink" Id="rId84" Target="https://doi.org/10.1007/978-3-319-91134-2_8" TargetMode="External" /><Relationship Type="http://schemas.openxmlformats.org/officeDocument/2006/relationships/hyperlink" Id="rId70"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42" Target="https://doi.org/10.1007/s42001-024-00250-1" TargetMode="External" /><Relationship Type="http://schemas.openxmlformats.org/officeDocument/2006/relationships/hyperlink" Id="rId77" Target="https://doi.org/10.1016/j.chbah.2024.100062" TargetMode="External" /><Relationship Type="http://schemas.openxmlformats.org/officeDocument/2006/relationships/hyperlink" Id="rId35" Target="https://doi.org/10.1016/j.dte.2024.100019" TargetMode="External" /><Relationship Type="http://schemas.openxmlformats.org/officeDocument/2006/relationships/hyperlink" Id="rId49" Target="https://doi.org/10.1016/j.edurev.2025.100714" TargetMode="External" /><Relationship Type="http://schemas.openxmlformats.org/officeDocument/2006/relationships/hyperlink" Id="rId33" Target="https://doi.org/10.1080/13510347.2024.2338852" TargetMode="External" /><Relationship Type="http://schemas.openxmlformats.org/officeDocument/2006/relationships/hyperlink" Id="rId60" Target="https://doi.org/10.1093/polsoc/puae012" TargetMode="External" /><Relationship Type="http://schemas.openxmlformats.org/officeDocument/2006/relationships/hyperlink" Id="rId79" Target="https://doi.org/10.1145/3372782.3406252" TargetMode="External" /><Relationship Type="http://schemas.openxmlformats.org/officeDocument/2006/relationships/hyperlink" Id="rId37" Target="https://doi.org/10.1145/3459990.3460712" TargetMode="External" /><Relationship Type="http://schemas.openxmlformats.org/officeDocument/2006/relationships/hyperlink" Id="rId54" Target="https://doi.org/10.1145/3724363.3729024" TargetMode="External" /><Relationship Type="http://schemas.openxmlformats.org/officeDocument/2006/relationships/hyperlink" Id="rId62" Target="https://doi.org/10.1162/99608f92.88b4cc98" TargetMode="External" /><Relationship Type="http://schemas.openxmlformats.org/officeDocument/2006/relationships/hyperlink" Id="rId26" Target="https://doi.org/10.1162/daed_a_01915" TargetMode="External" /><Relationship Type="http://schemas.openxmlformats.org/officeDocument/2006/relationships/hyperlink" Id="rId81" Target="https://doi.org/10.30574/wjaets.2025.14.2.0077" TargetMode="External" /><Relationship Type="http://schemas.openxmlformats.org/officeDocument/2006/relationships/hyperlink" Id="rId45" Target="https://doi.org/10.33540/2726" TargetMode="External" /><Relationship Type="http://schemas.openxmlformats.org/officeDocument/2006/relationships/hyperlink" Id="rId75" Target="https://doi.org/10.3390/educsci15030354" TargetMode="External" /><Relationship Type="http://schemas.openxmlformats.org/officeDocument/2006/relationships/hyperlink" Id="rId58" Target="https://doi.org/10.48550/ARXIV.2407.01502" TargetMode="External" /><Relationship Type="http://schemas.openxmlformats.org/officeDocument/2006/relationships/hyperlink" Id="rId30" Target="https://doi.org/10.48550/arXiv.2012.07805" TargetMode="External" /><Relationship Type="http://schemas.openxmlformats.org/officeDocument/2006/relationships/hyperlink" Id="rId73" Target="https://doi.org/10.48550/arXiv.2211.09527" TargetMode="External" /><Relationship Type="http://schemas.openxmlformats.org/officeDocument/2006/relationships/hyperlink" Id="rId65" Target="https://doi.org/10.48550/arXiv.2304.05197" TargetMode="External" /><Relationship Type="http://schemas.openxmlformats.org/officeDocument/2006/relationships/hyperlink" Id="rId40" Target="https://doi.org/10.48550/arXiv.2502.05234" TargetMode="External" /><Relationship Type="http://schemas.openxmlformats.org/officeDocument/2006/relationships/hyperlink" Id="rId87" Target="https://doi.org/10.48550/arXiv.2507.21206" TargetMode="External" /><Relationship Type="http://schemas.openxmlformats.org/officeDocument/2006/relationships/hyperlink" Id="rId47" Target="https://doi.org/10.5281/ZENODO.17065099" TargetMode="External" /></Relationships>
</file>

<file path=word/_rels/footnotes.xml.rels><?xml version="1.0" encoding="UTF-8"?><Relationships xmlns="http://schemas.openxmlformats.org/package/2006/relationships"><Relationship Type="http://schemas.openxmlformats.org/officeDocument/2006/relationships/hyperlink" Id="rId29" Target="https://arxiv.org/abs/2012.07805" TargetMode="External" /><Relationship Type="http://schemas.openxmlformats.org/officeDocument/2006/relationships/hyperlink" Id="rId72" Target="https://arxiv.org/abs/2211.09527" TargetMode="External" /><Relationship Type="http://schemas.openxmlformats.org/officeDocument/2006/relationships/hyperlink" Id="rId64" Target="https://arxiv.org/abs/2304.05197" TargetMode="External" /><Relationship Type="http://schemas.openxmlformats.org/officeDocument/2006/relationships/hyperlink" Id="rId39" Target="https://arxiv.org/abs/2502.05234" TargetMode="External" /><Relationship Type="http://schemas.openxmlformats.org/officeDocument/2006/relationships/hyperlink" Id="rId86" Target="https://arxiv.org/abs/2507.21206" TargetMode="External" /><Relationship Type="http://schemas.openxmlformats.org/officeDocument/2006/relationships/hyperlink" Id="rId84" Target="https://doi.org/10.1007/978-3-319-91134-2_8" TargetMode="External" /><Relationship Type="http://schemas.openxmlformats.org/officeDocument/2006/relationships/hyperlink" Id="rId70"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42" Target="https://doi.org/10.1007/s42001-024-00250-1" TargetMode="External" /><Relationship Type="http://schemas.openxmlformats.org/officeDocument/2006/relationships/hyperlink" Id="rId77" Target="https://doi.org/10.1016/j.chbah.2024.100062" TargetMode="External" /><Relationship Type="http://schemas.openxmlformats.org/officeDocument/2006/relationships/hyperlink" Id="rId35" Target="https://doi.org/10.1016/j.dte.2024.100019" TargetMode="External" /><Relationship Type="http://schemas.openxmlformats.org/officeDocument/2006/relationships/hyperlink" Id="rId49" Target="https://doi.org/10.1016/j.edurev.2025.100714" TargetMode="External" /><Relationship Type="http://schemas.openxmlformats.org/officeDocument/2006/relationships/hyperlink" Id="rId33" Target="https://doi.org/10.1080/13510347.2024.2338852" TargetMode="External" /><Relationship Type="http://schemas.openxmlformats.org/officeDocument/2006/relationships/hyperlink" Id="rId60" Target="https://doi.org/10.1093/polsoc/puae012" TargetMode="External" /><Relationship Type="http://schemas.openxmlformats.org/officeDocument/2006/relationships/hyperlink" Id="rId79" Target="https://doi.org/10.1145/3372782.3406252" TargetMode="External" /><Relationship Type="http://schemas.openxmlformats.org/officeDocument/2006/relationships/hyperlink" Id="rId37" Target="https://doi.org/10.1145/3459990.3460712" TargetMode="External" /><Relationship Type="http://schemas.openxmlformats.org/officeDocument/2006/relationships/hyperlink" Id="rId54" Target="https://doi.org/10.1145/3724363.3729024" TargetMode="External" /><Relationship Type="http://schemas.openxmlformats.org/officeDocument/2006/relationships/hyperlink" Id="rId62" Target="https://doi.org/10.1162/99608f92.88b4cc98" TargetMode="External" /><Relationship Type="http://schemas.openxmlformats.org/officeDocument/2006/relationships/hyperlink" Id="rId26" Target="https://doi.org/10.1162/daed_a_01915" TargetMode="External" /><Relationship Type="http://schemas.openxmlformats.org/officeDocument/2006/relationships/hyperlink" Id="rId81" Target="https://doi.org/10.30574/wjaets.2025.14.2.0077" TargetMode="External" /><Relationship Type="http://schemas.openxmlformats.org/officeDocument/2006/relationships/hyperlink" Id="rId45" Target="https://doi.org/10.33540/2726" TargetMode="External" /><Relationship Type="http://schemas.openxmlformats.org/officeDocument/2006/relationships/hyperlink" Id="rId75" Target="https://doi.org/10.3390/educsci15030354" TargetMode="External" /><Relationship Type="http://schemas.openxmlformats.org/officeDocument/2006/relationships/hyperlink" Id="rId58" Target="https://doi.org/10.48550/ARXIV.2407.01502" TargetMode="External" /><Relationship Type="http://schemas.openxmlformats.org/officeDocument/2006/relationships/hyperlink" Id="rId30" Target="https://doi.org/10.48550/arXiv.2012.07805" TargetMode="External" /><Relationship Type="http://schemas.openxmlformats.org/officeDocument/2006/relationships/hyperlink" Id="rId73" Target="https://doi.org/10.48550/arXiv.2211.09527" TargetMode="External" /><Relationship Type="http://schemas.openxmlformats.org/officeDocument/2006/relationships/hyperlink" Id="rId65" Target="https://doi.org/10.48550/arXiv.2304.05197" TargetMode="External" /><Relationship Type="http://schemas.openxmlformats.org/officeDocument/2006/relationships/hyperlink" Id="rId40" Target="https://doi.org/10.48550/arXiv.2502.05234" TargetMode="External" /><Relationship Type="http://schemas.openxmlformats.org/officeDocument/2006/relationships/hyperlink" Id="rId87" Target="https://doi.org/10.48550/arXiv.2507.21206" TargetMode="External" /><Relationship Type="http://schemas.openxmlformats.org/officeDocument/2006/relationships/hyperlink" Id="rId47" Target="https://doi.org/10.5281/ZENODO.170650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Avoiding the Turing Trap in an age of GenAI for increased human agency and freedom</dc:title>
  <dc:creator/>
  <cp:keywords/>
  <dcterms:created xsi:type="dcterms:W3CDTF">2026-03-03T11:51:23Z</dcterms:created>
  <dcterms:modified xsi:type="dcterms:W3CDTF">2026-03-03T11:51:23Z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slncs-alphabetical.csl</vt:lpwstr>
  </property>
  <property fmtid="{D5CDD505-2E9C-101B-9397-08002B2CF9AE}" pid="10" name="exclude">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review-mode">
    <vt:lpwstr>raw</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