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Privacy in an age of magical machines: A cross-cultural discovery of patterns of privacy in GenAI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wonderful, monderful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Andreessen (2011)</w:t>
      </w:r>
      <w:r>
        <w:t xml:space="preserve"> </w:t>
      </w:r>
      <w:r>
        <w:t xml:space="preserve">said:</w:t>
      </w:r>
      <w:r>
        <w:t xml:space="preserve"> </w:t>
      </w:r>
      <w:r>
        <w:t xml:space="preserve">“Software is eating the world”</w:t>
      </w:r>
      <w:r>
        <w:t xml:space="preserve">, but today it might be more appropriate to say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eating the world. There is no longer a distinction to what can and cannot be captured in data from nature</w:t>
      </w:r>
      <w:r>
        <w:t xml:space="preserve"> </w:t>
      </w:r>
      <w:r>
        <w:t xml:space="preserve">(Walford 2018)</w:t>
      </w:r>
      <w:r>
        <w:t xml:space="preserve"> </w:t>
      </w:r>
      <w:r>
        <w:t xml:space="preserve">to bodies</w:t>
      </w:r>
      <w:r>
        <w:t xml:space="preserve"> </w:t>
      </w:r>
      <w:r>
        <w:t xml:space="preserve">(Van der Ploeg 2012)</w:t>
      </w:r>
      <w:r>
        <w:t xml:space="preserve">. This</w:t>
      </w:r>
      <w:r>
        <w:t xml:space="preserve"> </w:t>
      </w:r>
      <w:r>
        <w:t xml:space="preserve">‘datafication’</w:t>
      </w:r>
      <w:r>
        <w:t xml:space="preserve"> </w:t>
      </w:r>
      <w:r>
        <w:t xml:space="preserve">(Cukier and Mayer-Schönberger 2014)</w:t>
      </w:r>
      <w:r>
        <w:t xml:space="preserve">, tries to capture all things into data, with data being a tradeable commodity</w:t>
      </w:r>
      <w:r>
        <w:t xml:space="preserve"> </w:t>
      </w:r>
      <w:r>
        <w:t xml:space="preserve">(De Franceschi and Lehmann 2015)</w:t>
      </w:r>
      <w:r>
        <w:t xml:space="preserve">.</w:t>
      </w:r>
      <w:r>
        <w:t xml:space="preserve"> </w:t>
      </w:r>
      <w:r>
        <w:t xml:space="preserve">Our daily lives are deeply connected with digital technology that collects the what and when on our interactions as capital</w:t>
      </w:r>
      <w:r>
        <w:t xml:space="preserve"> </w:t>
      </w:r>
      <w:r>
        <w:t xml:space="preserve">(West 2019)</w:t>
      </w:r>
      <w:r>
        <w:t xml:space="preserve">. The tools and distractions social media provides turns us into consumer-workers</w:t>
      </w:r>
      <w:r>
        <w:t xml:space="preserve"> </w:t>
      </w:r>
      <w:r>
        <w:t xml:space="preserve">(Puaschunder 2018)</w:t>
      </w:r>
      <w:r>
        <w:t xml:space="preserve"> </w:t>
      </w:r>
      <w:r>
        <w:t xml:space="preserve">collecting data for these companies whilst we enter into license agreements without being able to control the data we produce</w:t>
      </w:r>
      <w:r>
        <w:t xml:space="preserve"> </w:t>
      </w:r>
      <w:r>
        <w:t xml:space="preserve">(Thatcher, O’Sullivan, and Mahmoudi 2016)</w:t>
      </w:r>
      <w:r>
        <w:t xml:space="preserve"> </w:t>
      </w:r>
      <w:r>
        <w:t xml:space="preserve">and approaching user agreements with a sense of apathy</w:t>
      </w:r>
      <w:r>
        <w:t xml:space="preserve"> </w:t>
      </w:r>
      <w:r>
        <w:t xml:space="preserve">(Gómez Ortega, Morales Ornelas, and Genç 2025)</w:t>
      </w:r>
      <w:r>
        <w:t xml:space="preserve">.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The beneficiaries and the creators of these appropriated data are divided along racial and often pre-existing colonial lines.</w:t>
      </w:r>
    </w:p>
    <w:p>
      <w:pPr>
        <w:pStyle w:val="BodyText"/>
      </w:pPr>
      <w:r>
        <w:t xml:space="preserve">In recent years this phenomenon has been described as</w:t>
      </w:r>
      <w:r>
        <w:t xml:space="preserve"> </w:t>
      </w:r>
      <w:r>
        <w:t xml:space="preserve">‘data colonialism’</w:t>
      </w:r>
      <w:r>
        <w:t xml:space="preserve">, as an exploitative transgression for profit.</w:t>
      </w:r>
      <w:r>
        <w:t xml:space="preserve"> </w:t>
      </w:r>
      <w:r>
        <w:t xml:space="preserve">(Couldry and Mejias 2019)</w:t>
      </w:r>
      <w:r>
        <w:t xml:space="preserve">, digital colonialism</w:t>
      </w:r>
      <w:r>
        <w:t xml:space="preserve"> </w:t>
      </w:r>
      <w:r>
        <w:t xml:space="preserve">(Kwet 2019)</w:t>
      </w:r>
      <w:r>
        <w:t xml:space="preserve"> </w:t>
      </w:r>
      <w:r>
        <w:t xml:space="preserve">or</w:t>
      </w:r>
      <w:r>
        <w:t xml:space="preserve"> </w:t>
      </w:r>
      <w:r>
        <w:t xml:space="preserve">‘data extractivism’</w:t>
      </w:r>
      <w:r>
        <w:t xml:space="preserve"> </w:t>
      </w:r>
      <w:r>
        <w:t xml:space="preserve">(Brevini et al. 2024, pp 126)</w:t>
      </w:r>
      <w:r>
        <w:t xml:space="preserve">, or in the case of African nations even a</w:t>
      </w:r>
      <w:r>
        <w:t xml:space="preserve"> </w:t>
      </w:r>
      <w:r>
        <w:t xml:space="preserve">‘21st century scramble for africa’</w:t>
      </w:r>
      <w:r>
        <w:t xml:space="preserve"> </w:t>
      </w:r>
      <w:r>
        <w:t xml:space="preserve">(Coleman 2018)</w:t>
      </w:r>
      <w:r>
        <w:t xml:space="preserve">. Jimenez further poses that a focus on justice instead of coloniality would require</w:t>
      </w:r>
      <w:r>
        <w:t xml:space="preserve"> </w:t>
      </w:r>
      <w:r>
        <w:t xml:space="preserve">‘us to go further and actively attempt to eliminate the injustices we observed’</w:t>
      </w:r>
      <w:r>
        <w:t xml:space="preserve"> </w:t>
      </w:r>
      <w:r>
        <w:t xml:space="preserve">(Brevini et al. 2024, pp 133)</w:t>
      </w:r>
      <w:r>
        <w:t xml:space="preserve">.</w:t>
      </w:r>
    </w:p>
    <w:p>
      <w:pPr>
        <w:pStyle w:val="BodyText"/>
      </w:pPr>
      <w:r>
        <w:t xml:space="preserve">Recent news from Amazon, Microsoft and Google, the three largest companiesthat provide infrastructure for software around the world, mentions that they are investing in data centers in Uruguay</w:t>
      </w:r>
      <w:r>
        <w:t xml:space="preserve"> </w:t>
      </w:r>
      <w:r>
        <w:t xml:space="preserve">(Google 2024)</w:t>
      </w:r>
      <w:r>
        <w:t xml:space="preserve">, Thailand and Malaysia</w:t>
      </w:r>
      <w:r>
        <w:t xml:space="preserve"> </w:t>
      </w:r>
      <w:r>
        <w:t xml:space="preserve">(Onag n.d.; Browne 2024; Chiang 2024)</w:t>
      </w:r>
      <w:r>
        <w:t xml:space="preserve">, Busan in South Korea</w:t>
      </w:r>
      <w:r>
        <w:t xml:space="preserve"> </w:t>
      </w:r>
      <w:r>
        <w:t xml:space="preserve">(Microsoft 2024)</w:t>
      </w:r>
      <w:r>
        <w:t xml:space="preserve">, Brazil</w:t>
      </w:r>
      <w:r>
        <w:t xml:space="preserve"> </w:t>
      </w:r>
      <w:r>
        <w:t xml:space="preserve">(Microsoft, n.d.)</w:t>
      </w:r>
      <w:r>
        <w:t xml:space="preserve"> </w:t>
      </w:r>
      <w:r>
        <w:t xml:space="preserve">and Chile</w:t>
      </w:r>
      <w:r>
        <w:t xml:space="preserve"> </w:t>
      </w:r>
      <w:r>
        <w:t xml:space="preserve">(Amazon 2025; Cambero 2025)</w:t>
      </w:r>
      <w:r>
        <w:t xml:space="preserve">.</w:t>
      </w:r>
    </w:p>
    <w:p>
      <w:pPr>
        <w:pStyle w:val="BodyText"/>
      </w:pPr>
      <w:r>
        <w:t xml:space="preserve">As</w:t>
      </w:r>
      <w:r>
        <w:t xml:space="preserve"> </w:t>
      </w:r>
      <w:r>
        <w:t xml:space="preserve">Kwet (2019)</w:t>
      </w:r>
      <w:r>
        <w:t xml:space="preserve"> </w:t>
      </w:r>
      <w:r>
        <w:t xml:space="preserve">asks himself in the case of South Africa:</w:t>
      </w:r>
      <w:r>
        <w:t xml:space="preserve"> </w:t>
      </w:r>
      <w:r>
        <w:t xml:space="preserve">‘are cloud centres built by Amazon, Microsoft, and Google good for the country’</w:t>
      </w:r>
      <w:r>
        <w:t xml:space="preserve">? Software and the push for GenAI comes with its own agenda and is not free from political or commercial agenda’s</w:t>
      </w:r>
      <w:r>
        <w:t xml:space="preserve"> </w:t>
      </w:r>
      <w:r>
        <w:t xml:space="preserve">(Kwet 2019)</w:t>
      </w:r>
      <w:r>
        <w:t xml:space="preserve">. Experiments as part of</w:t>
      </w:r>
      <w:r>
        <w:t xml:space="preserve"> </w:t>
      </w:r>
      <w:r>
        <w:t xml:space="preserve">‘AI for good’</w:t>
      </w:r>
    </w:p>
    <w:p>
      <w:pPr>
        <w:pStyle w:val="BodyText"/>
      </w:pPr>
      <w:r>
        <w:t xml:space="preserve">What then do we define as progress? Is it the mere evolution of technological tools? Or the more petabytes we can store? Or is it actually making a difference in peoples lives in a profound, meaningful and positive way? And does importing more corporate</w:t>
      </w:r>
      <w:r>
        <w:t xml:space="preserve"> </w:t>
      </w:r>
      <w:r>
        <w:t xml:space="preserve">“Big Tech”</w:t>
      </w:r>
      <w:r>
        <w:t xml:space="preserve"> </w:t>
      </w:r>
      <w:r>
        <w:t xml:space="preserve">technology increase the way of life? Or does it further enrich Global North pockets?</w:t>
      </w:r>
    </w:p>
    <w:bookmarkEnd w:id="20"/>
    <w:bookmarkStart w:id="22" w:name="research-questions"/>
    <w:p>
      <w:pPr>
        <w:pStyle w:val="Heading2"/>
      </w:pPr>
      <w:r>
        <w:t xml:space="preserve">Research Questions</w:t>
      </w:r>
    </w:p>
    <w:p>
      <w:pPr>
        <w:pStyle w:val="FirstParagraph"/>
      </w:pPr>
      <w:r>
        <w:t xml:space="preserve">What happens when we do not own our own data?</w:t>
      </w:r>
    </w:p>
    <w:bookmarkStart w:id="21" w:name="sub-questions"/>
    <w:p>
      <w:pPr>
        <w:pStyle w:val="Heading3"/>
      </w:pPr>
      <w:r>
        <w:t xml:space="preserve">Sub questions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data are we talking about?</w:t>
      </w:r>
    </w:p>
    <w:p>
      <w:pPr>
        <w:pStyle w:val="Compact"/>
        <w:numPr>
          <w:ilvl w:val="1"/>
          <w:numId w:val="1002"/>
        </w:numPr>
      </w:pPr>
      <w:r>
        <w:t xml:space="preserve">In much of social literature all data is piled in one heap making it difficult to distinguish which of these data extractions is</w:t>
      </w:r>
      <w:r>
        <w:t xml:space="preserve"> </w:t>
      </w:r>
      <w:r>
        <w:t xml:space="preserve">‘legitimate’</w:t>
      </w:r>
      <w:r>
        <w:t xml:space="preserve"> </w:t>
      </w:r>
      <w:r>
        <w:t xml:space="preserve">or at least</w:t>
      </w:r>
      <w:r>
        <w:t xml:space="preserve"> </w:t>
      </w:r>
      <w:r>
        <w:t xml:space="preserve">‘permissable’</w:t>
      </w:r>
    </w:p>
    <w:p>
      <w:pPr>
        <w:pStyle w:val="Compact"/>
        <w:numPr>
          <w:ilvl w:val="1"/>
          <w:numId w:val="1002"/>
        </w:numPr>
      </w:pPr>
      <w:r>
        <w:t xml:space="preserve">Perhaps making use of categories</w:t>
      </w:r>
      <w:r>
        <w:t xml:space="preserve"> </w:t>
      </w:r>
      <w:r>
        <w:t xml:space="preserve">(Szomszor et al., n.d.)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 stands to gain?</w:t>
      </w:r>
    </w:p>
    <w:p>
      <w:pPr>
        <w:pStyle w:val="Compact"/>
        <w:numPr>
          <w:ilvl w:val="0"/>
          <w:numId w:val="1001"/>
        </w:numPr>
      </w:pPr>
      <w:r>
        <w:t xml:space="preserve">_What kind of models exist to become mo</w:t>
      </w:r>
    </w:p>
    <w:bookmarkEnd w:id="21"/>
    <w:bookmarkEnd w:id="22"/>
    <w:bookmarkStart w:id="23" w:name="bonus-questions"/>
    <w:p>
      <w:pPr>
        <w:pStyle w:val="Heading2"/>
      </w:pPr>
      <w:r>
        <w:t xml:space="preserve">Bonus questions</w:t>
      </w:r>
    </w:p>
    <w:p>
      <w:pPr>
        <w:pStyle w:val="BlockText"/>
      </w:pPr>
      <w:r>
        <w:t xml:space="preserve">Who owns the data?</w:t>
      </w:r>
    </w:p>
    <w:p>
      <w:pPr>
        <w:pStyle w:val="BlockText"/>
      </w:pPr>
      <w:r>
        <w:t xml:space="preserve">What influence can AI for</w:t>
      </w:r>
      <w:r>
        <w:t xml:space="preserve"> </w:t>
      </w:r>
      <w:r>
        <w:rPr>
          <w:i/>
          <w:iCs/>
        </w:rPr>
        <w:t xml:space="preserve">Social Good</w:t>
      </w:r>
      <w:r>
        <w:t xml:space="preserve"> </w:t>
      </w:r>
      <w:r>
        <w:t xml:space="preserve">actually have? What is</w:t>
      </w:r>
    </w:p>
    <w:p>
      <w:pPr>
        <w:pStyle w:val="BlockText"/>
      </w:pPr>
      <w:r>
        <w:t xml:space="preserve">What is the relation of power and the created social standards</w:t>
      </w:r>
      <w:r>
        <w:t xml:space="preserve"> </w:t>
      </w:r>
      <w:r>
        <w:t xml:space="preserve">In what way is power big tech has exterted in and misused in policies concerning data in lower income countries?</w:t>
      </w:r>
      <w:r>
        <w:t xml:space="preserve"> </w:t>
      </w:r>
      <w:r>
        <w:t xml:space="preserve">- Lead with examples of policies in powerful</w:t>
      </w:r>
      <w:r>
        <w:t xml:space="preserve"> </w:t>
      </w:r>
      <w:r>
        <w:t xml:space="preserve">(Khanal, Zhang, and Taeihagh 2025)</w:t>
      </w:r>
    </w:p>
    <w:p>
      <w:pPr>
        <w:pStyle w:val="BlockText"/>
      </w:pPr>
      <w:r>
        <w:t xml:space="preserve">In what ways does GenAI express itself as a neocolonialist hegemonical agent?</w:t>
      </w:r>
      <w:r>
        <w:t xml:space="preserve"> </w:t>
      </w:r>
      <w:r>
        <w:t xml:space="preserve">- How do localized LLM’s differ in bias towards policies from commercial models widely available</w:t>
      </w:r>
    </w:p>
    <w:p>
      <w:pPr>
        <w:pStyle w:val="BlockText"/>
      </w:pPr>
      <w:r>
        <w:t xml:space="preserve">How is blind faith in techonological advancement towards</w:t>
      </w:r>
      <w:r>
        <w:t xml:space="preserve"> </w:t>
      </w:r>
      <w:r>
        <w:t xml:space="preserve">“Singularity”</w:t>
      </w:r>
      <w:r>
        <w:t xml:space="preserve"> </w:t>
      </w:r>
      <w:r>
        <w:t xml:space="preserve">influencing optimism towards creating an Artificial General Intelligence?</w:t>
      </w:r>
      <w:r>
        <w:t xml:space="preserve"> </w:t>
      </w:r>
      <w:r>
        <w:t xml:space="preserve">- forces of marketing and opportunities of use</w:t>
      </w:r>
      <w:r>
        <w:t xml:space="preserve"> </w:t>
      </w:r>
      <w:r>
        <w:t xml:space="preserve">- overpromises</w:t>
      </w:r>
      <w:r>
        <w:t xml:space="preserve"> </w:t>
      </w:r>
      <w:r>
        <w:t xml:space="preserve">(Krokowski and Hirsch-Kreinsen 2025)</w:t>
      </w:r>
      <w:r>
        <w:t xml:space="preserve"> </w:t>
      </w:r>
      <w:r>
        <w:t xml:space="preserve">-</w:t>
      </w:r>
    </w:p>
    <w:p>
      <w:pPr>
        <w:pStyle w:val="BlockText"/>
      </w:pPr>
      <w:r>
        <w:t xml:space="preserve">What local solutions can we offer for people groups who have a larger gap towards digital accessibility</w:t>
      </w:r>
    </w:p>
    <w:p>
      <w:pPr>
        <w:pStyle w:val="Compact"/>
        <w:numPr>
          <w:ilvl w:val="0"/>
          <w:numId w:val="1003"/>
        </w:numPr>
      </w:pPr>
      <w:r>
        <w:t xml:space="preserve">How do people use genAI cross-cultural study?</w:t>
      </w:r>
    </w:p>
    <w:p>
      <w:pPr>
        <w:pStyle w:val="Compact"/>
        <w:numPr>
          <w:ilvl w:val="0"/>
          <w:numId w:val="1003"/>
        </w:numPr>
      </w:pPr>
      <w:r>
        <w:t xml:space="preserve">What patterns exist in the solution realm?</w:t>
      </w:r>
    </w:p>
    <w:p>
      <w:pPr>
        <w:pStyle w:val="Compact"/>
        <w:numPr>
          <w:ilvl w:val="0"/>
          <w:numId w:val="1003"/>
        </w:numPr>
      </w:pPr>
      <w:r>
        <w:t xml:space="preserve">What intrinsic motvation</w:t>
      </w:r>
    </w:p>
    <w:bookmarkEnd w:id="23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24" w:name="ref-amazonWorksAWSSouth2025"/>
    <w:p>
      <w:pPr>
        <w:pStyle w:val="Bibliography"/>
      </w:pPr>
      <w:r>
        <w:t xml:space="preserve">Amazon. 2025.</w:t>
      </w:r>
      <w:r>
        <w:t xml:space="preserve"> </w:t>
      </w:r>
      <w:r>
        <w:t xml:space="preserve">“In the Works –</w:t>
      </w:r>
      <w:r>
        <w:t xml:space="preserve"> </w:t>
      </w:r>
      <w:r>
        <w:t xml:space="preserve">AWS South America</w:t>
      </w:r>
      <w:r>
        <w:t xml:space="preserve"> </w:t>
      </w:r>
      <w:r>
        <w:t xml:space="preserve">(</w:t>
      </w:r>
      <w:r>
        <w:t xml:space="preserve">Chile</w:t>
      </w:r>
      <w:r>
        <w:t xml:space="preserve">)</w:t>
      </w:r>
      <w:r>
        <w:t xml:space="preserve"> </w:t>
      </w:r>
      <w:r>
        <w:t xml:space="preserve">Region</w:t>
      </w:r>
      <w:r>
        <w:t xml:space="preserve"> </w:t>
      </w:r>
      <w:r>
        <w:t xml:space="preserve"> </w:t>
      </w:r>
      <w:r>
        <w:t xml:space="preserve">AWS News Blog</w:t>
      </w:r>
      <w:r>
        <w:t xml:space="preserve">.”</w:t>
      </w:r>
      <w:r>
        <w:t xml:space="preserve"> </w:t>
      </w:r>
      <w:r>
        <w:t xml:space="preserve">https://aws.amazon.com/blogs/aws/coming-soon-aws-south-america-chile-region/.</w:t>
      </w:r>
    </w:p>
    <w:bookmarkEnd w:id="24"/>
    <w:bookmarkStart w:id="25" w:name="ref-andreessenWhySoftwareEating2011"/>
    <w:p>
      <w:pPr>
        <w:pStyle w:val="Bibliography"/>
      </w:pPr>
      <w:r>
        <w:t xml:space="preserve">Andreessen, Marc. 2011.</w:t>
      </w:r>
      <w:r>
        <w:t xml:space="preserve"> </w:t>
      </w:r>
      <w:r>
        <w:t xml:space="preserve">“Why</w:t>
      </w:r>
      <w:r>
        <w:t xml:space="preserve"> </w:t>
      </w:r>
      <w:r>
        <w:t xml:space="preserve">Software Is Eating</w:t>
      </w:r>
      <w:r>
        <w:t xml:space="preserve"> </w:t>
      </w:r>
      <w:r>
        <w:t xml:space="preserve">the</w:t>
      </w:r>
      <w:r>
        <w:t xml:space="preserve"> </w:t>
      </w:r>
      <w:r>
        <w:t xml:space="preserve">World</w:t>
      </w:r>
      <w:r>
        <w:t xml:space="preserve">.”</w:t>
      </w:r>
      <w:r>
        <w:t xml:space="preserve"> </w:t>
      </w:r>
      <w:r>
        <w:rPr>
          <w:i/>
          <w:iCs/>
        </w:rPr>
        <w:t xml:space="preserve">Andreessen Horowitz</w:t>
      </w:r>
      <w:r>
        <w:t xml:space="preserve">.</w:t>
      </w:r>
    </w:p>
    <w:bookmarkEnd w:id="25"/>
    <w:bookmarkStart w:id="26" w:name="ref-brevini2024critiques"/>
    <w:p>
      <w:pPr>
        <w:pStyle w:val="Bibliography"/>
      </w:pPr>
      <w:r>
        <w:t xml:space="preserve">Brevini, Benedetta, Irene Fubara-Manuel, Clément Le Ludec, Jakob Linaa Jensen, Andrea Jimenez, and Jo Bates. 2024.</w:t>
      </w:r>
      <w:r>
        <w:t xml:space="preserve"> </w:t>
      </w:r>
      <w:r>
        <w:t xml:space="preserve">“Critiques of Data Colonialism.”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Dialogues in Data Power</w:t>
      </w:r>
      <w:r>
        <w:t xml:space="preserve">, 120–37. Bristol University Press.</w:t>
      </w:r>
    </w:p>
    <w:bookmarkEnd w:id="26"/>
    <w:bookmarkStart w:id="27" w:name="ref-browneGoogleInvest$12024"/>
    <w:p>
      <w:pPr>
        <w:pStyle w:val="Bibliography"/>
      </w:pPr>
      <w:r>
        <w:t xml:space="preserve">Browne, Ryan. 2024.</w:t>
      </w:r>
      <w:r>
        <w:t xml:space="preserve"> </w:t>
      </w:r>
      <w:r>
        <w:t xml:space="preserve">“Google to Invest $1 Billion in</w:t>
      </w:r>
      <w:r>
        <w:t xml:space="preserve"> </w:t>
      </w:r>
      <w:r>
        <w:t xml:space="preserve">Thailand</w:t>
      </w:r>
      <w:r>
        <w:t xml:space="preserve"> </w:t>
      </w:r>
      <w:r>
        <w:t xml:space="preserve">to Build Data Center and Accelerate</w:t>
      </w:r>
      <w:r>
        <w:t xml:space="preserve"> </w:t>
      </w:r>
      <w:r>
        <w:t xml:space="preserve">AI</w:t>
      </w:r>
      <w:r>
        <w:t xml:space="preserve"> </w:t>
      </w:r>
      <w:r>
        <w:t xml:space="preserve">Growth.”</w:t>
      </w:r>
      <w:r>
        <w:t xml:space="preserve"> </w:t>
      </w:r>
      <w:r>
        <w:rPr>
          <w:i/>
          <w:iCs/>
        </w:rPr>
        <w:t xml:space="preserve">CNBC</w:t>
      </w:r>
      <w:r>
        <w:t xml:space="preserve">. https://www.cnbc.com/2024/09/30/google-to-invest-1-billion-in-thailand-data-center-and-ai-push.html.</w:t>
      </w:r>
    </w:p>
    <w:bookmarkEnd w:id="27"/>
    <w:bookmarkStart w:id="28" w:name="ref-camberoAmazonSpend$42025"/>
    <w:p>
      <w:pPr>
        <w:pStyle w:val="Bibliography"/>
      </w:pPr>
      <w:r>
        <w:t xml:space="preserve">Cambero, Fabian. 2025.</w:t>
      </w:r>
      <w:r>
        <w:t xml:space="preserve"> </w:t>
      </w:r>
      <w:r>
        <w:t xml:space="preserve">“Amazon to Spend $4 Billion on Cloud Infrastructure in</w:t>
      </w:r>
      <w:r>
        <w:t xml:space="preserve"> </w:t>
      </w:r>
      <w:r>
        <w:t xml:space="preserve">Chile</w:t>
      </w:r>
      <w:r>
        <w:t xml:space="preserve">.”</w:t>
      </w:r>
      <w:r>
        <w:t xml:space="preserve"> </w:t>
      </w:r>
      <w:r>
        <w:rPr>
          <w:i/>
          <w:iCs/>
        </w:rPr>
        <w:t xml:space="preserve">Reuters</w:t>
      </w:r>
      <w:r>
        <w:t xml:space="preserve">, May.</w:t>
      </w:r>
    </w:p>
    <w:bookmarkEnd w:id="28"/>
    <w:bookmarkStart w:id="29" w:name="ref-chiangMicrosoftOpenNew2024"/>
    <w:p>
      <w:pPr>
        <w:pStyle w:val="Bibliography"/>
      </w:pPr>
      <w:r>
        <w:t xml:space="preserve">Chiang, Sheila. 2024.</w:t>
      </w:r>
      <w:r>
        <w:t xml:space="preserve"> </w:t>
      </w:r>
      <w:r>
        <w:t xml:space="preserve">“Microsoft to Open New Data Center in</w:t>
      </w:r>
      <w:r>
        <w:t xml:space="preserve"> </w:t>
      </w:r>
      <w:r>
        <w:t xml:space="preserve">Thailand</w:t>
      </w:r>
      <w:r>
        <w:t xml:space="preserve"> </w:t>
      </w:r>
      <w:r>
        <w:t xml:space="preserve">as It Doubles down on</w:t>
      </w:r>
      <w:r>
        <w:t xml:space="preserve"> </w:t>
      </w:r>
      <w:r>
        <w:t xml:space="preserve">AI</w:t>
      </w:r>
      <w:r>
        <w:t xml:space="preserve"> </w:t>
      </w:r>
      <w:r>
        <w:t xml:space="preserve">and</w:t>
      </w:r>
      <w:r>
        <w:t xml:space="preserve"> </w:t>
      </w:r>
      <w:r>
        <w:t xml:space="preserve">Southeast Asia</w:t>
      </w:r>
      <w:r>
        <w:t xml:space="preserve">.”</w:t>
      </w:r>
      <w:r>
        <w:t xml:space="preserve"> </w:t>
      </w:r>
      <w:r>
        <w:rPr>
          <w:i/>
          <w:iCs/>
        </w:rPr>
        <w:t xml:space="preserve">CNBC</w:t>
      </w:r>
      <w:r>
        <w:t xml:space="preserve">. https://www.cnbc.com/2024/05/02/microsoft-to-open-data-center-in-thailand-amid-southeast-asia-expansion.html.</w:t>
      </w:r>
    </w:p>
    <w:bookmarkEnd w:id="29"/>
    <w:bookmarkStart w:id="30" w:name="ref-coleman2018digital"/>
    <w:p>
      <w:pPr>
        <w:pStyle w:val="Bibliography"/>
      </w:pPr>
      <w:r>
        <w:t xml:space="preserve">Coleman, Danielle. 2018.</w:t>
      </w:r>
      <w:r>
        <w:t xml:space="preserve"> </w:t>
      </w:r>
      <w:r>
        <w:t xml:space="preserve">“Digital Colonialism:</w:t>
      </w:r>
      <w:r>
        <w:t xml:space="preserve"> </w:t>
      </w:r>
      <w:r>
        <w:t xml:space="preserve">The</w:t>
      </w:r>
      <w:r>
        <w:t xml:space="preserve"> </w:t>
      </w:r>
      <w:r>
        <w:t xml:space="preserve">21st Century Scramble for</w:t>
      </w:r>
      <w:r>
        <w:t xml:space="preserve"> </w:t>
      </w:r>
      <w:r>
        <w:t xml:space="preserve">Africa</w:t>
      </w:r>
      <w:r>
        <w:t xml:space="preserve"> </w:t>
      </w:r>
      <w:r>
        <w:t xml:space="preserve">Through the Extraction and Control of User Data and the Limitations of Data Protection Laws.”</w:t>
      </w:r>
      <w:r>
        <w:t xml:space="preserve"> </w:t>
      </w:r>
      <w:r>
        <w:rPr>
          <w:i/>
          <w:iCs/>
        </w:rPr>
        <w:t xml:space="preserve">Mich. J. Race &amp; L.</w:t>
      </w:r>
      <w:r>
        <w:t xml:space="preserve"> </w:t>
      </w:r>
      <w:r>
        <w:t xml:space="preserve">24: 417.</w:t>
      </w:r>
    </w:p>
    <w:bookmarkEnd w:id="30"/>
    <w:bookmarkStart w:id="32" w:name="ref-couldryDataColonialismRethinking2019"/>
    <w:p>
      <w:pPr>
        <w:pStyle w:val="Bibliography"/>
      </w:pPr>
      <w:r>
        <w:t xml:space="preserve">Couldry, Nick, and Ulises A. Mejias. 2019.</w:t>
      </w:r>
      <w:r>
        <w:t xml:space="preserve"> </w:t>
      </w:r>
      <w:r>
        <w:t xml:space="preserve">“Data</w:t>
      </w:r>
      <w:r>
        <w:t xml:space="preserve"> </w:t>
      </w:r>
      <w:r>
        <w:t xml:space="preserve">Colonialism</w:t>
      </w:r>
      <w:r>
        <w:t xml:space="preserve">:</w:t>
      </w:r>
      <w:r>
        <w:t xml:space="preserve"> </w:t>
      </w:r>
      <w:r>
        <w:t xml:space="preserve">Rethinking Big Data</w:t>
      </w:r>
      <w:r>
        <w:t xml:space="preserve">’s</w:t>
      </w:r>
      <w:r>
        <w:t xml:space="preserve"> </w:t>
      </w:r>
      <w:r>
        <w:t xml:space="preserve">Relation</w:t>
      </w:r>
      <w:r>
        <w:t xml:space="preserve"> </w:t>
      </w:r>
      <w:r>
        <w:t xml:space="preserve">to the</w:t>
      </w:r>
      <w:r>
        <w:t xml:space="preserve"> </w:t>
      </w:r>
      <w:r>
        <w:t xml:space="preserve">Contemporary Subject</w:t>
      </w:r>
      <w:r>
        <w:t xml:space="preserve">.”</w:t>
      </w:r>
      <w:r>
        <w:t xml:space="preserve"> </w:t>
      </w:r>
      <w:r>
        <w:rPr>
          <w:i/>
          <w:iCs/>
        </w:rPr>
        <w:t xml:space="preserve">Television &amp; New Media</w:t>
      </w:r>
      <w:r>
        <w:t xml:space="preserve"> </w:t>
      </w:r>
      <w:r>
        <w:t xml:space="preserve">20 (4): 336–49.</w:t>
      </w:r>
      <w:r>
        <w:t xml:space="preserve"> </w:t>
      </w:r>
      <w:hyperlink r:id="rId31">
        <w:r>
          <w:rPr>
            <w:rStyle w:val="Hyperlink"/>
          </w:rPr>
          <w:t xml:space="preserve">https://doi.org/10.1177/1527476418796632</w:t>
        </w:r>
      </w:hyperlink>
      <w:r>
        <w:t xml:space="preserve">.</w:t>
      </w:r>
    </w:p>
    <w:bookmarkEnd w:id="32"/>
    <w:bookmarkStart w:id="34" w:name="ref-cukierRiseBigData2014"/>
    <w:p>
      <w:pPr>
        <w:pStyle w:val="Bibliography"/>
      </w:pPr>
      <w:r>
        <w:t xml:space="preserve">Cukier, Kenneth, and Viktor Mayer-Schönberger. 2014.</w:t>
      </w:r>
      <w:r>
        <w:t xml:space="preserve"> </w:t>
      </w:r>
      <w:r>
        <w:t xml:space="preserve">“The</w:t>
      </w:r>
      <w:r>
        <w:t xml:space="preserve"> </w:t>
      </w:r>
      <w:r>
        <w:t xml:space="preserve">Rise</w:t>
      </w:r>
      <w:r>
        <w:t xml:space="preserve"> </w:t>
      </w:r>
      <w:r>
        <w:t xml:space="preserve">of</w:t>
      </w:r>
      <w:r>
        <w:t xml:space="preserve"> </w:t>
      </w:r>
      <w:r>
        <w:t xml:space="preserve">Big Data</w:t>
      </w:r>
      <w:r>
        <w:t xml:space="preserve">:</w:t>
      </w:r>
      <w:r>
        <w:t xml:space="preserve"> </w:t>
      </w:r>
      <w:r>
        <w:t xml:space="preserve">How It</w:t>
      </w:r>
      <w:r>
        <w:t xml:space="preserve">’s</w:t>
      </w:r>
      <w:r>
        <w:t xml:space="preserve"> </w:t>
      </w:r>
      <w:r>
        <w:t xml:space="preserve">Changing</w:t>
      </w:r>
      <w:r>
        <w:t xml:space="preserve"> </w:t>
      </w:r>
      <w:r>
        <w:t xml:space="preserve">the</w:t>
      </w:r>
      <w:r>
        <w:t xml:space="preserve"> </w:t>
      </w:r>
      <w:r>
        <w:t xml:space="preserve">Way We Think</w:t>
      </w:r>
      <w:r>
        <w:t xml:space="preserve"> </w:t>
      </w:r>
      <w:r>
        <w:t xml:space="preserve">about the</w:t>
      </w:r>
      <w:r>
        <w:t xml:space="preserve"> </w:t>
      </w:r>
      <w:r>
        <w:t xml:space="preserve">World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Best Writing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Mathematics</w:t>
      </w:r>
      <w:r>
        <w:rPr>
          <w:i/>
          <w:iCs/>
        </w:rPr>
        <w:t xml:space="preserve"> </w:t>
      </w:r>
      <w:r>
        <w:rPr>
          <w:i/>
          <w:iCs/>
        </w:rPr>
        <w:t xml:space="preserve">2014</w:t>
      </w:r>
      <w:r>
        <w:t xml:space="preserve">, edited by Mircea Pitici, 20–32. Princeton University Press.</w:t>
      </w:r>
      <w:r>
        <w:t xml:space="preserve"> </w:t>
      </w:r>
      <w:hyperlink r:id="rId33">
        <w:r>
          <w:rPr>
            <w:rStyle w:val="Hyperlink"/>
          </w:rPr>
          <w:t xml:space="preserve">https://doi.org/10.1515/9781400865307-003</w:t>
        </w:r>
      </w:hyperlink>
      <w:r>
        <w:t xml:space="preserve">.</w:t>
      </w:r>
    </w:p>
    <w:bookmarkEnd w:id="34"/>
    <w:bookmarkStart w:id="35" w:name="X143ea8375424c5beb1085ab5e0554eeec82d948"/>
    <w:p>
      <w:pPr>
        <w:pStyle w:val="Bibliography"/>
      </w:pPr>
      <w:r>
        <w:t xml:space="preserve">De Franceschi, Alberto, and Michael Lehmann. 2015.</w:t>
      </w:r>
      <w:r>
        <w:t xml:space="preserve"> </w:t>
      </w:r>
      <w:r>
        <w:t xml:space="preserve">“Data as</w:t>
      </w:r>
      <w:r>
        <w:t xml:space="preserve"> </w:t>
      </w:r>
      <w:r>
        <w:t xml:space="preserve">Tradeable Commodity</w:t>
      </w:r>
      <w:r>
        <w:t xml:space="preserve"> </w:t>
      </w:r>
      <w:r>
        <w:t xml:space="preserve">and</w:t>
      </w:r>
      <w:r>
        <w:t xml:space="preserve"> </w:t>
      </w:r>
      <w:r>
        <w:t xml:space="preserve">New Measures</w:t>
      </w:r>
      <w:r>
        <w:t xml:space="preserve"> </w:t>
      </w:r>
      <w:r>
        <w:t xml:space="preserve">for</w:t>
      </w:r>
      <w:r>
        <w:t xml:space="preserve"> </w:t>
      </w:r>
      <w:r>
        <w:t xml:space="preserve">Their Protection Essays</w:t>
      </w:r>
      <w:r>
        <w:t xml:space="preserve">.”</w:t>
      </w:r>
      <w:r>
        <w:t xml:space="preserve"> </w:t>
      </w:r>
      <w:r>
        <w:rPr>
          <w:i/>
          <w:iCs/>
        </w:rPr>
        <w:t xml:space="preserve">Italian Law Journal</w:t>
      </w:r>
      <w:r>
        <w:t xml:space="preserve"> </w:t>
      </w:r>
      <w:r>
        <w:t xml:space="preserve">1 (1): 51–72.</w:t>
      </w:r>
    </w:p>
    <w:bookmarkEnd w:id="35"/>
    <w:bookmarkStart w:id="37" w:name="X83d9e296fb588744d422f8cc10880aa811f286b"/>
    <w:p>
      <w:pPr>
        <w:pStyle w:val="Bibliography"/>
      </w:pPr>
      <w:r>
        <w:t xml:space="preserve">Gómez Ortega, Alejandra, Hosana Morales Ornelas, and Uğur Genç. 2025.</w:t>
      </w:r>
      <w:r>
        <w:t xml:space="preserve"> </w:t>
      </w:r>
      <w:r>
        <w:t xml:space="preserve">“Surrendering to</w:t>
      </w:r>
      <w:r>
        <w:t xml:space="preserve"> </w:t>
      </w:r>
      <w:r>
        <w:t xml:space="preserve">Powerlesness</w:t>
      </w:r>
      <w:r>
        <w:t xml:space="preserve">:</w:t>
      </w:r>
      <w:r>
        <w:t xml:space="preserve"> </w:t>
      </w:r>
      <w:r>
        <w:t xml:space="preserve">Governing Personal Data Flows</w:t>
      </w:r>
      <w:r>
        <w:t xml:space="preserve"> </w:t>
      </w:r>
      <w:r>
        <w:t xml:space="preserve">in</w:t>
      </w:r>
      <w:r>
        <w:t xml:space="preserve"> </w:t>
      </w:r>
      <w:r>
        <w:t xml:space="preserve">Generative AI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2025</w:t>
      </w:r>
      <w:r>
        <w:rPr>
          <w:i/>
          <w:iCs/>
        </w:rPr>
        <w:t xml:space="preserve"> </w:t>
      </w:r>
      <w:r>
        <w:rPr>
          <w:i/>
          <w:iCs/>
        </w:rPr>
        <w:t xml:space="preserve">CHI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Human Factors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 Systems</w:t>
      </w:r>
      <w:r>
        <w:t xml:space="preserve">, 1–18. Yokohama Japan: ACM.</w:t>
      </w:r>
      <w:r>
        <w:t xml:space="preserve"> </w:t>
      </w:r>
      <w:hyperlink r:id="rId36">
        <w:r>
          <w:rPr>
            <w:rStyle w:val="Hyperlink"/>
          </w:rPr>
          <w:t xml:space="preserve">https://doi.org/10.1145/3706598.3713504</w:t>
        </w:r>
      </w:hyperlink>
      <w:r>
        <w:t xml:space="preserve">.</w:t>
      </w:r>
    </w:p>
    <w:bookmarkEnd w:id="37"/>
    <w:bookmarkStart w:id="38" w:name="ref-googleNewDataCenter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“A New Data Center in</w:t>
      </w:r>
      <w:r>
        <w:t xml:space="preserve"> </w:t>
      </w:r>
      <w:r>
        <w:t xml:space="preserve">Latin America</w:t>
      </w:r>
      <w:r>
        <w:t xml:space="preserve">.”</w:t>
      </w:r>
      <w:r>
        <w:t xml:space="preserve"> </w:t>
      </w:r>
      <w:r>
        <w:rPr>
          <w:i/>
          <w:iCs/>
        </w:rPr>
        <w:t xml:space="preserve">Google</w:t>
      </w:r>
      <w:r>
        <w:t xml:space="preserve">. https://blog.google/around-the-globe/google-latin-america/a-new-data-center-in-latin-america/.</w:t>
      </w:r>
    </w:p>
    <w:bookmarkEnd w:id="38"/>
    <w:bookmarkStart w:id="40" w:name="ref-khanalWhyHowPower2025"/>
    <w:p>
      <w:pPr>
        <w:pStyle w:val="Bibliography"/>
      </w:pPr>
      <w:r>
        <w:t xml:space="preserve">Khanal, Shaleen, Hongzhou Zhang, and Araz Taeihagh. 2025.</w:t>
      </w:r>
      <w:r>
        <w:t xml:space="preserve"> </w:t>
      </w:r>
      <w:r>
        <w:t xml:space="preserve">“Why and How Is the Power of</w:t>
      </w:r>
      <w:r>
        <w:t xml:space="preserve"> </w:t>
      </w:r>
      <w:r>
        <w:t xml:space="preserve">Big Tech</w:t>
      </w:r>
      <w:r>
        <w:t xml:space="preserve"> </w:t>
      </w:r>
      <w:r>
        <w:t xml:space="preserve">Increasing in the Policy Process?</w:t>
      </w:r>
      <w:r>
        <w:t xml:space="preserve"> </w:t>
      </w:r>
      <w:r>
        <w:t xml:space="preserve">The</w:t>
      </w:r>
      <w:r>
        <w:t xml:space="preserve"> </w:t>
      </w:r>
      <w:r>
        <w:t xml:space="preserve">Case of Generative</w:t>
      </w:r>
      <w:r>
        <w:t xml:space="preserve"> </w:t>
      </w:r>
      <w:r>
        <w:t xml:space="preserve">AI</w:t>
      </w:r>
      <w:r>
        <w:t xml:space="preserve">.”</w:t>
      </w:r>
      <w:r>
        <w:t xml:space="preserve"> </w:t>
      </w:r>
      <w:r>
        <w:rPr>
          <w:i/>
          <w:iCs/>
        </w:rPr>
        <w:t xml:space="preserve">Policy and Society</w:t>
      </w:r>
      <w:r>
        <w:t xml:space="preserve"> </w:t>
      </w:r>
      <w:r>
        <w:t xml:space="preserve">44 (1): 52–69.</w:t>
      </w:r>
      <w:r>
        <w:t xml:space="preserve"> </w:t>
      </w:r>
      <w:hyperlink r:id="rId39">
        <w:r>
          <w:rPr>
            <w:rStyle w:val="Hyperlink"/>
          </w:rPr>
          <w:t xml:space="preserve">https://doi.org/10.1093/polsoc/puae012</w:t>
        </w:r>
      </w:hyperlink>
      <w:r>
        <w:t xml:space="preserve">.</w:t>
      </w:r>
    </w:p>
    <w:bookmarkEnd w:id="40"/>
    <w:bookmarkStart w:id="42" w:name="ref-krokowskiOncePromisedForever2025"/>
    <w:p>
      <w:pPr>
        <w:pStyle w:val="Bibliography"/>
      </w:pPr>
      <w:r>
        <w:t xml:space="preserve">Krokowski, Thorben, and Hartmut Hirsch-Kreinsen. 2025.</w:t>
      </w:r>
      <w:r>
        <w:t xml:space="preserve"> </w:t>
      </w:r>
      <w:r>
        <w:t xml:space="preserve">“Once Promised, Forever Believed?</w:t>
      </w:r>
      <w:r>
        <w:t xml:space="preserve"> </w:t>
      </w:r>
      <w:r>
        <w:t xml:space="preserve">An</w:t>
      </w:r>
      <w:r>
        <w:t xml:space="preserve"> </w:t>
      </w:r>
      <w:r>
        <w:t xml:space="preserve">Essay on the Blind Spots of</w:t>
      </w:r>
      <w:r>
        <w:t xml:space="preserve"> </w:t>
      </w:r>
      <w:r>
        <w:t xml:space="preserve">AI</w:t>
      </w:r>
      <w:r>
        <w:t xml:space="preserve"> </w:t>
      </w:r>
      <w:r>
        <w:t xml:space="preserve">Promises.”</w:t>
      </w:r>
      <w:r>
        <w:t xml:space="preserve"> </w:t>
      </w:r>
      <w:r>
        <w:rPr>
          <w:i/>
          <w:iCs/>
        </w:rPr>
        <w:t xml:space="preserve">AI &amp; SOCIETY</w:t>
      </w:r>
      <w:r>
        <w:t xml:space="preserve">, November.</w:t>
      </w:r>
      <w:r>
        <w:t xml:space="preserve"> </w:t>
      </w:r>
      <w:hyperlink r:id="rId41">
        <w:r>
          <w:rPr>
            <w:rStyle w:val="Hyperlink"/>
          </w:rPr>
          <w:t xml:space="preserve">https://doi.org/10.1007/s00146-025-02765-1</w:t>
        </w:r>
      </w:hyperlink>
      <w:r>
        <w:t xml:space="preserve">.</w:t>
      </w:r>
    </w:p>
    <w:bookmarkEnd w:id="42"/>
    <w:bookmarkStart w:id="44" w:name="ref-kwetDigitalColonialismUS2019"/>
    <w:p>
      <w:pPr>
        <w:pStyle w:val="Bibliography"/>
      </w:pPr>
      <w:r>
        <w:t xml:space="preserve">Kwet, Michael. 2019.</w:t>
      </w:r>
      <w:r>
        <w:t xml:space="preserve"> </w:t>
      </w:r>
      <w:r>
        <w:t xml:space="preserve">“Digital Colonialism:</w:t>
      </w:r>
      <w:r>
        <w:t xml:space="preserve"> </w:t>
      </w:r>
      <w:r>
        <w:t xml:space="preserve">US</w:t>
      </w:r>
      <w:r>
        <w:t xml:space="preserve"> </w:t>
      </w:r>
      <w:r>
        <w:t xml:space="preserve">Empire and the New Imperialism in the</w:t>
      </w:r>
      <w:r>
        <w:t xml:space="preserve"> </w:t>
      </w:r>
      <w:r>
        <w:t xml:space="preserve">Global South</w:t>
      </w:r>
      <w:r>
        <w:t xml:space="preserve">.”</w:t>
      </w:r>
      <w:r>
        <w:t xml:space="preserve"> </w:t>
      </w:r>
      <w:r>
        <w:rPr>
          <w:i/>
          <w:iCs/>
        </w:rPr>
        <w:t xml:space="preserve">Race &amp; Class</w:t>
      </w:r>
      <w:r>
        <w:t xml:space="preserve"> </w:t>
      </w:r>
      <w:r>
        <w:t xml:space="preserve">60 (4): 3–26.</w:t>
      </w:r>
      <w:r>
        <w:t xml:space="preserve"> </w:t>
      </w:r>
      <w:hyperlink r:id="rId43">
        <w:r>
          <w:rPr>
            <w:rStyle w:val="Hyperlink"/>
          </w:rPr>
          <w:t xml:space="preserve">https://doi.org/10.1177/0306396818823172</w:t>
        </w:r>
      </w:hyperlink>
      <w:r>
        <w:t xml:space="preserve">.</w:t>
      </w:r>
    </w:p>
    <w:bookmarkEnd w:id="44"/>
    <w:bookmarkStart w:id="45" w:name="Xb187822d93ef81aaf07cc0f4f10ccb351aa8ae4"/>
    <w:p>
      <w:pPr>
        <w:pStyle w:val="Bibliography"/>
      </w:pPr>
      <w:r>
        <w:t xml:space="preserve">Microsoft. 2024.</w:t>
      </w:r>
      <w:r>
        <w:t xml:space="preserve"> </w:t>
      </w:r>
      <w:r>
        <w:t xml:space="preserve">“Celebrating Completion of a New Datacenter in</w:t>
      </w:r>
      <w:r>
        <w:t xml:space="preserve"> </w:t>
      </w:r>
      <w:r>
        <w:t xml:space="preserve">Busan</w:t>
      </w:r>
      <w:r>
        <w:t xml:space="preserve">.”</w:t>
      </w:r>
      <w:r>
        <w:t xml:space="preserve"> </w:t>
      </w:r>
      <w:r>
        <w:rPr>
          <w:i/>
          <w:iCs/>
        </w:rPr>
        <w:t xml:space="preserve">Microsoft Local</w:t>
      </w:r>
      <w:r>
        <w:t xml:space="preserve">.</w:t>
      </w:r>
    </w:p>
    <w:bookmarkEnd w:id="45"/>
    <w:bookmarkStart w:id="46" w:name="ref-microsoftMicrosoftDatacentersBrazil"/>
    <w:p>
      <w:pPr>
        <w:pStyle w:val="Bibliography"/>
      </w:pPr>
      <w:r>
        <w:t xml:space="preserve">———. n.d.</w:t>
      </w:r>
      <w:r>
        <w:t xml:space="preserve"> </w:t>
      </w:r>
      <w:r>
        <w:t xml:space="preserve">“Microsoft Datacenters in</w:t>
      </w:r>
      <w:r>
        <w:t xml:space="preserve"> </w:t>
      </w:r>
      <w:r>
        <w:t xml:space="preserve">Brazil</w:t>
      </w:r>
      <w:r>
        <w:t xml:space="preserve">.”</w:t>
      </w:r>
    </w:p>
    <w:bookmarkEnd w:id="46"/>
    <w:bookmarkStart w:id="47" w:name="ref-onagGoogleUnveils$3B"/>
    <w:p>
      <w:pPr>
        <w:pStyle w:val="Bibliography"/>
      </w:pPr>
      <w:r>
        <w:t xml:space="preserve">Onag, Gigi. n.d.</w:t>
      </w:r>
      <w:r>
        <w:t xml:space="preserve"> </w:t>
      </w:r>
      <w:r>
        <w:t xml:space="preserve">“Google Unveils $</w:t>
      </w:r>
      <w:r>
        <w:t xml:space="preserve">3B</w:t>
      </w:r>
      <w:r>
        <w:t xml:space="preserve"> </w:t>
      </w:r>
      <w:r>
        <w:t xml:space="preserve">Cloud and Data Center Investment in</w:t>
      </w:r>
      <w:r>
        <w:t xml:space="preserve"> </w:t>
      </w:r>
      <w:r>
        <w:t xml:space="preserve">Thailand</w:t>
      </w:r>
      <w:r>
        <w:t xml:space="preserve"> </w:t>
      </w:r>
      <w:r>
        <w:t xml:space="preserve">and</w:t>
      </w:r>
      <w:r>
        <w:t xml:space="preserve"> </w:t>
      </w:r>
      <w:r>
        <w:t xml:space="preserve">Malaysia</w:t>
      </w:r>
      <w:r>
        <w:t xml:space="preserve">.”</w:t>
      </w:r>
      <w:r>
        <w:t xml:space="preserve"> </w:t>
      </w:r>
      <w:r>
        <w:rPr>
          <w:i/>
          <w:iCs/>
        </w:rPr>
        <w:t xml:space="preserve">Light Reading</w:t>
      </w:r>
      <w:r>
        <w:t xml:space="preserve">. https://www.lightreading.com/data-centers/google-unveils-3b-cloud-and-data-center-investment-in-thailand-and-malaysia. Accessed December 8, 2025.</w:t>
      </w:r>
    </w:p>
    <w:bookmarkEnd w:id="47"/>
    <w:bookmarkStart w:id="48" w:name="ref-puaschunder2018dignity"/>
    <w:p>
      <w:pPr>
        <w:pStyle w:val="Bibliography"/>
      </w:pPr>
      <w:r>
        <w:t xml:space="preserve">Puaschunder, Julia M. 2018.</w:t>
      </w:r>
      <w:r>
        <w:t xml:space="preserve"> </w:t>
      </w:r>
      <w:r>
        <w:t xml:space="preserve">“Dignity and Utility of Privacy and Information Sharing in the Digital Big Data Age.”</w:t>
      </w:r>
      <w:r>
        <w:t xml:space="preserve"> </w:t>
      </w:r>
      <w:r>
        <w:rPr>
          <w:i/>
          <w:iCs/>
        </w:rPr>
        <w:t xml:space="preserve">International Journal of Commerce and Management Research</w:t>
      </w:r>
      <w:r>
        <w:t xml:space="preserve"> </w:t>
      </w:r>
      <w:r>
        <w:t xml:space="preserve">5 (4): 62–70.</w:t>
      </w:r>
    </w:p>
    <w:bookmarkEnd w:id="48"/>
    <w:bookmarkStart w:id="49" w:name="X05587a02479829f98ae0c521a6f016a8d760078"/>
    <w:p>
      <w:pPr>
        <w:pStyle w:val="Bibliography"/>
      </w:pPr>
      <w:r>
        <w:t xml:space="preserve">Szomszor, Martin, Jonathan Adams, David A Pendlebury, and Gordon Rogers. n.d.</w:t>
      </w:r>
      <w:r>
        <w:t xml:space="preserve"> </w:t>
      </w:r>
      <w:r>
        <w:t xml:space="preserve">“Data Categorization: Understanding Choices and Outcomes.”</w:t>
      </w:r>
    </w:p>
    <w:bookmarkEnd w:id="49"/>
    <w:bookmarkStart w:id="50" w:name="ref-thatcher2016data"/>
    <w:p>
      <w:pPr>
        <w:pStyle w:val="Bibliography"/>
      </w:pPr>
      <w:r>
        <w:t xml:space="preserve">Thatcher, Jim, David O’Sullivan, and Dillon Mahmoudi. 2016.</w:t>
      </w:r>
      <w:r>
        <w:t xml:space="preserve"> </w:t>
      </w:r>
      <w:r>
        <w:t xml:space="preserve">“Data Colonialism Through Accumulation by Dispossession:</w:t>
      </w:r>
      <w:r>
        <w:t xml:space="preserve"> </w:t>
      </w:r>
      <w:r>
        <w:t xml:space="preserve">New</w:t>
      </w:r>
      <w:r>
        <w:t xml:space="preserve"> </w:t>
      </w:r>
      <w:r>
        <w:t xml:space="preserve">Metaphors for Daily Data.”</w:t>
      </w:r>
      <w:r>
        <w:t xml:space="preserve"> </w:t>
      </w:r>
      <w:r>
        <w:rPr>
          <w:i/>
          <w:iCs/>
        </w:rPr>
        <w:t xml:space="preserve">Environment and Planning D: Society and Space</w:t>
      </w:r>
      <w:r>
        <w:t xml:space="preserve"> </w:t>
      </w:r>
      <w:r>
        <w:t xml:space="preserve">34 (6): 990–1006.</w:t>
      </w:r>
    </w:p>
    <w:bookmarkEnd w:id="50"/>
    <w:bookmarkStart w:id="51" w:name="ref-van2012body"/>
    <w:p>
      <w:pPr>
        <w:pStyle w:val="Bibliography"/>
      </w:pPr>
      <w:r>
        <w:t xml:space="preserve">Van der Ploeg, Irma. 2012.</w:t>
      </w:r>
      <w:r>
        <w:t xml:space="preserve"> </w:t>
      </w:r>
      <w:r>
        <w:t xml:space="preserve">“The Body as Data in the Age of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Routledge Handbook of Surveillance Studies</w:t>
      </w:r>
      <w:r>
        <w:t xml:space="preserve">, 176–83. Routledge.</w:t>
      </w:r>
    </w:p>
    <w:bookmarkEnd w:id="51"/>
    <w:bookmarkStart w:id="52" w:name="ref-walford2018if"/>
    <w:p>
      <w:pPr>
        <w:pStyle w:val="Bibliography"/>
      </w:pPr>
      <w:r>
        <w:t xml:space="preserve">Walford, Antonia. 2018.</w:t>
      </w:r>
      <w:r>
        <w:t xml:space="preserve"> </w:t>
      </w:r>
      <w:r>
        <w:t xml:space="preserve">“</w:t>
      </w:r>
      <w:r>
        <w:t xml:space="preserve">‘</w:t>
      </w:r>
      <w:r>
        <w:t xml:space="preserve">If</w:t>
      </w:r>
      <w:r>
        <w:t xml:space="preserve"> </w:t>
      </w:r>
      <w:r>
        <w:t xml:space="preserve">Everything Is Information’</w:t>
      </w:r>
      <w:r>
        <w:t xml:space="preserve">: Archives and Collecting on the Frontiers of Data-Driven Science.”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Ethnography for a Data-Saturated World</w:t>
      </w:r>
      <w:r>
        <w:t xml:space="preserve">, 105–27. Manchester University Press.</w:t>
      </w:r>
    </w:p>
    <w:bookmarkEnd w:id="52"/>
    <w:bookmarkStart w:id="53" w:name="ref-west2019data"/>
    <w:p>
      <w:pPr>
        <w:pStyle w:val="Bibliography"/>
      </w:pPr>
      <w:r>
        <w:t xml:space="preserve">West, Sarah Myers. 2019.</w:t>
      </w:r>
      <w:r>
        <w:t xml:space="preserve"> </w:t>
      </w:r>
      <w:r>
        <w:t xml:space="preserve">“Data Capitalism:</w:t>
      </w:r>
      <w:r>
        <w:t xml:space="preserve"> </w:t>
      </w:r>
      <w:r>
        <w:t xml:space="preserve">Redefining</w:t>
      </w:r>
      <w:r>
        <w:t xml:space="preserve"> </w:t>
      </w:r>
      <w:r>
        <w:t xml:space="preserve">the Logics of Surveillance and Privacy.”</w:t>
      </w:r>
      <w:r>
        <w:t xml:space="preserve"> </w:t>
      </w:r>
      <w:r>
        <w:rPr>
          <w:i/>
          <w:iCs/>
        </w:rPr>
        <w:t xml:space="preserve">Business &amp; Society</w:t>
      </w:r>
      <w:r>
        <w:t xml:space="preserve"> </w:t>
      </w:r>
      <w:r>
        <w:t xml:space="preserve">58 (1): 20–41.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oi.org/10.1007/s00146-025-02765-1" TargetMode="External" /><Relationship Type="http://schemas.openxmlformats.org/officeDocument/2006/relationships/hyperlink" Id="rId39" Target="https://doi.org/10.1093/polsoc/puae012" TargetMode="External" /><Relationship Type="http://schemas.openxmlformats.org/officeDocument/2006/relationships/hyperlink" Id="rId36" Target="https://doi.org/10.1145/3706598.3713504" TargetMode="External" /><Relationship Type="http://schemas.openxmlformats.org/officeDocument/2006/relationships/hyperlink" Id="rId43" Target="https://doi.org/10.1177/0306396818823172" TargetMode="External" /><Relationship Type="http://schemas.openxmlformats.org/officeDocument/2006/relationships/hyperlink" Id="rId31" Target="https://doi.org/10.1177/1527476418796632" TargetMode="External" /><Relationship Type="http://schemas.openxmlformats.org/officeDocument/2006/relationships/hyperlink" Id="rId33" Target="https://doi.org/10.1515/9781400865307-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s00146-025-02765-1" TargetMode="External" /><Relationship Type="http://schemas.openxmlformats.org/officeDocument/2006/relationships/hyperlink" Id="rId39" Target="https://doi.org/10.1093/polsoc/puae012" TargetMode="External" /><Relationship Type="http://schemas.openxmlformats.org/officeDocument/2006/relationships/hyperlink" Id="rId36" Target="https://doi.org/10.1145/3706598.3713504" TargetMode="External" /><Relationship Type="http://schemas.openxmlformats.org/officeDocument/2006/relationships/hyperlink" Id="rId43" Target="https://doi.org/10.1177/0306396818823172" TargetMode="External" /><Relationship Type="http://schemas.openxmlformats.org/officeDocument/2006/relationships/hyperlink" Id="rId31" Target="https://doi.org/10.1177/1527476418796632" TargetMode="External" /><Relationship Type="http://schemas.openxmlformats.org/officeDocument/2006/relationships/hyperlink" Id="rId33" Target="https://doi.org/10.1515/9781400865307-0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Privacy in an age of magical machines: A cross-cultural discovery of patterns of privacy in GenAI</dc:title>
  <dc:creator/>
  <cp:keywords/>
  <dcterms:created xsi:type="dcterms:W3CDTF">2025-12-08T19:47:44Z</dcterms:created>
  <dcterms:modified xsi:type="dcterms:W3CDTF">2025-12-08T19:47:44Z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wonderful, monderful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preview-mode">
    <vt:lpwstr>raw</vt:lpwstr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