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ANTALYA 2. ASLİYE HUKUK MAHKEMESİ</w:t>
      </w:r>
    </w:p>
    <w:p>
      <w:pPr>
        <w:spacing w:after="80"/>
      </w:pPr>
      <w:r>
        <w:rPr>
          <w:b/>
          <w:bCs/>
        </w:rPr>
        <w:t xml:space="preserve">Esas No: </w:t>
      </w:r>
      <w:r>
        <w:t xml:space="preserve">2026/389 Esas</w:t>
      </w:r>
    </w:p>
    <w:p>
      <w:pPr>
        <w:spacing w:after="80"/>
      </w:pPr>
      <w:r>
        <w:rPr>
          <w:b/>
          <w:bCs/>
        </w:rPr>
        <w:t xml:space="preserve">Davacı: </w:t>
      </w:r>
      <w:r>
        <w:t xml:space="preserve">Ayşe Korkmaz (Vekili: Av. Deniz Yalman)</w:t>
      </w:r>
    </w:p>
    <w:p>
      <w:pPr>
        <w:spacing w:after="80"/>
      </w:pPr>
      <w:r>
        <w:rPr>
          <w:b/>
          <w:bCs/>
        </w:rPr>
        <w:t xml:space="preserve">Davalılar: </w:t>
      </w:r>
      <w:r>
        <w:t xml:space="preserve">1) Hüseyin Aktaş (Sürücü)  2) Güven Sigorta A.Ş. (Trafik Sigortacısı)</w:t>
      </w:r>
    </w:p>
    <w:p>
      <w:pPr>
        <w:spacing w:after="80"/>
      </w:pPr>
      <w:r>
        <w:rPr>
          <w:b/>
          <w:bCs/>
        </w:rPr>
        <w:t xml:space="preserve">Konu: </w:t>
      </w:r>
      <w:r>
        <w:t xml:space="preserve">Trafik kazası sonucu bedensel zarar nedeniyle maddi ve manevi tazminat</w:t>
      </w:r>
    </w:p>
    <w:p>
      <w:pPr>
        <w:pBdr>
          <w:bottom w:val="single" w:color="999999" w:sz="6" w:space="1"/>
        </w:pBdr>
        <w:spacing w:after="200" w:before="100"/>
      </w:pPr>
    </w:p>
    <w:p>
      <w:pPr>
        <w:pStyle w:val="Heading2"/>
      </w:pPr>
      <w:r>
        <w:t xml:space="preserve">I. KAZA OLAYI</w:t>
      </w:r>
    </w:p>
    <w:p>
      <w:pPr>
        <w:spacing w:after="160" w:line="300"/>
      </w:pPr>
      <w:r>
        <w:t xml:space="preserve">12.08.2025 tarihinde saat 18:40 sıralarında, Antalya Konyaaltı sahil yolunda, davalı Hüseyin Aktaş yönetimindeki 07 XY 456 plakalı araç, kırmızı ışıkta geçerek yaya geçidinden karşıya geçmekte olan davacı Ayşe Korkmaz'a çarpmıştır. Kaza sonucu davacıda sağ femur kırığı ve kafa travması meydana gelmiş, davacı 18 gün hastanede tedavi görmüştür. Trafik kaza tespit tutanağında davalı sürücü tam kusurlu bulunmuştur.</w:t>
      </w:r>
    </w:p>
    <w:p>
      <w:pPr>
        <w:pStyle w:val="Heading2"/>
      </w:pPr>
      <w:r>
        <w:t xml:space="preserve">II. MADDİ ZARAR KALEMLERİ</w:t>
      </w:r>
    </w:p>
    <w:p>
      <w:pPr>
        <w:pStyle w:val="ListParagraph"/>
        <w:numPr>
          <w:ilvl w:val="0"/>
          <w:numId w:val="2"/>
        </w:numPr>
        <w:spacing w:after="120" w:line="300"/>
      </w:pPr>
      <w:r>
        <w:t xml:space="preserve">Tedavi ve ilaç giderleri (SGK tarafından karşılanmayan kısım): 42.000,00 TL</w:t>
      </w:r>
    </w:p>
    <w:p>
      <w:pPr>
        <w:pStyle w:val="ListParagraph"/>
        <w:numPr>
          <w:ilvl w:val="0"/>
          <w:numId w:val="2"/>
        </w:numPr>
        <w:spacing w:after="120" w:line="300"/>
      </w:pPr>
      <w:r>
        <w:t xml:space="preserve">Geçici iş göremezlik nedeniyle kazanç kaybı (4 ay): 64.000,00 TL</w:t>
      </w:r>
    </w:p>
    <w:p>
      <w:pPr>
        <w:pStyle w:val="ListParagraph"/>
        <w:numPr>
          <w:ilvl w:val="0"/>
          <w:numId w:val="2"/>
        </w:numPr>
        <w:spacing w:after="120" w:line="300"/>
      </w:pPr>
      <w:r>
        <w:t xml:space="preserve">Adli Tıp Kurumu raporuna göre %18 sürekli iş göremezlik nedeniyle işgücü kaybı tazminatı: 480.000,00 TL</w:t>
      </w:r>
    </w:p>
    <w:p>
      <w:pPr>
        <w:pStyle w:val="ListParagraph"/>
        <w:numPr>
          <w:ilvl w:val="0"/>
          <w:numId w:val="2"/>
        </w:numPr>
        <w:spacing w:after="120" w:line="300"/>
      </w:pPr>
      <w:r>
        <w:t xml:space="preserve">Bakıcı gideri (iyileşme sürecinde 2 ay): 24.000,00 TL</w:t>
      </w:r>
    </w:p>
    <w:p>
      <w:pPr>
        <w:pStyle w:val="Heading2"/>
      </w:pPr>
      <w:r>
        <w:t xml:space="preserve">III. MANEVİ TAZMİNAT TALEBİ</w:t>
      </w:r>
    </w:p>
    <w:p>
      <w:pPr>
        <w:spacing w:after="160" w:line="300"/>
      </w:pPr>
      <w:r>
        <w:t xml:space="preserve">Davacı, yaşadığı fiziksel acı, kalıcı sakatlık ve psikolojik travma nedeniyle 150.000,00 TL manevi tazminat talep etmektedir.</w:t>
      </w:r>
    </w:p>
    <w:p>
      <w:pPr>
        <w:pStyle w:val="Heading2"/>
      </w:pPr>
      <w:r>
        <w:t xml:space="preserve">IV. DAVALILARIN SAVUNMASI</w:t>
      </w:r>
    </w:p>
    <w:p>
      <w:pPr>
        <w:spacing w:after="160" w:line="300"/>
      </w:pPr>
      <w:r>
        <w:t xml:space="preserve">Davalı sürücü, ışığın sarı olduğunu, hızının kaza anında kural sınırları içinde olduğunu iddia etmiştir. Davalı sigorta şirketi ise poliçe teminat limitleri çerçevesinde sorumluluk kabul ettiğini, ancak talep edilen tazminat kalemlerinin fahiş olduğunu, aktüerya hesabının yeniden yapılması gerektiğini savunmuştur.</w:t>
      </w:r>
    </w:p>
    <w:p>
      <w:pPr>
        <w:pStyle w:val="Heading2"/>
      </w:pPr>
      <w:r>
        <w:t xml:space="preserve">V. DELİLLER</w:t>
      </w:r>
    </w:p>
    <w:p>
      <w:pPr>
        <w:pStyle w:val="ListParagraph"/>
        <w:numPr>
          <w:ilvl w:val="0"/>
          <w:numId w:val="3"/>
        </w:numPr>
        <w:spacing w:after="100" w:line="300"/>
      </w:pPr>
      <w:r>
        <w:t xml:space="preserve">Trafik kazası tespit tutanağı ve kroki</w:t>
      </w:r>
    </w:p>
    <w:p>
      <w:pPr>
        <w:pStyle w:val="ListParagraph"/>
        <w:numPr>
          <w:ilvl w:val="0"/>
          <w:numId w:val="3"/>
        </w:numPr>
        <w:spacing w:after="100" w:line="300"/>
      </w:pPr>
      <w:r>
        <w:t xml:space="preserve">Adli Tıp Kurumu 2. İhtisas Kurulu raporu (%18 sürekli iş göremezlik)</w:t>
      </w:r>
    </w:p>
    <w:p>
      <w:pPr>
        <w:pStyle w:val="ListParagraph"/>
        <w:numPr>
          <w:ilvl w:val="0"/>
          <w:numId w:val="3"/>
        </w:numPr>
        <w:spacing w:after="100" w:line="300"/>
      </w:pPr>
      <w:r>
        <w:t xml:space="preserve">Hastane epikriz ve tedavi faturaları</w:t>
      </w:r>
    </w:p>
    <w:p>
      <w:pPr>
        <w:pStyle w:val="ListParagraph"/>
        <w:numPr>
          <w:ilvl w:val="0"/>
          <w:numId w:val="3"/>
        </w:numPr>
        <w:spacing w:after="100" w:line="300"/>
      </w:pPr>
      <w:r>
        <w:t xml:space="preserve">Güven Sigorta A.Ş. trafik sigortası poliçesi (07 XY 456 plaka)</w:t>
      </w:r>
    </w:p>
    <w:p>
      <w:pPr>
        <w:pStyle w:val="ListParagraph"/>
        <w:numPr>
          <w:ilvl w:val="0"/>
          <w:numId w:val="3"/>
        </w:numPr>
        <w:spacing w:after="100" w:line="300"/>
      </w:pPr>
      <w:r>
        <w:t xml:space="preserve">Olay yeri kamera görüntüleri (belediye MOBESE kaydı)</w:t>
      </w:r>
    </w:p>
    <w:p>
      <w:pPr>
        <w:pStyle w:val="ListParagraph"/>
        <w:numPr>
          <w:ilvl w:val="0"/>
          <w:numId w:val="3"/>
        </w:numPr>
        <w:spacing w:after="100" w:line="300"/>
      </w:pPr>
      <w:r>
        <w:t xml:space="preserve">Tanık: Selim Arslan (görgü tanığı)</w:t>
      </w:r>
    </w:p>
    <w:p>
      <w:pPr>
        <w:pStyle w:val="ListParagraph"/>
        <w:numPr>
          <w:ilvl w:val="0"/>
          <w:numId w:val="3"/>
        </w:numPr>
        <w:spacing w:after="100" w:line="300"/>
      </w:pPr>
      <w:r>
        <w:t xml:space="preserve">Davacının kaza öncesi 12 aylık gelir/maaş kayıtları</w:t>
      </w:r>
    </w:p>
    <w:p>
      <w:pPr>
        <w:pStyle w:val="Heading2"/>
      </w:pPr>
      <w:r>
        <w:t xml:space="preserve">VI. HUKUKİ DAYANAK</w:t>
      </w:r>
    </w:p>
    <w:p>
      <w:pPr>
        <w:spacing w:after="160" w:line="300"/>
      </w:pPr>
      <w:r>
        <w:t xml:space="preserve">TBK m. 49 vd. (haksız fiil), TBK m. 54 (bedensel zarar), TBK m. 56 (manevi tazminat), 2918 sayılı Karayolları Trafik Kanunu m. 85, 91 (işleten ve sigortacının sorumluluğu).</w:t>
      </w:r>
    </w:p>
    <w:p>
      <w:pPr>
        <w:pStyle w:val="Heading2"/>
      </w:pPr>
      <w:r>
        <w:t xml:space="preserve">VII. NETİCE-İ TALEP</w:t>
      </w:r>
    </w:p>
    <w:p>
      <w:pPr>
        <w:spacing w:after="160" w:line="300"/>
      </w:pPr>
      <w:r>
        <w:t xml:space="preserve">Maddi zarar kalemlerinin toplamı olan 610.000,00 TL maddi tazminat ile 150.000,00 TL manevi tazminatın, kaza tarihinden itibaren işleyecek yasal faizi ile birlikte davalılardan müştereken ve müteselsilen tahsiline karar verilmesi saygıyla arz ve talep olunur.</w:t>
      </w:r>
    </w:p>
    <w:p>
      <w:pPr>
        <w:spacing w:after="0" w:before="300"/>
      </w:pPr>
      <w:r>
        <w:rPr>
          <w:i/>
          <w:iCs/>
          <w:color w:val="888888"/>
          <w:sz w:val="18"/>
          <w:szCs w:val="18"/>
        </w:rPr>
        <w:t xml:space="preserve">NOT: Bu belge, Hukuk Emsal platformunun UYAP dosya asistanı özelliğini test etmek amacıyla üretilmiş TAMAMEN KURGUSAL bir örnek dosyadır. İçindeki kişi, şirket, mahkeme, esas numarası ve olaylar gerçek değildir; gerçek kişi/kurumlarla benzerlik tesadüfidir.</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2026-07-04T08:31:18.691Z</dcterms:created>
  <dcterms:modified xsi:type="dcterms:W3CDTF">2026-07-04T08:31:18.691Z</dcterms:modified>
</cp:coreProperties>
</file>

<file path=docProps/custom.xml><?xml version="1.0" encoding="utf-8"?>
<Properties xmlns="http://schemas.openxmlformats.org/officeDocument/2006/custom-properties" xmlns:vt="http://schemas.openxmlformats.org/officeDocument/2006/docPropsVTypes"/>
</file>