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5B20E">
      <w:pPr>
        <w:pStyle w:val="2"/>
        <w:jc w:val="center"/>
      </w:pPr>
      <w:r>
        <w:t>Лабораторная работа №1</w:t>
      </w:r>
    </w:p>
    <w:p w14:paraId="6DF049C1">
      <w:pPr>
        <w:pStyle w:val="2"/>
        <w:jc w:val="center"/>
        <w:rPr>
          <w:rFonts w:eastAsia="MS Mincho"/>
        </w:rPr>
      </w:pPr>
      <w:r>
        <w:t>ОПРЕДЕЛЕНИЕ ЭЛЕКТРИЧЕСКОГО СОПРОТИВЛЕНИЯ</w:t>
      </w:r>
      <w:r>
        <w:rPr>
          <w:rFonts w:eastAsia="MS Mincho"/>
        </w:rPr>
        <w:t xml:space="preserve"> ЧЕЛОВЕКА</w:t>
      </w:r>
    </w:p>
    <w:p w14:paraId="44EAFD9C">
      <w:pPr>
        <w:pStyle w:val="8"/>
        <w:jc w:val="center"/>
        <w:rPr>
          <w:rFonts w:ascii="Times New Roman" w:hAnsi="Times New Roman" w:eastAsia="MS Mincho" w:cs="Times New Roman"/>
          <w:b/>
          <w:sz w:val="28"/>
        </w:rPr>
      </w:pPr>
    </w:p>
    <w:p w14:paraId="41823BC3">
      <w:pPr>
        <w:pStyle w:val="8"/>
        <w:jc w:val="center"/>
        <w:rPr>
          <w:rFonts w:ascii="Times New Roman" w:hAnsi="Times New Roman" w:eastAsia="MS Mincho" w:cs="Times New Roman"/>
          <w:b/>
          <w:sz w:val="28"/>
        </w:rPr>
      </w:pPr>
      <w:r>
        <w:rPr>
          <w:rFonts w:ascii="Times New Roman" w:hAnsi="Times New Roman" w:eastAsia="MS Mincho" w:cs="Times New Roman"/>
          <w:b/>
          <w:sz w:val="28"/>
        </w:rPr>
        <w:t>Цель работы</w:t>
      </w:r>
    </w:p>
    <w:p w14:paraId="4B94D5A5">
      <w:pPr>
        <w:pStyle w:val="8"/>
        <w:jc w:val="center"/>
        <w:rPr>
          <w:rFonts w:ascii="Times New Roman" w:hAnsi="Times New Roman" w:eastAsia="MS Mincho" w:cs="Times New Roman"/>
          <w:b/>
          <w:sz w:val="28"/>
        </w:rPr>
      </w:pPr>
    </w:p>
    <w:p w14:paraId="3633A447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Используя физическую модель, определить зависимость сопротивления тела человека от некоторых параметров электрической цепи (напряжения, рода и частоты тока) и параметры элементов его эквивалентной схемы.</w:t>
      </w:r>
    </w:p>
    <w:p w14:paraId="3DEEC669">
      <w:pPr>
        <w:pStyle w:val="8"/>
        <w:jc w:val="center"/>
        <w:rPr>
          <w:rFonts w:ascii="Times New Roman" w:hAnsi="Times New Roman" w:eastAsia="MS Mincho" w:cs="Times New Roman"/>
          <w:b/>
          <w:sz w:val="28"/>
        </w:rPr>
      </w:pPr>
    </w:p>
    <w:p w14:paraId="45900BC7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Содержание работы</w:t>
      </w:r>
    </w:p>
    <w:p w14:paraId="3AF7B476">
      <w:pPr>
        <w:pStyle w:val="8"/>
        <w:numPr>
          <w:ilvl w:val="0"/>
          <w:numId w:val="1"/>
        </w:numPr>
        <w:tabs>
          <w:tab w:val="clear" w:pos="0"/>
        </w:tabs>
        <w:ind w:firstLine="567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Определить значения пороговых ощутимых, неотпускающих и фибрилляционных токов - переменного с частотой 50 Гц, постоянного и выпрямленных - однополупериодного и двухполупериодного.</w:t>
      </w:r>
    </w:p>
    <w:p w14:paraId="0D048FDC">
      <w:pPr>
        <w:pStyle w:val="8"/>
        <w:numPr>
          <w:ilvl w:val="0"/>
          <w:numId w:val="1"/>
        </w:numPr>
        <w:tabs>
          <w:tab w:val="clear" w:pos="0"/>
        </w:tabs>
        <w:ind w:firstLine="567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Определить зависимость сопротивления тела человека от частоты приложенного напряжения.</w:t>
      </w:r>
    </w:p>
    <w:p w14:paraId="5D0FED31">
      <w:pPr>
        <w:pStyle w:val="8"/>
        <w:numPr>
          <w:ilvl w:val="0"/>
          <w:numId w:val="1"/>
        </w:numPr>
        <w:tabs>
          <w:tab w:val="clear" w:pos="0"/>
        </w:tabs>
        <w:ind w:firstLine="567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Определить зависимость сопротивления тела человека от значения приложенного напряжения.</w:t>
      </w:r>
    </w:p>
    <w:p w14:paraId="095D2388">
      <w:pPr>
        <w:pStyle w:val="8"/>
        <w:numPr>
          <w:ilvl w:val="0"/>
          <w:numId w:val="1"/>
        </w:numPr>
        <w:tabs>
          <w:tab w:val="clear" w:pos="0"/>
        </w:tabs>
        <w:ind w:firstLine="567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Определить значения параметров эквивалентной схемы сопротивления тела человека, используя результаты экспериментов.</w:t>
      </w:r>
    </w:p>
    <w:p w14:paraId="3656B9AB">
      <w:pPr>
        <w:pStyle w:val="8"/>
        <w:jc w:val="center"/>
        <w:rPr>
          <w:rFonts w:ascii="Times New Roman" w:hAnsi="Times New Roman" w:eastAsia="MS Mincho" w:cs="Times New Roman"/>
          <w:b/>
          <w:sz w:val="28"/>
        </w:rPr>
      </w:pPr>
    </w:p>
    <w:p w14:paraId="6E920450">
      <w:pPr>
        <w:pStyle w:val="3"/>
        <w:spacing w:line="360" w:lineRule="auto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Действие электрического тока на организм человека</w:t>
      </w:r>
    </w:p>
    <w:p w14:paraId="6ABD121A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  <w:vertAlign w:val="subscript"/>
        </w:rPr>
      </w:pPr>
      <w:r>
        <w:rPr>
          <w:rStyle w:val="7"/>
          <w:b w:val="0"/>
          <w:iCs/>
          <w:sz w:val="28"/>
          <w:szCs w:val="28"/>
        </w:rPr>
        <w:t>Тело человека является проводником электрического тока</w:t>
      </w:r>
      <w:r>
        <w:rPr>
          <w:sz w:val="28"/>
          <w:szCs w:val="28"/>
        </w:rPr>
        <w:t>. Проводимость живой ткани в отличие от обычных проводников обусловлена не только её физическими свойствами, но и сложнейшими биохимическими и биофизическими процессами, присущими лишь живой материи.</w:t>
      </w:r>
    </w:p>
    <w:p w14:paraId="32209798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живой ткани нет свободных электронов и поэтому она не может быть уподоблена металлическому проводнику, электрический ток в котором представляет собой упорядоченное движение свободных электронов.</w:t>
      </w:r>
    </w:p>
    <w:p w14:paraId="19B6FEE1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Большинство тканей тела человека содержит значительное количество воды (до 65% по весу). Поэтому </w:t>
      </w:r>
      <w:r>
        <w:rPr>
          <w:rStyle w:val="7"/>
          <w:b w:val="0"/>
          <w:iCs/>
          <w:sz w:val="28"/>
          <w:szCs w:val="28"/>
        </w:rPr>
        <w:t>живую ткань можно рассматривать как электролит</w:t>
      </w:r>
      <w:r>
        <w:rPr>
          <w:sz w:val="28"/>
          <w:szCs w:val="28"/>
        </w:rPr>
        <w:t xml:space="preserve">, т. е. раствор, разлагающийся химически при прохождении по нему тока, и, таким образом, считать, что она обладает ионной проводимостью. Помимо этого, в живой ткани имеет место явление межклеточной миграции (перемещения) энергии, т. е. резонансный перенос энергии электронного возбуждения между возбуждённой и невозбуждённой клетками. Поэтому можно предположить, что </w:t>
      </w:r>
      <w:r>
        <w:rPr>
          <w:rStyle w:val="6"/>
          <w:bCs/>
          <w:i w:val="0"/>
          <w:sz w:val="28"/>
          <w:szCs w:val="28"/>
        </w:rPr>
        <w:t>живая ткань обладает также электронно-дырочной проводимостью</w:t>
      </w:r>
      <w:r>
        <w:rPr>
          <w:i/>
          <w:sz w:val="28"/>
          <w:szCs w:val="28"/>
        </w:rPr>
        <w:t>,</w:t>
      </w:r>
      <w:r>
        <w:rPr>
          <w:sz w:val="28"/>
          <w:szCs w:val="28"/>
        </w:rPr>
        <w:t xml:space="preserve"> свойственной полупроводникам.</w:t>
      </w:r>
    </w:p>
    <w:p w14:paraId="0342F940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>
        <w:rPr>
          <w:rStyle w:val="7"/>
          <w:b w:val="0"/>
          <w:iCs/>
          <w:sz w:val="28"/>
          <w:szCs w:val="28"/>
        </w:rPr>
        <w:t>тело человека</w:t>
      </w:r>
      <w:r>
        <w:rPr>
          <w:sz w:val="28"/>
          <w:szCs w:val="28"/>
        </w:rPr>
        <w:t xml:space="preserve"> можно рассматривать как </w:t>
      </w:r>
      <w:r>
        <w:rPr>
          <w:rStyle w:val="7"/>
          <w:b w:val="0"/>
          <w:iCs/>
          <w:sz w:val="28"/>
          <w:szCs w:val="28"/>
        </w:rPr>
        <w:t>проводник особого рода</w:t>
      </w:r>
      <w:r>
        <w:rPr>
          <w:sz w:val="28"/>
          <w:szCs w:val="28"/>
        </w:rPr>
        <w:t xml:space="preserve">, имеющий переменное сопротивление и обладающий в какой-то мере </w:t>
      </w:r>
      <w:r>
        <w:rPr>
          <w:rStyle w:val="7"/>
          <w:b w:val="0"/>
          <w:iCs/>
          <w:sz w:val="28"/>
          <w:szCs w:val="28"/>
        </w:rPr>
        <w:t>свойствами проводников первого рода (полупроводники) и второго рода (электролиты)</w:t>
      </w:r>
      <w:r>
        <w:rPr>
          <w:sz w:val="28"/>
          <w:szCs w:val="28"/>
        </w:rPr>
        <w:t>.</w:t>
      </w:r>
    </w:p>
    <w:p w14:paraId="709E7AFE">
      <w:pPr>
        <w:pStyle w:val="9"/>
        <w:spacing w:before="0" w:beforeAutospacing="0" w:after="0" w:afterAutospacing="0"/>
        <w:ind w:firstLine="709"/>
        <w:jc w:val="both"/>
        <w:rPr>
          <w:rFonts w:eastAsia="MS Mincho"/>
          <w:sz w:val="28"/>
        </w:rPr>
      </w:pPr>
      <w:r>
        <w:rPr>
          <w:sz w:val="28"/>
          <w:szCs w:val="28"/>
        </w:rPr>
        <w:t xml:space="preserve">А это значит, что сопротивление тела человека является переменной величиной, имеющей нелинейную зависимость от множества факторов: </w:t>
      </w:r>
      <w:r>
        <w:rPr>
          <w:rFonts w:eastAsia="MS Mincho"/>
          <w:sz w:val="28"/>
          <w:szCs w:val="28"/>
        </w:rPr>
        <w:t>состояния кожи (сухая, влажная, чистая и т.п.); площади контактов (т.е. площади электродов, приложенных к телу человека); места приложения электродов; значения силы тока, протекающего через человека; значения приложенного напряжения; рода и частоты тока и продолжительности его воздействия</w:t>
      </w:r>
      <w:r>
        <w:rPr>
          <w:rFonts w:eastAsia="MS Mincho"/>
          <w:sz w:val="28"/>
        </w:rPr>
        <w:t>.</w:t>
      </w:r>
    </w:p>
    <w:p w14:paraId="009CB6E5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Проходя через организм человека, электрический ток производит следующие виды действия:</w:t>
      </w:r>
    </w:p>
    <w:p w14:paraId="7366DD16">
      <w:pPr>
        <w:pStyle w:val="8"/>
        <w:numPr>
          <w:ilvl w:val="0"/>
          <w:numId w:val="2"/>
        </w:numPr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b/>
          <w:bCs/>
          <w:sz w:val="28"/>
        </w:rPr>
        <w:t>термическое действие</w:t>
      </w:r>
      <w:r>
        <w:rPr>
          <w:rFonts w:ascii="Times New Roman" w:hAnsi="Times New Roman" w:eastAsia="MS Mincho" w:cs="Times New Roman"/>
          <w:sz w:val="28"/>
        </w:rPr>
        <w:t xml:space="preserve"> – проявляется в ожогах отдельных участков тела, нагреве до высоких температур внутренних тканей человека, что вызывает в них серьёзные функциональные расстройства;</w:t>
      </w:r>
    </w:p>
    <w:p w14:paraId="6B1E2EE2">
      <w:pPr>
        <w:pStyle w:val="8"/>
        <w:numPr>
          <w:ilvl w:val="0"/>
          <w:numId w:val="2"/>
        </w:numPr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b/>
          <w:bCs/>
          <w:sz w:val="28"/>
        </w:rPr>
        <w:t>электролитическое действие</w:t>
      </w:r>
      <w:r>
        <w:rPr>
          <w:rFonts w:ascii="Times New Roman" w:hAnsi="Times New Roman" w:eastAsia="MS Mincho" w:cs="Times New Roman"/>
          <w:sz w:val="28"/>
        </w:rPr>
        <w:t xml:space="preserve"> – проявляется в разложении органической жидкости, в том числе и крови, что вызывает значительные нарушения их физико-химического состава;</w:t>
      </w:r>
    </w:p>
    <w:p w14:paraId="59BB32FD">
      <w:pPr>
        <w:pStyle w:val="8"/>
        <w:numPr>
          <w:ilvl w:val="0"/>
          <w:numId w:val="2"/>
        </w:numPr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b/>
          <w:bCs/>
          <w:sz w:val="28"/>
        </w:rPr>
        <w:t>механическое действие</w:t>
      </w:r>
      <w:r>
        <w:rPr>
          <w:rFonts w:ascii="Times New Roman" w:hAnsi="Times New Roman" w:eastAsia="MS Mincho" w:cs="Times New Roman"/>
          <w:sz w:val="28"/>
        </w:rPr>
        <w:t xml:space="preserve"> – приводит к разрыву тканей и переломам костей;</w:t>
      </w:r>
    </w:p>
    <w:p w14:paraId="3F337E8D">
      <w:pPr>
        <w:pStyle w:val="8"/>
        <w:numPr>
          <w:ilvl w:val="0"/>
          <w:numId w:val="2"/>
        </w:numPr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b/>
          <w:bCs/>
          <w:sz w:val="28"/>
        </w:rPr>
        <w:t>биологическое действие</w:t>
      </w:r>
      <w:r>
        <w:rPr>
          <w:rFonts w:ascii="Times New Roman" w:hAnsi="Times New Roman" w:eastAsia="MS Mincho" w:cs="Times New Roman"/>
          <w:sz w:val="28"/>
        </w:rPr>
        <w:t xml:space="preserve"> – проявляется в раздражении и возбуждении живых тканей в организме, а также в нарушении внутренних биоэлектрических процессов, присущих нормально действующему организму; с биологической точки зрения исход поражения человека электрическим током может быть следствием тех физиологических реакций, которыми ткани отвечают на протекание через них электрического тока.</w:t>
      </w:r>
    </w:p>
    <w:p w14:paraId="302B4147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Человек начинает ощущать действие проходящего через него тока малого значения 0,6 ÷ 1,5 мА при переменном токе с частотой 50 Гц и 5 ÷ 8 мА при постоянном токе. Эти значения являются границами или порогами, с которых начинаются области ощутимых токов, и носят название пороговых ощутимых токов. Выпрямленные токи одно- и двухполупериодные содержат постоянную и переменную составляющие, каждая из которых оказывает специфическое действие на организм человека, но измерительный прибор на стенде показывает значение лишь для постоянной составляющей.</w:t>
      </w:r>
    </w:p>
    <w:p w14:paraId="33321EE4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Ток, вызывающий при прохождении через тело человека непреодолимые судорожные сокращения мышц руки, в которой зажат проводник, называется неотпускающим током, а наименьшее его значение – пороговым неотпускающим током. Значения пороговых неотпускающих токов у различных людей различны. Они различны также у мужчин и женщин. Средние значения их составляют: для мужчин 16 мА при 50 Гц и 80 мА при постоянном токе, для женщин (соответственно) – 11 и 50 мА.</w:t>
      </w:r>
    </w:p>
    <w:p w14:paraId="6DBBAB71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Ток, вызывающий при прохождении через организм фибрилляцию сердца, называется фибрилляционным током, а наименьшее его значение - пороговым фибрилляционным током. Пороговый фибрилляционный ток зависит от многих факторов, в том числе от массы тела человека и колеблется в пределах 50 ÷ 400 мА (при 50 Гц). Среднее его значение принято считать равным 100 мА при 50 Гц и 300 мА при постоянном токе.</w:t>
      </w:r>
    </w:p>
    <w:p w14:paraId="0B513C49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Значения пороговых токов являются исходными данными для разработки критериев электробезопасности в первую очередь – допустимых значений напряжений прикосновения и токов, проходящих через тело человека.</w:t>
      </w:r>
    </w:p>
    <w:p w14:paraId="0D87B58F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При прикосновении к токоведущим или токопроводящим частям электроустановок, находящимся под напряжением, человек включается в электрическую цепь и может рассматриваться как элемент этой цепи.</w:t>
      </w:r>
    </w:p>
    <w:p w14:paraId="40541B5C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Значение сопротивления тела человека требуется знать при разработке защитных мер от поражения электрическим током, анализе условий электробезопасности, а также расследований несчастных случаев.</w:t>
      </w:r>
    </w:p>
    <w:p w14:paraId="3ABC0C0C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Электрическое сопротивление различных тканей тела человека неодинаково: кожа, кости, жировая ткань, сухожилия и хрящи имеют относительно большое сопротивление, а мышечная ткань, кровь, лимфа и особенно спинной и головной мозг </w:t>
      </w:r>
      <w:r>
        <w:rPr>
          <w:rFonts w:eastAsia="MS Mincho"/>
          <w:sz w:val="28"/>
        </w:rPr>
        <w:t>–</w:t>
      </w:r>
      <w:r>
        <w:rPr>
          <w:sz w:val="28"/>
          <w:szCs w:val="28"/>
        </w:rPr>
        <w:t xml:space="preserve"> малое сопротивление. Например, удельное объёмное сопротивление сухой кожи составляет 3‧10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</w:t>
      </w:r>
      <w:r>
        <w:rPr>
          <w:rFonts w:eastAsia="MS Mincho"/>
          <w:sz w:val="28"/>
        </w:rPr>
        <w:t>–</w:t>
      </w:r>
      <w:r>
        <w:rPr>
          <w:sz w:val="28"/>
          <w:szCs w:val="28"/>
        </w:rPr>
        <w:t xml:space="preserve"> 2‧10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Ом‧м, а крови 1 </w:t>
      </w:r>
      <w:r>
        <w:rPr>
          <w:rFonts w:eastAsia="MS Mincho"/>
          <w:sz w:val="28"/>
        </w:rPr>
        <w:t>–</w:t>
      </w:r>
      <w:r>
        <w:rPr>
          <w:sz w:val="28"/>
          <w:szCs w:val="28"/>
        </w:rPr>
        <w:t xml:space="preserve"> 2 Ом‧м при частоте тока 50 Гц.</w:t>
      </w:r>
    </w:p>
    <w:p w14:paraId="188EB1F4">
      <w:pPr>
        <w:pStyle w:val="9"/>
        <w:spacing w:before="0" w:beforeAutospacing="0" w:after="0" w:afterAutospacing="0"/>
        <w:ind w:firstLine="709"/>
        <w:jc w:val="both"/>
        <w:rPr>
          <w:rFonts w:eastAsia="MS Mincho"/>
          <w:sz w:val="28"/>
          <w:szCs w:val="28"/>
        </w:rPr>
      </w:pPr>
      <w:r>
        <w:rPr>
          <w:rStyle w:val="7"/>
          <w:iCs/>
          <w:sz w:val="28"/>
          <w:szCs w:val="28"/>
        </w:rPr>
        <w:t>Сопротивление тела человека</w:t>
      </w:r>
      <w:r>
        <w:rPr>
          <w:sz w:val="28"/>
          <w:szCs w:val="28"/>
        </w:rPr>
        <w:t xml:space="preserve"> </w:t>
      </w:r>
      <w:r>
        <w:rPr>
          <w:rFonts w:eastAsia="MS Mincho"/>
          <w:sz w:val="28"/>
          <w:szCs w:val="28"/>
        </w:rPr>
        <w:t xml:space="preserve">(рис.1.1а) </w:t>
      </w:r>
      <w:r>
        <w:rPr>
          <w:sz w:val="28"/>
          <w:szCs w:val="28"/>
        </w:rPr>
        <w:t>можно условно считать состоящим из трёх последовательно включённых сопротивлений: двух одинаковых сопротивлений наружного слоя кожи (эпидермиса) – 2‧</w:t>
      </w:r>
      <w:r>
        <w:rPr>
          <w:iCs/>
          <w:sz w:val="28"/>
          <w:szCs w:val="28"/>
          <w:lang w:val="en-US"/>
        </w:rPr>
        <w:t>Z</w:t>
      </w:r>
      <w:r>
        <w:rPr>
          <w:sz w:val="28"/>
          <w:szCs w:val="28"/>
          <w:vertAlign w:val="subscript"/>
        </w:rPr>
        <w:t xml:space="preserve">н, </w:t>
      </w:r>
      <w:r>
        <w:rPr>
          <w:sz w:val="28"/>
          <w:szCs w:val="28"/>
        </w:rPr>
        <w:t>которые в совокупности составляют так называемое наружное сопротивление тела человека, и одного – внутреннего сопротивления тела</w:t>
      </w:r>
      <w:r>
        <w:rPr>
          <w:bCs/>
          <w:sz w:val="28"/>
          <w:szCs w:val="28"/>
        </w:rPr>
        <w:t xml:space="preserve"> </w:t>
      </w:r>
      <w:r>
        <w:rPr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 xml:space="preserve">В, </w:t>
      </w:r>
      <w:r>
        <w:rPr>
          <w:sz w:val="28"/>
          <w:szCs w:val="28"/>
        </w:rPr>
        <w:t>которое включает в себя сопротивление внутренних слоёв кожи и сопротивление внутренних тканей тела.</w:t>
      </w:r>
    </w:p>
    <w:p w14:paraId="572B706F">
      <w:pPr>
        <w:pStyle w:val="9"/>
        <w:spacing w:before="0" w:beforeAutospacing="0" w:after="0" w:afterAutospacing="0"/>
        <w:ind w:firstLine="709"/>
        <w:jc w:val="both"/>
        <w:rPr>
          <w:rFonts w:eastAsia="MS Mincho"/>
          <w:sz w:val="28"/>
        </w:rPr>
      </w:pPr>
      <w:r>
        <w:rPr>
          <w:rFonts w:eastAsia="MS Mincho"/>
          <w:sz w:val="28"/>
        </w:rPr>
        <w:t>Сопротивление каждого наружного слоя кожи состоит из двух параллельно включённых сопротивлений: активного</w:t>
      </w:r>
    </w:p>
    <w:p w14:paraId="45FB0818">
      <w:pPr>
        <w:pStyle w:val="9"/>
        <w:spacing w:before="0" w:beforeAutospacing="0" w:after="0" w:afterAutospacing="0"/>
        <w:ind w:firstLine="709"/>
        <w:jc w:val="both"/>
        <w:rPr>
          <w:rFonts w:eastAsia="MS Mincho"/>
          <w:sz w:val="28"/>
        </w:rPr>
      </w:pPr>
    </w:p>
    <w:p w14:paraId="73A1F97E">
      <w:pPr>
        <w:pStyle w:val="9"/>
        <w:spacing w:before="0" w:beforeAutospacing="0" w:after="0" w:afterAutospacing="0"/>
        <w:ind w:firstLine="709"/>
        <w:jc w:val="right"/>
        <w:rPr>
          <w:rFonts w:eastAsia="MS Minch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MS Mincho"/>
                  <w:sz w:val="28"/>
                  <w:szCs w:val="28"/>
                </w:rPr>
                <m:t>R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MS Mincho"/>
                  <w:sz w:val="28"/>
                  <w:szCs w:val="28"/>
                </w:rPr>
                <m:t>Н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eastAsia="MS Mincho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eastAsia="MS Mincho"/>
                  <w:sz w:val="28"/>
                  <w:szCs w:val="28"/>
                </w:rPr>
                <m:t>ρ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eastAsia="MS Mincho"/>
                  <w:sz w:val="28"/>
                  <w:szCs w:val="28"/>
                </w:rPr>
                <m:t>Н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eastAsia="MS Mincho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eastAsia="MS Mincho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eastAsia="MS Mincho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eastAsia="MS Mincho"/>
              <w:sz w:val="28"/>
              <w:szCs w:val="28"/>
            </w:rPr>
            <w:br w:type="textWrapping"/>
          </m:r>
        </m:oMath>
      </m:oMathPara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ab/>
      </w:r>
      <w:r>
        <w:rPr>
          <w:rFonts w:eastAsia="MS Mincho"/>
          <w:sz w:val="28"/>
          <w:szCs w:val="28"/>
        </w:rPr>
        <w:t>(1.1)</w:t>
      </w:r>
    </w:p>
    <w:p w14:paraId="049F31CB">
      <w:pPr>
        <w:pStyle w:val="9"/>
        <w:spacing w:before="0" w:beforeAutospacing="0" w:after="0" w:afterAutospacing="0"/>
        <w:ind w:firstLine="709"/>
        <w:jc w:val="right"/>
        <w:rPr>
          <w:rFonts w:eastAsia="MS Mincho"/>
          <w:sz w:val="28"/>
          <w:szCs w:val="28"/>
        </w:rPr>
      </w:pPr>
    </w:p>
    <w:p w14:paraId="670E68BC">
      <w:pPr>
        <w:pStyle w:val="9"/>
        <w:spacing w:before="0" w:beforeAutospacing="0" w:after="0" w:afterAutospacing="0"/>
        <w:jc w:val="both"/>
        <w:rPr>
          <w:rFonts w:eastAsia="MS Mincho"/>
          <w:sz w:val="28"/>
          <w:szCs w:val="28"/>
        </w:rPr>
      </w:pPr>
      <w:r>
        <w:rPr>
          <w:sz w:val="28"/>
          <w:szCs w:val="28"/>
        </w:rPr>
        <w:t>зависящего от удельного объёмного сопротивления эпидермиса, значения которого находятся в пределах 10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– 10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Ом‧м, а также от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площади электрода</w:t>
      </w:r>
      <w:r>
        <w:rPr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S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(м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толщины эпидермиса</w:t>
      </w:r>
      <w:r>
        <w:rPr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d</w:t>
      </w:r>
      <w:r>
        <w:rPr>
          <w:iCs/>
          <w:sz w:val="28"/>
          <w:szCs w:val="28"/>
        </w:rPr>
        <w:t xml:space="preserve"> </w:t>
      </w:r>
      <w:r>
        <w:rPr>
          <w:sz w:val="28"/>
          <w:szCs w:val="28"/>
        </w:rPr>
        <w:t>(м)</w:t>
      </w:r>
      <w:r>
        <w:rPr>
          <w:rFonts w:eastAsia="MS Mincho"/>
          <w:sz w:val="28"/>
          <w:szCs w:val="28"/>
        </w:rPr>
        <w:t xml:space="preserve"> и ёмкостного, которое обусловлено тем, что в месте прикосновения электрода к телу человека образуется как бы конденсатор с некоторой ёмкостью </w:t>
      </w:r>
      <w:r>
        <w:rPr>
          <w:rFonts w:eastAsia="MS Mincho"/>
          <w:i/>
          <w:sz w:val="28"/>
          <w:szCs w:val="28"/>
        </w:rPr>
        <w:t>C</w:t>
      </w:r>
      <w:r>
        <w:rPr>
          <w:rFonts w:eastAsia="MS Mincho"/>
          <w:i/>
          <w:sz w:val="28"/>
          <w:szCs w:val="28"/>
          <w:vertAlign w:val="subscript"/>
        </w:rPr>
        <w:t>H</w:t>
      </w:r>
      <w:r>
        <w:rPr>
          <w:rFonts w:eastAsia="MS Mincho"/>
          <w:sz w:val="28"/>
          <w:szCs w:val="28"/>
        </w:rPr>
        <w:t>, мкФ (рис.1.1б). Обкладками этого конденсатора являются электрод и хорошо проводящие ток ткани тела человека, лежащие под наружным слоем кожи, а диэлектриком, разделяющим обкладки, является эпидермис.</w:t>
      </w:r>
    </w:p>
    <w:p w14:paraId="03122E32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Обычно это плоский конденсатор, ёмкость которого зависит от площади электрода</w:t>
      </w:r>
      <w:r>
        <w:rPr>
          <w:i/>
          <w:iCs/>
          <w:sz w:val="28"/>
          <w:szCs w:val="28"/>
        </w:rPr>
        <w:t xml:space="preserve"> S </w:t>
      </w:r>
      <w:r>
        <w:rPr>
          <w:sz w:val="28"/>
          <w:szCs w:val="28"/>
        </w:rPr>
        <w:t>(м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), толщины эпидермиса</w:t>
      </w:r>
      <w:r>
        <w:rPr>
          <w:i/>
          <w:iCs/>
          <w:sz w:val="28"/>
          <w:szCs w:val="28"/>
        </w:rPr>
        <w:t xml:space="preserve"> d </w:t>
      </w:r>
      <w:r>
        <w:rPr>
          <w:sz w:val="28"/>
          <w:szCs w:val="28"/>
        </w:rPr>
        <w:t xml:space="preserve">(м) и диэлектрической проницаемости эпидермиса ε, которая в свою очередь зависит от многих факторов: частоты приложенного напряжения, температуры кожи, наличия в коже влаги и др. При токе 50 Гц значения </w:t>
      </w:r>
      <w:r>
        <w:rPr>
          <w:rStyle w:val="6"/>
          <w:sz w:val="28"/>
          <w:szCs w:val="28"/>
        </w:rPr>
        <w:t>e</w:t>
      </w:r>
      <w:r>
        <w:rPr>
          <w:sz w:val="28"/>
          <w:szCs w:val="28"/>
        </w:rPr>
        <w:t xml:space="preserve"> находятся в пределах от 100 до 200. Ёмкость конденсатора, Ф:</w:t>
      </w:r>
    </w:p>
    <w:p w14:paraId="53128261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AC84356">
      <w:pPr>
        <w:pStyle w:val="9"/>
        <w:spacing w:before="0" w:beforeAutospacing="0" w:after="0" w:afterAutospacing="0"/>
        <w:ind w:firstLine="709"/>
        <w:jc w:val="right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/>
                  <w:sz w:val="28"/>
                  <w:szCs w:val="28"/>
                </w:rPr>
                <m:t>C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/>
                  <w:sz w:val="28"/>
                  <w:szCs w:val="28"/>
                </w:rPr>
                <m:t>Н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/>
              <w:sz w:val="28"/>
              <w:szCs w:val="28"/>
            </w:rPr>
            <m:t>=ε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/>
                  <w:sz w:val="28"/>
                  <w:szCs w:val="28"/>
                </w:rPr>
                <m:t>ε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ub>
          </m:sSub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w:br w:type="textWrapping"/>
          </m:r>
        </m:oMath>
      </m:oMathPara>
      <w:r>
        <w:rPr>
          <w:b/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ab/>
      </w:r>
      <w:r>
        <w:rPr>
          <w:b/>
          <w:bCs/>
          <w:iCs/>
          <w:sz w:val="28"/>
          <w:szCs w:val="28"/>
        </w:rPr>
        <w:tab/>
      </w:r>
      <w:r>
        <w:rPr>
          <w:iCs/>
          <w:sz w:val="28"/>
          <w:szCs w:val="28"/>
        </w:rPr>
        <w:t>(1.2)</w:t>
      </w:r>
    </w:p>
    <w:p w14:paraId="62486C05">
      <w:pPr>
        <w:pStyle w:val="9"/>
        <w:spacing w:before="0" w:beforeAutospacing="0" w:after="0" w:afterAutospacing="0"/>
        <w:ind w:firstLine="709"/>
        <w:jc w:val="right"/>
        <w:rPr>
          <w:iCs/>
          <w:sz w:val="28"/>
          <w:szCs w:val="28"/>
        </w:rPr>
      </w:pPr>
    </w:p>
    <w:p w14:paraId="621D0338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  <w:r>
        <w:rPr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ε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0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ub>
        </m:sSub>
        <m:r>
          <m:rPr/>
          <w:rPr>
            <w:rFonts w:ascii="Cambria Math" w:hAnsi="Cambria Math"/>
            <w:sz w:val="28"/>
            <w:szCs w:val="28"/>
          </w:rPr>
          <m:t>=8,85∙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10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−12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up>
        </m:sSup>
      </m:oMath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Ф/м</w:t>
      </w:r>
      <w:r>
        <w:rPr>
          <w:i/>
          <w:iCs/>
          <w:sz w:val="28"/>
          <w:szCs w:val="28"/>
        </w:rPr>
        <w:t xml:space="preserve"> – </w:t>
      </w:r>
      <w:r>
        <w:rPr>
          <w:sz w:val="28"/>
          <w:szCs w:val="28"/>
        </w:rPr>
        <w:t>электрическая постоянная.</w:t>
      </w:r>
    </w:p>
    <w:p w14:paraId="21FB2881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показывают опыты,</w:t>
      </w:r>
      <w:r>
        <w:rPr>
          <w:i/>
          <w:iCs/>
          <w:sz w:val="28"/>
          <w:szCs w:val="28"/>
        </w:rPr>
        <w:t xml:space="preserve"> С</w:t>
      </w:r>
      <w:r>
        <w:rPr>
          <w:i/>
          <w:sz w:val="28"/>
          <w:szCs w:val="28"/>
          <w:vertAlign w:val="subscript"/>
        </w:rPr>
        <w:t>Н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колеблется в пределах от нескольких сотен пикофарад до нескольких микрофарад.</w:t>
      </w:r>
    </w:p>
    <w:p w14:paraId="7F8771E5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Значение </w:t>
      </w:r>
      <w:bookmarkStart w:id="0" w:name="akt_sopr_vnutr"/>
      <w:r>
        <w:rPr>
          <w:rStyle w:val="7"/>
          <w:i/>
          <w:iCs/>
          <w:sz w:val="28"/>
          <w:szCs w:val="28"/>
        </w:rPr>
        <w:t>активной составляющей внутреннего сопротивления</w:t>
      </w:r>
      <w:bookmarkEnd w:id="0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</w:t>
      </w:r>
      <w:r>
        <w:rPr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Ом, зависит от длины и поперечного сечения участка тела, по которому проходит ток, а также от удельного объёмного сопротивления внутренних тканей организма </w:t>
      </w:r>
      <w:r>
        <w:rPr>
          <w:rStyle w:val="6"/>
          <w:sz w:val="28"/>
          <w:szCs w:val="28"/>
        </w:rPr>
        <w:t>r</w:t>
      </w:r>
      <w:r>
        <w:rPr>
          <w:sz w:val="28"/>
          <w:szCs w:val="28"/>
          <w:vertAlign w:val="subscript"/>
        </w:rPr>
        <w:t>в</w:t>
      </w:r>
      <w:r>
        <w:rPr>
          <w:sz w:val="28"/>
          <w:szCs w:val="28"/>
        </w:rPr>
        <w:t>, усреднённое значение которого при токе с частотой до 1000 Гц составляет 1,5</w:t>
      </w:r>
      <w:r>
        <w:rPr>
          <w:i/>
          <w:iCs/>
          <w:sz w:val="28"/>
          <w:szCs w:val="28"/>
        </w:rPr>
        <w:t xml:space="preserve"> –</w:t>
      </w:r>
      <w:r>
        <w:rPr>
          <w:sz w:val="28"/>
          <w:szCs w:val="28"/>
        </w:rPr>
        <w:t xml:space="preserve"> 2,0 Ом‧м.</w:t>
      </w:r>
    </w:p>
    <w:p w14:paraId="649661B5">
      <w:pPr>
        <w:pStyle w:val="9"/>
        <w:spacing w:before="0" w:beforeAutospacing="0" w:after="0" w:afterAutospacing="0"/>
        <w:ind w:firstLine="709"/>
        <w:jc w:val="both"/>
        <w:rPr>
          <w:sz w:val="28"/>
          <w:szCs w:val="28"/>
        </w:rPr>
      </w:pPr>
      <w:bookmarkStart w:id="1" w:name="vnutr_emk_sopr"/>
      <w:r>
        <w:rPr>
          <w:rStyle w:val="7"/>
          <w:i/>
          <w:iCs/>
          <w:sz w:val="28"/>
          <w:szCs w:val="28"/>
        </w:rPr>
        <w:t>Внутреннее ёмкостное сопротивление</w:t>
      </w:r>
      <w:bookmarkEnd w:id="1"/>
      <w:r>
        <w:rPr>
          <w:sz w:val="28"/>
          <w:szCs w:val="28"/>
        </w:rPr>
        <w:t>. Живую клетку можно представить себе, как оболочку с весьма малой проводимостью, заполненную жидкостью, хорошо проводящей ток. Эта клетка окружена такой же жидкостью. Очевидно, что в этом случае образуется элементарный конденсатор, который и обусловливает ёмкостную проводимость клетки. Однако эта проводимость оказывается незначительной по сравнению с довольно большой ионной проводимостью клетки и ею без особой погрешности можно пренебречь.</w:t>
      </w:r>
    </w:p>
    <w:p w14:paraId="0BAECB59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  <w:r>
        <w:rPr>
          <w:rFonts w:ascii="Times New Roman" w:hAnsi="Times New Roman" w:eastAsia="MS Mincho" w:cs="Times New Roman"/>
          <w:sz w:val="28"/>
        </w:rPr>
        <w:t>Полное сопротивление тела человека в комплексной форме</w:t>
      </w:r>
      <w:r>
        <w:rPr>
          <w:rFonts w:ascii="Times New Roman" w:hAnsi="Times New Roman" w:eastAsia="MS Mincho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eastAsia="MS Mincho" w:cs="Times New Roman"/>
          <w:bCs/>
          <w:i/>
          <w:iCs/>
          <w:sz w:val="28"/>
          <w:lang w:val="en-US"/>
        </w:rPr>
        <w:t>Z</w:t>
      </w:r>
      <w:r>
        <w:rPr>
          <w:rFonts w:ascii="Times New Roman" w:hAnsi="Times New Roman" w:eastAsia="MS Mincho" w:cs="Times New Roman"/>
          <w:bCs/>
          <w:i/>
          <w:iCs/>
          <w:sz w:val="28"/>
          <w:vertAlign w:val="subscript"/>
          <w:lang w:val="en-US"/>
        </w:rPr>
        <w:t>h</w:t>
      </w:r>
      <w:r>
        <w:rPr>
          <w:rFonts w:ascii="Times New Roman" w:hAnsi="Times New Roman" w:eastAsia="MS Mincho" w:cs="Times New Roman"/>
          <w:sz w:val="28"/>
        </w:rPr>
        <w:t>, кОм, в соответствии с эквивалентной схемой, показанной на рис.1.1б, выражается следующей зависимостью:</w:t>
      </w:r>
    </w:p>
    <w:p w14:paraId="4101652C">
      <w:pPr>
        <w:pStyle w:val="8"/>
        <w:ind w:firstLine="709"/>
        <w:jc w:val="both"/>
        <w:rPr>
          <w:rFonts w:ascii="Times New Roman" w:hAnsi="Times New Roman" w:eastAsia="MS Mincho" w:cs="Times New Roman"/>
          <w:sz w:val="28"/>
        </w:rPr>
      </w:pPr>
    </w:p>
    <w:p w14:paraId="7337ECE9">
      <w:pPr>
        <w:pStyle w:val="8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sSubPr>
            <m:e>
              <m:r>
                <m:rPr/>
                <w:rPr>
                  <w:rFonts w:ascii="Cambria Math" w:hAnsi="Cambria Math" w:eastAsia="MS Mincho" w:cs="Times New Roman"/>
                  <w:sz w:val="28"/>
                  <w:lang w:val="en-US"/>
                </w:rPr>
                <m:t>Z</m:t>
              </m: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e>
            <m:sub>
              <m:r>
                <m:rPr/>
                <w:rPr>
                  <w:rFonts w:ascii="Cambria Math" w:hAnsi="Cambria Math" w:eastAsia="MS Mincho" w:cs="Times New Roman"/>
                  <w:sz w:val="28"/>
                </w:rPr>
                <m:t>h</m:t>
              </m: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sub>
          </m:sSub>
          <m:r>
            <m:rPr/>
            <w:rPr>
              <w:rFonts w:ascii="Cambria Math" w:hAnsi="Cambria Math" w:eastAsia="MS Mincho" w:cs="Times New Roman"/>
              <w:sz w:val="28"/>
            </w:rPr>
            <m:t>=2</m:t>
          </m:r>
          <m:sSub>
            <m:sSubP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sSubPr>
            <m:e>
              <m:r>
                <m:rPr/>
                <w:rPr>
                  <w:rFonts w:ascii="Cambria Math" w:hAnsi="Cambria Math" w:eastAsia="MS Mincho" w:cs="Times New Roman"/>
                  <w:sz w:val="28"/>
                </w:rPr>
                <m:t>Z</m:t>
              </m: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e>
            <m:sub>
              <m:r>
                <m:rPr/>
                <w:rPr>
                  <w:rFonts w:ascii="Cambria Math" w:hAnsi="Cambria Math" w:eastAsia="MS Mincho" w:cs="Times New Roman"/>
                  <w:sz w:val="28"/>
                </w:rPr>
                <m:t>Н</m:t>
              </m:r>
              <m:ctrlPr>
                <w:rPr>
                  <w:rFonts w:ascii="Cambria Math" w:hAnsi="Cambria Math" w:eastAsia="MS Mincho" w:cs="Times New Roman"/>
                  <w:i/>
                  <w:sz w:val="28"/>
                </w:rPr>
              </m:ctrlPr>
            </m:sub>
          </m:sSub>
          <m:r>
            <m:rPr/>
            <w:rPr>
              <w:rFonts w:ascii="Cambria Math" w:hAnsi="Cambria Math" w:eastAsia="MS Mincho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eastAsia="MS Mincho" w:cs="Times New Roman"/>
                  <w:sz w:val="28"/>
                  <w:lang w:val="en-US"/>
                </w:rPr>
                <m:t>R</m:t>
              </m: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 w:hAnsi="Cambria Math" w:eastAsia="MS Mincho" w:cs="Times New Roman"/>
                  <w:sz w:val="28"/>
                </w:rPr>
                <m:t>В</m:t>
              </m: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sub>
          </m:sSub>
          <m:r>
            <m:rPr/>
            <w:rPr>
              <w:rFonts w:ascii="Cambria Math" w:hAnsi="Cambria Math" w:eastAsia="MS Mincho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 w:eastAsia="MS Mincho" w:cs="Times New Roman"/>
                  <w:sz w:val="28"/>
                </w:rPr>
                <m:t>2</m:t>
              </m: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num>
            <m:den>
              <m:f>
                <m:fPr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MS Mincho" w:cs="Times New Roman"/>
                      <w:sz w:val="28"/>
                    </w:rPr>
                    <m:t>1</m:t>
                  </m:r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MS Mincho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MS Mincho" w:cs="Times New Roman"/>
                          <w:sz w:val="28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 w:eastAsia="MS Mincho" w:cs="Times New Roman"/>
                          <w:i/>
                          <w:sz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MS Mincho" w:cs="Times New Roman"/>
                          <w:sz w:val="28"/>
                        </w:rPr>
                        <m:t>Н</m:t>
                      </m:r>
                      <m:ctrlPr>
                        <w:rPr>
                          <w:rFonts w:ascii="Cambria Math" w:hAnsi="Cambria Math" w:eastAsia="MS Mincho" w:cs="Times New Roman"/>
                          <w:i/>
                          <w:sz w:val="28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den>
              </m:f>
              <m:r>
                <m:rPr/>
                <w:rPr>
                  <w:rFonts w:ascii="Cambria Math" w:hAnsi="Cambria Math" w:eastAsia="MS Mincho" w:cs="Times New Roman"/>
                  <w:sz w:val="28"/>
                </w:rPr>
                <m:t>+</m:t>
              </m:r>
              <m:r>
                <m:rPr/>
                <w:rPr>
                  <w:rFonts w:ascii="Cambria Math" w:hAnsi="Cambria Math" w:eastAsia="MS Mincho" w:cs="Times New Roman"/>
                  <w:sz w:val="28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MS Mincho" w:cs="Times New Roman"/>
                      <w:sz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MS Mincho" w:cs="Times New Roman"/>
                      <w:sz w:val="28"/>
                    </w:rPr>
                    <m:t>Н</m:t>
                  </m:r>
                  <m:ctrlPr>
                    <w:rPr>
                      <w:rFonts w:ascii="Cambria Math" w:hAnsi="Cambria Math" w:eastAsia="MS Mincho" w:cs="Times New Roman"/>
                      <w:i/>
                      <w:sz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den>
          </m:f>
          <m:r>
            <m:rPr/>
            <w:rPr>
              <w:rFonts w:ascii="Cambria Math" w:hAnsi="Cambria Math" w:eastAsia="MS Mincho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eastAsia="MS Mincho" w:cs="Times New Roman"/>
                  <w:sz w:val="28"/>
                  <w:lang w:val="en-US"/>
                </w:rPr>
                <m:t>R</m:t>
              </m: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e>
            <m:sub>
              <m:r>
                <m:rPr/>
                <w:rPr>
                  <w:rFonts w:ascii="Cambria Math" w:hAnsi="Cambria Math" w:eastAsia="MS Mincho" w:cs="Times New Roman"/>
                  <w:sz w:val="28"/>
                </w:rPr>
                <m:t>В</m:t>
              </m:r>
              <m:ctrlPr>
                <w:rPr>
                  <w:rFonts w:ascii="Cambria Math" w:hAnsi="Cambria Math" w:eastAsia="MS Mincho" w:cs="Times New Roman"/>
                  <w:i/>
                  <w:sz w:val="28"/>
                  <w:lang w:val="en-US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</w:rPr>
            <w:br w:type="textWrapping"/>
          </m:r>
        </m:oMath>
      </m:oMathPara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1.3)</w:t>
      </w:r>
    </w:p>
    <w:p w14:paraId="4CBEB494">
      <w:bookmarkStart w:id="2" w:name="_GoBack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418DA"/>
    <w:multiLevelType w:val="multilevel"/>
    <w:tmpl w:val="2D5418DA"/>
    <w:lvl w:ilvl="0" w:tentative="0">
      <w:start w:val="1"/>
      <w:numFmt w:val="bullet"/>
      <w:lvlText w:val=""/>
      <w:lvlJc w:val="left"/>
      <w:pPr>
        <w:tabs>
          <w:tab w:val="left" w:pos="0"/>
        </w:tabs>
        <w:ind w:left="0" w:firstLine="227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592C29C9"/>
    <w:multiLevelType w:val="multilevel"/>
    <w:tmpl w:val="592C29C9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22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13D53"/>
    <w:rsid w:val="3C71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jc w:val="both"/>
      <w:outlineLvl w:val="0"/>
    </w:pPr>
    <w:rPr>
      <w:b/>
      <w:bCs/>
      <w:sz w:val="28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i/>
      <w:iCs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Plain Text"/>
    <w:basedOn w:val="1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2026-04-14T12:29:00Z</dcterms:created>
  <dc:creator>marry</dc:creator>
  <cp:lastModifiedBy>marry</cp:lastModifiedBy>
  <dcterms:modified xsi:type="dcterms:W3CDTF">2026-04-14T12:30:13Z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19B513A7032C46DB8CF8D7DF43968C7E_11</vt:lpwstr>
  </property>
  <property fmtid="{D5CDD505-2E9C-101B-9397-08002B2CF9AE}" pid="4" name="KSOTemplateDocerSaveRecord">
    <vt:lpwstr>eyJoZGlkIjoiMzEwNTM5NzYwMDRjMzkwZTVkZjY2ODkwMGIxNGU0OTUifQ==</vt:lpwstr>
  </property>
</Properties>
</file>