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versiṕn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Hasta unidad 03 -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