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_szx9b3bxh3t8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_xior0f1yt5wx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_9fff24ruva7h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numPr>
          <w:ilvl w:val="0"/>
          <w:numId w:val="3"/>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numPr>
          <w:ilvl w:val="1"/>
          <w:numId w:val="3"/>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numPr>
          <w:ilvl w:val="1"/>
          <w:numId w:val="3"/>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rPr/>
      </w:pPr>
      <w:r w:rsidDel="00000000" w:rsidR="00000000" w:rsidRPr="00000000">
        <w:rPr>
          <w:rtl w:val="0"/>
        </w:rPr>
        <w:t xml:space="preserve">Para instalar/actualizar </w:t>
      </w:r>
      <w:r w:rsidDel="00000000" w:rsidR="00000000" w:rsidRPr="00000000">
        <w:rPr>
          <w:b w:val="1"/>
          <w:i w:val="1"/>
          <w:rtl w:val="0"/>
        </w:rPr>
        <w:t xml:space="preserve">“Docker Compose”,</w:t>
      </w:r>
      <w:r w:rsidDel="00000000" w:rsidR="00000000" w:rsidRPr="00000000">
        <w:rPr>
          <w:rtl w:val="0"/>
        </w:rPr>
        <w:t xml:space="preserve"> seguiremos los pasos indicados para nuestro sistema operativo en  </w:t>
      </w:r>
      <w:hyperlink r:id="rId10">
        <w:r w:rsidDel="00000000" w:rsidR="00000000" w:rsidRPr="00000000">
          <w:rPr>
            <w:color w:val="1155cc"/>
            <w:u w:val="single"/>
            <w:rtl w:val="0"/>
          </w:rPr>
          <w:t xml:space="preserve">https://docs.docker.com/compose/install/</w:t>
        </w:r>
      </w:hyperlink>
      <w:r w:rsidDel="00000000" w:rsidR="00000000" w:rsidRPr="00000000">
        <w:rPr>
          <w:rtl w:val="0"/>
        </w:rPr>
        <w:t xml:space="preserve">.</w:t>
      </w:r>
    </w:p>
    <w:p w:rsidR="00000000" w:rsidDel="00000000" w:rsidP="00000000" w:rsidRDefault="00000000" w:rsidRPr="00000000" w14:paraId="00000042">
      <w:pPr>
        <w:rPr/>
      </w:pPr>
      <w:r w:rsidDel="00000000" w:rsidR="00000000" w:rsidRPr="00000000">
        <w:rPr>
          <w:rtl w:val="0"/>
        </w:rPr>
        <w:t xml:space="preserve">Básicamente la instalación consiste en obtener el binario adecuado para nuestros sistema de la cuenta GitHub de </w:t>
      </w:r>
      <w:r w:rsidDel="00000000" w:rsidR="00000000" w:rsidRPr="00000000">
        <w:rPr>
          <w:b w:val="1"/>
          <w:i w:val="1"/>
          <w:rtl w:val="0"/>
        </w:rPr>
        <w:t xml:space="preserve">“Docker Compose”</w:t>
      </w:r>
      <w:r w:rsidDel="00000000" w:rsidR="00000000" w:rsidRPr="00000000">
        <w:rPr>
          <w:rtl w:val="0"/>
        </w:rPr>
        <w:t xml:space="preserve"> </w:t>
      </w:r>
      <w:hyperlink r:id="rId11">
        <w:r w:rsidDel="00000000" w:rsidR="00000000" w:rsidRPr="00000000">
          <w:rPr>
            <w:color w:val="1155cc"/>
            <w:u w:val="single"/>
            <w:rtl w:val="0"/>
          </w:rPr>
          <w:t xml:space="preserve">https://github.com/docker/compose/releases</w:t>
        </w:r>
      </w:hyperlink>
      <w:r w:rsidDel="00000000" w:rsidR="00000000" w:rsidRPr="00000000">
        <w:rPr>
          <w:rtl w:val="0"/>
        </w:rPr>
        <w:t xml:space="preserve"> manualmente o con los comandos que proponemos y tras ello darle permisos de ejecución.</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Instalación Linux: </w:t>
      </w:r>
      <w:r w:rsidDel="00000000" w:rsidR="00000000" w:rsidRPr="00000000">
        <w:rPr>
          <w:rtl w:val="0"/>
        </w:rPr>
        <w:t xml:space="preserve">una forma de obtenerla es mediante el comando “</w:t>
      </w:r>
      <w:r w:rsidDel="00000000" w:rsidR="00000000" w:rsidRPr="00000000">
        <w:rPr>
          <w:b w:val="1"/>
          <w:i w:val="1"/>
          <w:rtl w:val="0"/>
        </w:rPr>
        <w:t xml:space="preserve">curl</w:t>
      </w:r>
      <w:r w:rsidDel="00000000" w:rsidR="00000000" w:rsidRPr="00000000">
        <w:rPr>
          <w:rtl w:val="0"/>
        </w:rPr>
        <w:t xml:space="preserve">” es:</w:t>
      </w:r>
      <w:r w:rsidDel="00000000" w:rsidR="00000000" w:rsidRPr="00000000">
        <w:rPr>
          <w:rtl w:val="0"/>
        </w:rPr>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curl -L </w:t>
            </w:r>
            <w:r w:rsidDel="00000000" w:rsidR="00000000" w:rsidRPr="00000000">
              <w:rPr>
                <w:rFonts w:ascii="Consolas" w:cs="Consolas" w:eastAsia="Consolas" w:hAnsi="Consolas"/>
                <w:color w:val="dd1144"/>
                <w:shd w:fill="f8f8f8" w:val="clear"/>
                <w:rtl w:val="0"/>
              </w:rPr>
              <w:t xml:space="preserve">"https://github.com/docker/compose/releases/download/1.29.0/docker-compose-</w:t>
            </w:r>
            <w:r w:rsidDel="00000000" w:rsidR="00000000" w:rsidRPr="00000000">
              <w:rPr>
                <w:rFonts w:ascii="Consolas" w:cs="Consolas" w:eastAsia="Consolas" w:hAnsi="Consolas"/>
                <w:color w:val="008080"/>
                <w:shd w:fill="f8f8f8" w:val="clear"/>
                <w:rtl w:val="0"/>
              </w:rPr>
              <w:t xml:space="preserve">$(uname -s)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$(uname -m)</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-o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t xml:space="preserve">Una vez obtenido, le dotamos de permisos de ejecución:</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chmod +x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w:t>
            </w: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t xml:space="preserve">Si lo deseamos, podemos crear también un enlace simbólico a otros sitios, como aquí:</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ln -s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/bin/docker-compose /usr/bin/docker-compose</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Instalación Windows: </w:t>
      </w:r>
      <w:r w:rsidDel="00000000" w:rsidR="00000000" w:rsidRPr="00000000">
        <w:rPr>
          <w:rtl w:val="0"/>
        </w:rPr>
        <w:t xml:space="preserve">en una PowerShell, habilita la versión de TSL que necesita GitHub para transferir paquetes con el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[Net.ServicePointManager]::SecurityProtocol = [Net.SecurityProtocolType]::Tls12</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t xml:space="preserve">y descargamos el binario con el comando:</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Invoke-WebRequest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"https://github.com/docker/compose/releases/download/1.29.0/docker-compose-Windows-x86_64.exe"</w:t>
            </w:r>
            <w:r w:rsidDel="00000000" w:rsidR="00000000" w:rsidRPr="00000000">
              <w:rPr>
                <w:rFonts w:ascii="Consolas" w:cs="Consolas" w:eastAsia="Consolas" w:hAnsi="Consolas"/>
                <w:color w:val="333333"/>
                <w:shd w:fill="f8f8f8" w:val="clear"/>
                <w:rtl w:val="0"/>
              </w:rPr>
              <w:t xml:space="preserve"> -UseBasicParsing -OutFile </w:t>
            </w:r>
            <w:r w:rsidDel="00000000" w:rsidR="00000000" w:rsidRPr="00000000">
              <w:rPr>
                <w:rFonts w:ascii="Consolas" w:cs="Consolas" w:eastAsia="Consolas" w:hAnsi="Consolas"/>
                <w:color w:val="008080"/>
                <w:shd w:fill="f8f8f8" w:val="clear"/>
                <w:rtl w:val="0"/>
              </w:rPr>
              <w:t xml:space="preserve">$Env:ProgramFiles</w:t>
            </w:r>
            <w:r w:rsidDel="00000000" w:rsidR="00000000" w:rsidRPr="00000000">
              <w:rPr>
                <w:rFonts w:ascii="Consolas" w:cs="Consolas" w:eastAsia="Consolas" w:hAnsi="Consolas"/>
                <w:color w:val="333333"/>
                <w:shd w:fill="f8f8f8" w:val="clear"/>
                <w:rtl w:val="0"/>
              </w:rPr>
              <w:t xml:space="preserve">\Docker\docker-compose.exe</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Una vez instalado “</w:t>
      </w:r>
      <w:r w:rsidDel="00000000" w:rsidR="00000000" w:rsidRPr="00000000">
        <w:rPr>
          <w:b w:val="1"/>
          <w:i w:val="1"/>
          <w:rtl w:val="0"/>
        </w:rPr>
        <w:t xml:space="preserve">Docker Compose</w:t>
      </w:r>
      <w:r w:rsidDel="00000000" w:rsidR="00000000" w:rsidRPr="00000000">
        <w:rPr>
          <w:rtl w:val="0"/>
        </w:rPr>
        <w:t xml:space="preserve">”, podemos comprobar si la instalación es correcta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--version</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428263" cy="331001"/>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1.29.0</w:t>
      </w:r>
      <w:r w:rsidDel="00000000" w:rsidR="00000000" w:rsidRPr="00000000">
        <w:rPr>
          <w:rtl w:val="0"/>
        </w:rPr>
        <w:t xml:space="preserve">.</w:t>
      </w:r>
    </w:p>
    <w:p w:rsidR="00000000" w:rsidDel="00000000" w:rsidP="00000000" w:rsidRDefault="00000000" w:rsidRPr="00000000" w14:paraId="00000057">
      <w:pPr>
        <w:pStyle w:val="Heading1"/>
        <w:numPr>
          <w:ilvl w:val="0"/>
          <w:numId w:val="3"/>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58">
      <w:pPr>
        <w:pStyle w:val="Heading2"/>
        <w:numPr>
          <w:ilvl w:val="1"/>
          <w:numId w:val="3"/>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59">
      <w:pPr>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Mas información en </w:t>
      </w:r>
      <w:hyperlink r:id="rId13">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5C">
      <w:pPr>
        <w:rPr/>
      </w:pPr>
      <w:hyperlink r:id="rId14">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5">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5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6">
        <w:r w:rsidDel="00000000" w:rsidR="00000000" w:rsidRPr="00000000">
          <w:rPr>
            <w:color w:val="1155cc"/>
            <w:u w:val="single"/>
            <w:rtl w:val="0"/>
          </w:rPr>
          <w:t xml:space="preserve">https://codeutility.org/yaml-to-json-xml/</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0">
      <w:pPr>
        <w:pStyle w:val="Heading2"/>
        <w:numPr>
          <w:ilvl w:val="1"/>
          <w:numId w:val="3"/>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61">
      <w:pPr>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numPr>
          <w:ilvl w:val="1"/>
          <w:numId w:val="3"/>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64">
      <w:pPr>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7">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continuación, vamos a definir los más importantes:</w:t>
      </w:r>
    </w:p>
    <w:p w:rsidR="00000000" w:rsidDel="00000000" w:rsidP="00000000" w:rsidRDefault="00000000" w:rsidRPr="00000000" w14:paraId="00000067">
      <w:pPr>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68">
      <w:pPr>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8">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6C">
      <w:pPr>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9">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6D">
      <w:pPr>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6E">
      <w:pPr>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6F">
      <w:pPr>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20">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70">
      <w:pPr>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1">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2">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71">
      <w:pPr>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72">
      <w:pPr>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3">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4">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74">
      <w:pPr>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75">
      <w:pPr>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5">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76">
      <w:pPr>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6">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7">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78">
      <w:pPr>
        <w:pStyle w:val="Heading2"/>
        <w:numPr>
          <w:ilvl w:val="1"/>
          <w:numId w:val="3"/>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El contenido completo del fichero sería el siguiente: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Fonts w:ascii="Consolas" w:cs="Consolas" w:eastAsia="Consolas" w:hAnsi="Consolas"/>
                <w:color w:val="333333"/>
                <w:shd w:fill="f8f8f8" w:val="clear"/>
                <w:rtl w:val="0"/>
              </w:rPr>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Procedemos a analizar el contenido del fichero:</w:t>
      </w:r>
    </w:p>
    <w:p w:rsidR="00000000" w:rsidDel="00000000" w:rsidP="00000000" w:rsidRDefault="00000000" w:rsidRPr="00000000" w14:paraId="00000081">
      <w:pPr>
        <w:pStyle w:val="Heading3"/>
        <w:numPr>
          <w:ilvl w:val="2"/>
          <w:numId w:val="3"/>
        </w:numPr>
        <w:rPr>
          <w:u w:val="none"/>
        </w:rPr>
      </w:pPr>
      <w:bookmarkStart w:colFirst="0" w:colLast="0" w:name="_7dt1pwaeiuxq" w:id="10"/>
      <w:bookmarkEnd w:id="10"/>
      <w:r w:rsidDel="00000000" w:rsidR="00000000" w:rsidRPr="00000000">
        <w:rPr>
          <w:rtl w:val="0"/>
        </w:rPr>
        <w:t xml:space="preserve">Palabra clave “version”</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84">
      <w:pPr>
        <w:pStyle w:val="Heading3"/>
        <w:numPr>
          <w:ilvl w:val="2"/>
          <w:numId w:val="3"/>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mysql:5.7</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MYSQL_ROOT_PASSWORD: somewordpress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MYSQL_DATABASE: wordpress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MYSQL_USER: wordpress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MYSQL_PASSWORD: wordpress</w:t>
            </w:r>
          </w:p>
        </w:tc>
      </w:tr>
    </w:tbl>
    <w:p w:rsidR="00000000" w:rsidDel="00000000" w:rsidP="00000000" w:rsidRDefault="00000000" w:rsidRPr="00000000" w14:paraId="00000090">
      <w:pPr>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p w:rsidR="00000000" w:rsidDel="00000000" w:rsidP="00000000" w:rsidRDefault="00000000" w:rsidRPr="00000000" w14:paraId="00000093">
      <w:pPr>
        <w:rPr/>
      </w:pPr>
      <w:r w:rsidDel="00000000" w:rsidR="00000000" w:rsidRPr="00000000">
        <w:rPr>
          <w:rtl w:val="0"/>
        </w:rPr>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mysql:</w:t>
            </w:r>
            <w:r w:rsidDel="00000000" w:rsidR="00000000" w:rsidRPr="00000000">
              <w:rPr>
                <w:rFonts w:ascii="Consolas" w:cs="Consolas" w:eastAsia="Consolas" w:hAnsi="Consolas"/>
                <w:color w:val="008080"/>
                <w:shd w:fill="f8f8f8" w:val="clear"/>
                <w:rtl w:val="0"/>
              </w:rPr>
              <w:t xml:space="preserve">5.7</w:t>
            </w: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t xml:space="preserve">Define la imagen que utilizará el contenedor.</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9B">
      <w:pPr>
        <w:rPr/>
      </w:pPr>
      <w:r w:rsidDel="00000000" w:rsidR="00000000" w:rsidRPr="00000000">
        <w:rPr>
          <w:rtl w:val="0"/>
        </w:rPr>
        <w:t xml:space="preserve">Con esto ya hemos visto los 3 principales tipos elementos de YAML (par variable/valor, array asociativo, lista).</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MySQL, el nombre de una base de datos “wordpress”, un usuario con permisos de root para MySQL llamado “wordpress” (necesario para conexiones remotas) y su password como “worpress”.</w:t>
      </w:r>
    </w:p>
    <w:p w:rsidR="00000000" w:rsidDel="00000000" w:rsidP="00000000" w:rsidRDefault="00000000" w:rsidRPr="00000000" w14:paraId="000000A0">
      <w:pPr>
        <w:pStyle w:val="Heading3"/>
        <w:numPr>
          <w:ilvl w:val="2"/>
          <w:numId w:val="3"/>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Pasamos a revisar sus fragmentos: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A8">
      <w:pPr>
        <w:rPr/>
      </w:pPr>
      <w:r w:rsidDel="00000000" w:rsidR="00000000" w:rsidRPr="00000000">
        <w:rPr>
          <w:rtl w:val="0"/>
        </w:rPr>
        <w:t xml:space="preserve">Como se ha comentado anteriormente, indica la imágen en que se basa el contenedor.</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t xml:space="preserve">Indica que el puerto “</w:t>
      </w:r>
      <w:r w:rsidDel="00000000" w:rsidR="00000000" w:rsidRPr="00000000">
        <w:rPr>
          <w:b w:val="1"/>
          <w:i w:val="1"/>
          <w:rtl w:val="0"/>
        </w:rPr>
        <w:t xml:space="preserve">80</w:t>
      </w:r>
      <w:r w:rsidDel="00000000" w:rsidR="00000000" w:rsidRPr="00000000">
        <w:rPr>
          <w:rtl w:val="0"/>
        </w:rPr>
        <w:t xml:space="preserve">” de ese contenedor se mapea con el puerto “</w:t>
      </w:r>
      <w:r w:rsidDel="00000000" w:rsidR="00000000" w:rsidRPr="00000000">
        <w:rPr>
          <w:b w:val="1"/>
          <w:i w:val="1"/>
          <w:rtl w:val="0"/>
        </w:rPr>
        <w:t xml:space="preserve">8000</w:t>
      </w:r>
      <w:r w:rsidDel="00000000" w:rsidR="00000000" w:rsidRPr="00000000">
        <w:rPr>
          <w:rtl w:val="0"/>
        </w:rPr>
        <w:t xml:space="preserve">” del anfitrión.</w:t>
      </w:r>
    </w:p>
    <w:p w:rsidR="00000000" w:rsidDel="00000000" w:rsidP="00000000" w:rsidRDefault="00000000" w:rsidRPr="00000000" w14:paraId="000000AB">
      <w:pPr>
        <w:rPr/>
      </w:pPr>
      <w:r w:rsidDel="00000000" w:rsidR="00000000" w:rsidRPr="00000000">
        <w:rPr>
          <w:rtl w:val="0"/>
        </w:rPr>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Como se ha comentado anteriormente, indica que si el contenedor se para, se reinicie automáticamente.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B4">
      <w:pPr>
        <w:pStyle w:val="Heading3"/>
        <w:numPr>
          <w:ilvl w:val="2"/>
          <w:numId w:val="3"/>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B6">
      <w:pPr>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7">
      <w:pPr>
        <w:pStyle w:val="Heading3"/>
        <w:numPr>
          <w:ilvl w:val="1"/>
          <w:numId w:val="3"/>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B8">
      <w:pPr>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Observaremos algo similar a:</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4768688" cy="1546368"/>
            <wp:effectExtent b="0" l="0" r="0" t="0"/>
            <wp:docPr id="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768688" cy="154636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Y continúa con texto como el siguiente</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892513" cy="2010378"/>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892513" cy="201037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miwordpress_db_1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BF">
      <w:pPr>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t xml:space="preserve">Si accedemos a </w:t>
      </w:r>
      <w:hyperlink r:id="rId30">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C1">
      <w:pPr>
        <w:rPr/>
      </w:pPr>
      <w:r w:rsidDel="00000000" w:rsidR="00000000" w:rsidRPr="00000000">
        <w:rPr>
          <w:rtl w:val="0"/>
        </w:rPr>
        <w:t xml:space="preserve">Podemos detener todos los contenedores con el comando:</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numPr>
          <w:ilvl w:val="0"/>
          <w:numId w:val="3"/>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C5">
      <w:pPr>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C6">
      <w:pPr>
        <w:pStyle w:val="Heading2"/>
        <w:numPr>
          <w:ilvl w:val="1"/>
          <w:numId w:val="3"/>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C7">
      <w:pPr>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31">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C8">
      <w:pPr>
        <w:rPr>
          <w:b w:val="1"/>
          <w:u w:val="single"/>
        </w:rPr>
      </w:pPr>
      <w:r w:rsidDel="00000000" w:rsidR="00000000" w:rsidRPr="00000000">
        <w:rPr>
          <w:b w:val="1"/>
          <w:u w:val="single"/>
          <w:rtl w:val="0"/>
        </w:rPr>
        <w:t xml:space="preserve">Algunos de los usos más típicos son:</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up -d -f mifichero.yml</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docker-compose up -d --force-recreate</w:t>
            </w:r>
          </w:p>
        </w:tc>
      </w:tr>
    </w:tbl>
    <w:p w:rsidR="00000000" w:rsidDel="00000000" w:rsidP="00000000" w:rsidRDefault="00000000" w:rsidRPr="00000000" w14:paraId="000000CE">
      <w:pPr>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up -d --scale db=3</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D1">
      <w:pPr>
        <w:pStyle w:val="Heading2"/>
        <w:numPr>
          <w:ilvl w:val="1"/>
          <w:numId w:val="3"/>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D2">
      <w:pPr>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D3">
      <w:pPr>
        <w:rPr/>
      </w:pPr>
      <w:r w:rsidDel="00000000" w:rsidR="00000000" w:rsidRPr="00000000">
        <w:rPr>
          <w:rtl w:val="0"/>
        </w:rPr>
        <w:t xml:space="preserve">El detalle de su funcionamiento y parámetros está definido en la siguiente dirección </w:t>
      </w:r>
      <w:hyperlink r:id="rId32">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D4">
      <w:pPr>
        <w:rPr>
          <w:b w:val="1"/>
          <w:u w:val="single"/>
        </w:rPr>
      </w:pPr>
      <w:r w:rsidDel="00000000" w:rsidR="00000000" w:rsidRPr="00000000">
        <w:rPr>
          <w:b w:val="1"/>
          <w:u w:val="single"/>
          <w:rtl w:val="0"/>
        </w:rPr>
        <w:t xml:space="preserve">Algunos de los usos más típicos son:</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t xml:space="preserve">Detiene todos los contenedores.</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-v</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t xml:space="preserve">Elimina los volúmenes creados en la plantilla </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down -t 5</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DB">
      <w:pPr>
        <w:pStyle w:val="Heading2"/>
        <w:numPr>
          <w:ilvl w:val="1"/>
          <w:numId w:val="3"/>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DC">
      <w:pPr>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Su funcionamiento se detalla en </w:t>
      </w:r>
      <w:hyperlink r:id="rId33">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DE">
      <w:pPr>
        <w:pStyle w:val="Heading2"/>
        <w:numPr>
          <w:ilvl w:val="1"/>
          <w:numId w:val="3"/>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DF">
      <w:pPr>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Su funcionamiento se detalla en </w:t>
      </w:r>
      <w:hyperlink r:id="rId34">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E1">
      <w:pPr>
        <w:pStyle w:val="Heading2"/>
        <w:numPr>
          <w:ilvl w:val="1"/>
          <w:numId w:val="3"/>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E2">
      <w:pPr>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5">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3">
      <w:pPr>
        <w:pStyle w:val="Heading2"/>
        <w:numPr>
          <w:ilvl w:val="1"/>
          <w:numId w:val="3"/>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E4">
      <w:pPr>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E5">
      <w:pPr>
        <w:rPr/>
      </w:pPr>
      <w:r w:rsidDel="00000000" w:rsidR="00000000" w:rsidRPr="00000000">
        <w:rPr>
          <w:rtl w:val="0"/>
        </w:rPr>
        <w:t xml:space="preserve">El detalle de su funcionamiento y parámetros está definido en la siguiente dirección </w:t>
      </w:r>
      <w:hyperlink r:id="rId36">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E6">
      <w:pPr>
        <w:pStyle w:val="Heading2"/>
        <w:numPr>
          <w:ilvl w:val="1"/>
          <w:numId w:val="3"/>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E7">
      <w:pPr>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E8">
      <w:pPr>
        <w:rPr/>
      </w:pPr>
      <w:r w:rsidDel="00000000" w:rsidR="00000000" w:rsidRPr="00000000">
        <w:rPr>
          <w:rtl w:val="0"/>
        </w:rPr>
        <w:t xml:space="preserve">El detalle de su funcionamiento y parámetros está definido en:</w:t>
      </w:r>
    </w:p>
    <w:p w:rsidR="00000000" w:rsidDel="00000000" w:rsidP="00000000" w:rsidRDefault="00000000" w:rsidRPr="00000000" w14:paraId="000000E9">
      <w:pPr>
        <w:numPr>
          <w:ilvl w:val="0"/>
          <w:numId w:val="2"/>
        </w:numPr>
        <w:spacing w:after="0" w:afterAutospacing="0"/>
        <w:ind w:left="720" w:hanging="360"/>
        <w:rPr>
          <w:u w:val="none"/>
        </w:rPr>
      </w:pPr>
      <w:hyperlink r:id="rId37">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EA">
      <w:pPr>
        <w:numPr>
          <w:ilvl w:val="0"/>
          <w:numId w:val="2"/>
        </w:numPr>
        <w:spacing w:before="0" w:beforeAutospacing="0"/>
        <w:ind w:left="720" w:hanging="360"/>
        <w:rPr>
          <w:u w:val="none"/>
        </w:rPr>
      </w:pPr>
      <w:hyperlink r:id="rId38">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u w:val="single"/>
          <w:rtl w:val="0"/>
        </w:rPr>
        <w:t xml:space="preserve">Ejemplo</w:t>
      </w:r>
      <w:r w:rsidDel="00000000" w:rsidR="00000000" w:rsidRPr="00000000">
        <w:rPr>
          <w:rtl w:val="0"/>
        </w:rPr>
        <w:t xml:space="preserve">:</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start db</w:t>
            </w:r>
            <w:r w:rsidDel="00000000" w:rsidR="00000000" w:rsidRPr="00000000">
              <w:rPr>
                <w:rtl w:val="0"/>
              </w:rPr>
            </w:r>
          </w:p>
        </w:tc>
      </w:tr>
    </w:tbl>
    <w:p w:rsidR="00000000" w:rsidDel="00000000" w:rsidP="00000000" w:rsidRDefault="00000000" w:rsidRPr="00000000" w14:paraId="000000EE">
      <w:pPr>
        <w:rPr/>
      </w:pPr>
      <w:r w:rsidDel="00000000" w:rsidR="00000000" w:rsidRPr="00000000">
        <w:rPr>
          <w:rtl w:val="0"/>
        </w:rPr>
        <w:t xml:space="preserve">Inicia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stop db</w:t>
            </w: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F1">
      <w:pPr>
        <w:pStyle w:val="Heading2"/>
        <w:numPr>
          <w:ilvl w:val="1"/>
          <w:numId w:val="3"/>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F2">
      <w:pPr>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9">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F3">
      <w:pPr>
        <w:pStyle w:val="Heading2"/>
        <w:numPr>
          <w:ilvl w:val="1"/>
          <w:numId w:val="3"/>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F4">
      <w:pPr>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F5">
      <w:pPr>
        <w:rPr/>
      </w:pPr>
      <w:hyperlink r:id="rId40">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F6">
      <w:pPr>
        <w:rPr/>
      </w:pPr>
      <w:r w:rsidDel="00000000" w:rsidR="00000000" w:rsidRPr="00000000">
        <w:rPr>
          <w:b w:val="1"/>
          <w:u w:val="single"/>
          <w:rtl w:val="0"/>
        </w:rPr>
        <w:t xml:space="preserve">Ejemplo</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mysql --version</w:t>
            </w:r>
            <w:r w:rsidDel="00000000" w:rsidR="00000000" w:rsidRPr="00000000">
              <w:rPr>
                <w:rtl w:val="0"/>
              </w:rPr>
            </w:r>
          </w:p>
        </w:tc>
      </w:tr>
    </w:tbl>
    <w:p w:rsidR="00000000" w:rsidDel="00000000" w:rsidP="00000000" w:rsidRDefault="00000000" w:rsidRPr="00000000" w14:paraId="000000F8">
      <w:pPr>
        <w:pStyle w:val="Heading2"/>
        <w:numPr>
          <w:ilvl w:val="1"/>
          <w:numId w:val="3"/>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F9">
      <w:pPr>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41">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FA">
      <w:pPr>
        <w:pStyle w:val="Heading1"/>
        <w:numPr>
          <w:ilvl w:val="0"/>
          <w:numId w:val="3"/>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FB">
      <w:pPr>
        <w:ind w:firstLine="113"/>
        <w:rPr>
          <w:smallCaps w:val="1"/>
          <w:color w:val="669966"/>
          <w:sz w:val="28"/>
          <w:szCs w:val="28"/>
        </w:rPr>
      </w:pPr>
      <w:r w:rsidDel="00000000" w:rsidR="00000000" w:rsidRPr="00000000">
        <w:rPr>
          <w:rtl w:val="0"/>
        </w:rPr>
        <w:t xml:space="preserve">[1] Docker Docs </w:t>
      </w:r>
      <w:hyperlink r:id="rId42">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FC">
      <w:pPr>
        <w:ind w:firstLine="113"/>
        <w:rPr/>
      </w:pPr>
      <w:r w:rsidDel="00000000" w:rsidR="00000000" w:rsidRPr="00000000">
        <w:rPr>
          <w:rtl w:val="0"/>
        </w:rPr>
        <w:t xml:space="preserve">[2] Docker Compose </w:t>
      </w:r>
      <w:hyperlink r:id="rId43">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compose/reference/exec/" TargetMode="External"/><Relationship Id="rId20" Type="http://schemas.openxmlformats.org/officeDocument/2006/relationships/hyperlink" Target="https://docs.docker.com/compose/compose-file/compose-file-v3/#environment" TargetMode="External"/><Relationship Id="rId42" Type="http://schemas.openxmlformats.org/officeDocument/2006/relationships/hyperlink" Target="https://docs.docker.com/" TargetMode="External"/><Relationship Id="rId41" Type="http://schemas.openxmlformats.org/officeDocument/2006/relationships/hyperlink" Target="https://docs.docker.com/compose/reference/rm/" TargetMode="External"/><Relationship Id="rId22" Type="http://schemas.openxmlformats.org/officeDocument/2006/relationships/hyperlink" Target="https://docs.docker.com/compose/compose-file/compose-file-v3/#ports" TargetMode="External"/><Relationship Id="rId44" Type="http://schemas.openxmlformats.org/officeDocument/2006/relationships/header" Target="header1.xml"/><Relationship Id="rId21" Type="http://schemas.openxmlformats.org/officeDocument/2006/relationships/hyperlink" Target="https://docs.docker.com/compose/compose-file/compose-file-v3/#expose" TargetMode="External"/><Relationship Id="rId43" Type="http://schemas.openxmlformats.org/officeDocument/2006/relationships/hyperlink" Target="https://docs.docker.com/compose/" TargetMode="External"/><Relationship Id="rId24" Type="http://schemas.openxmlformats.org/officeDocument/2006/relationships/hyperlink" Target="https://docs.docker.com/compose/compose-file/compose-file-v3/#networks" TargetMode="External"/><Relationship Id="rId46" Type="http://schemas.openxmlformats.org/officeDocument/2006/relationships/footer" Target="footer2.xml"/><Relationship Id="rId23" Type="http://schemas.openxmlformats.org/officeDocument/2006/relationships/hyperlink" Target="https://docs.docker.com/compose/compose-file/compose-file-v3/#network_mode"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tmpfs" TargetMode="External"/><Relationship Id="rId25" Type="http://schemas.openxmlformats.org/officeDocument/2006/relationships/hyperlink" Target="https://docs.docker.com/compose/compose-file/compose-file-v3/#restart" TargetMode="External"/><Relationship Id="rId47" Type="http://schemas.openxmlformats.org/officeDocument/2006/relationships/footer" Target="footer1.xml"/><Relationship Id="rId28" Type="http://schemas.openxmlformats.org/officeDocument/2006/relationships/image" Target="media/image5.png"/><Relationship Id="rId27" Type="http://schemas.openxmlformats.org/officeDocument/2006/relationships/hyperlink" Target="https://docs.docker.com/compose/compose-file/compose-file-v3/#volumes"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hyperlink" Target="https://docs.docker.com/compose/reference/up/" TargetMode="External"/><Relationship Id="rId30" Type="http://schemas.openxmlformats.org/officeDocument/2006/relationships/hyperlink" Target="http://localhost:8000" TargetMode="External"/><Relationship Id="rId11" Type="http://schemas.openxmlformats.org/officeDocument/2006/relationships/hyperlink" Target="https://github.com/docker/compose/releases" TargetMode="External"/><Relationship Id="rId33" Type="http://schemas.openxmlformats.org/officeDocument/2006/relationships/hyperlink" Target="https://docs.docker.com/compose/reference/build/" TargetMode="External"/><Relationship Id="rId10" Type="http://schemas.openxmlformats.org/officeDocument/2006/relationships/hyperlink" Target="https://docs.docker.com/compose/install/" TargetMode="External"/><Relationship Id="rId32" Type="http://schemas.openxmlformats.org/officeDocument/2006/relationships/hyperlink" Target="https://docs.docker.com/compose/reference/down/" TargetMode="External"/><Relationship Id="rId13" Type="http://schemas.openxmlformats.org/officeDocument/2006/relationships/hyperlink" Target="https://es.wikipedia.org/wiki/YAML" TargetMode="External"/><Relationship Id="rId35" Type="http://schemas.openxmlformats.org/officeDocument/2006/relationships/hyperlink" Target="https://docs.docker.com/compose/reference/run/" TargetMode="External"/><Relationship Id="rId12" Type="http://schemas.openxmlformats.org/officeDocument/2006/relationships/image" Target="media/image4.png"/><Relationship Id="rId34" Type="http://schemas.openxmlformats.org/officeDocument/2006/relationships/hyperlink" Target="https://docs.docker.com/compose/reference/pull/" TargetMode="External"/><Relationship Id="rId15" Type="http://schemas.openxmlformats.org/officeDocument/2006/relationships/hyperlink" Target="https://es.wikipedia.org/wiki/YAML#Ejemplos" TargetMode="External"/><Relationship Id="rId37" Type="http://schemas.openxmlformats.org/officeDocument/2006/relationships/hyperlink" Target="https://docs.docker.com/compose/reference/start/" TargetMode="External"/><Relationship Id="rId14" Type="http://schemas.openxmlformats.org/officeDocument/2006/relationships/hyperlink" Target="https://journey2theccie.wordpress.com/2020/02/28/devnet-associate-1-1-compare-data-formats-xml-json-yaml/" TargetMode="External"/><Relationship Id="rId36" Type="http://schemas.openxmlformats.org/officeDocument/2006/relationships/hyperlink" Target="https://docs.docker.com/compose/reference/pause/" TargetMode="External"/><Relationship Id="rId17" Type="http://schemas.openxmlformats.org/officeDocument/2006/relationships/hyperlink" Target="https://docs.docker.com/compose/compose-file/compose-file-v3/" TargetMode="External"/><Relationship Id="rId39" Type="http://schemas.openxmlformats.org/officeDocument/2006/relationships/hyperlink" Target="https://docs.docker.com/compose/reference/ps/" TargetMode="External"/><Relationship Id="rId16" Type="http://schemas.openxmlformats.org/officeDocument/2006/relationships/hyperlink" Target="https://codeutility.org/yaml-to-json-xml/" TargetMode="External"/><Relationship Id="rId38" Type="http://schemas.openxmlformats.org/officeDocument/2006/relationships/hyperlink" Target="https://docs.docker.com/compose/reference/stop/" TargetMode="External"/><Relationship Id="rId19" Type="http://schemas.openxmlformats.org/officeDocument/2006/relationships/hyperlink" Target="https://docs.docker.com/compose/compose-file/compose-file-v3/#depends_on" TargetMode="External"/><Relationship Id="rId18" Type="http://schemas.openxmlformats.org/officeDocument/2006/relationships/hyperlink" Target="https://docs.docker.com/compose/compose-file/compose-file-v3/#buil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