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Caso práctico 02 - Wordpress con Kubernetes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1" name="image13.png"/>
            <a:graphic>
              <a:graphicData uri="http://schemas.openxmlformats.org/drawingml/2006/picture">
                <pic:pic>
                  <pic:nvPicPr>
                    <pic:cNvPr descr="short line"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2021</w:t>
      </w:r>
    </w:p>
    <w:p w:rsidR="00000000" w:rsidDel="00000000" w:rsidP="00000000" w:rsidRDefault="00000000" w:rsidRPr="00000000" w14:paraId="0000000C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3b05p2f899f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0: iniciar MiniKube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_3b05p2f899fh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v5ot8tcfc7u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1 (Fichero YAML):Desplegando MySQL mediante fichero YAML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_v5ot8tcfc7uh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ollh1s527my7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2 (Fichero YAML):Desplegando Wordpress mediante fichero YAML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_ollh1s527my7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rgj10zjv46q5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3: Accediendo al servicio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_rgj10zjv46q5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m1jtbkgv3d9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4(Fichero YAML): Autoescalado de Wordpress con fichero YAML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_m1jtbkgv3d98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9p0xnot11ut4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5: eliminando lo creado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_9p0xnot11ut4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8. </w:t>
          </w:r>
          <w:hyperlink w:anchor="_72yv1gty1dk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_72yv1gty1dke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Caso práctico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En este caso práctico vamos a poner en marcha un despliegue que implementará un sistema completo </w:t>
      </w:r>
      <w:r w:rsidDel="00000000" w:rsidR="00000000" w:rsidRPr="00000000">
        <w:rPr>
          <w:b w:val="1"/>
          <w:rtl w:val="0"/>
        </w:rPr>
        <w:t xml:space="preserve">Wordpress</w:t>
      </w:r>
      <w:r w:rsidDel="00000000" w:rsidR="00000000" w:rsidRPr="00000000">
        <w:rPr>
          <w:rtl w:val="0"/>
        </w:rPr>
        <w:t xml:space="preserve"> usando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”. Para ellos desplegamos una aplicación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  <w:t xml:space="preserve"> y otra </w:t>
      </w:r>
      <w:r w:rsidDel="00000000" w:rsidR="00000000" w:rsidRPr="00000000">
        <w:rPr>
          <w:b w:val="1"/>
          <w:rtl w:val="0"/>
        </w:rPr>
        <w:t xml:space="preserve">Wordpress</w:t>
      </w:r>
      <w:r w:rsidDel="00000000" w:rsidR="00000000" w:rsidRPr="00000000">
        <w:rPr>
          <w:rtl w:val="0"/>
        </w:rPr>
        <w:t xml:space="preserve">. Además realizaremos un autoescalado con este último despliegue. </w:t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3b05p2f899fh" w:id="2"/>
      <w:bookmarkEnd w:id="2"/>
      <w:r w:rsidDel="00000000" w:rsidR="00000000" w:rsidRPr="00000000">
        <w:rPr>
          <w:rtl w:val="0"/>
        </w:rPr>
        <w:t xml:space="preserve">Paso 0: iniciar MiniKube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Antes de empezar el caso práctico, debemos poner en marcha nuestro cluster con: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start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2446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Una vez puesto en marcha, podemos proseguir con el caso práctico.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1"/>
        </w:numPr>
        <w:ind w:left="432"/>
        <w:jc w:val="both"/>
      </w:pPr>
      <w:bookmarkStart w:colFirst="0" w:colLast="0" w:name="_v5ot8tcfc7uh" w:id="3"/>
      <w:bookmarkEnd w:id="3"/>
      <w:r w:rsidDel="00000000" w:rsidR="00000000" w:rsidRPr="00000000">
        <w:rPr>
          <w:rtl w:val="0"/>
        </w:rPr>
        <w:t xml:space="preserve">Paso 1 (Fichero YAML):Desplegando MySQL mediante fichero YAML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Vamos a definir la configuración en un único fichero tanto la configuración del despliegue, servicio y volumen persistente de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  <w:t xml:space="preserve">. Está disponible en un fichero </w:t>
      </w:r>
      <w:r w:rsidDel="00000000" w:rsidR="00000000" w:rsidRPr="00000000">
        <w:rPr>
          <w:b w:val="1"/>
          <w:rtl w:val="0"/>
        </w:rPr>
        <w:t xml:space="preserve">YAML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comentado “</w:t>
      </w:r>
      <w:r w:rsidDel="00000000" w:rsidR="00000000" w:rsidRPr="00000000">
        <w:rPr>
          <w:b w:val="1"/>
          <w:i w:val="1"/>
          <w:rtl w:val="0"/>
        </w:rPr>
        <w:t xml:space="preserve">mysql-deployment.yaml</w:t>
      </w:r>
      <w:r w:rsidDel="00000000" w:rsidR="00000000" w:rsidRPr="00000000">
        <w:rPr>
          <w:rtl w:val="0"/>
        </w:rPr>
        <w:t xml:space="preserve">” con el siguiente contenido: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el servicio en el que expondremos 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Service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wordpress-mysql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labels: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#Características del servicio 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ports: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#MySQL se expone en el puerto 3306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port: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3306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selector: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tier: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clusterIP: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99"/>
                <w:sz w:val="16"/>
                <w:szCs w:val="16"/>
                <w:shd w:fill="f8f8f8" w:val="clear"/>
                <w:rtl w:val="0"/>
              </w:rPr>
              <w:t xml:space="preserve">---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#Declaramos un volumen de persistencia para almacenar el contenido de la base de datos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PersistentVolumeClaim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mysql-pv-claim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labels: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accessModes: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ReadWriteOnce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resources:</w:t>
              <w:br w:type="textWrapping"/>
              <w:tab/>
              <w:t xml:space="preserve">requests:</w:t>
              <w:br w:type="textWrapping"/>
              <w:t xml:space="preserve">  </w:t>
              <w:tab/>
              <w:t xml:space="preserve">storage: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Gi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99"/>
                <w:sz w:val="16"/>
                <w:szCs w:val="16"/>
                <w:shd w:fill="f8f8f8" w:val="clear"/>
                <w:rtl w:val="0"/>
              </w:rPr>
              <w:t xml:space="preserve">---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como será el despliegue del 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wordpress-mysql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labels: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selector:</w:t>
              <w:br w:type="textWrapping"/>
              <w:tab/>
              <w:t xml:space="preserve">matchLabels:</w:t>
              <w:br w:type="textWrapping"/>
              <w:t xml:space="preserve">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tier: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strategy:</w:t>
              <w:br w:type="textWrapping"/>
              <w:tab/>
              <w:t xml:space="preserve">type: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Recreate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template:</w:t>
              <w:br w:type="textWrapping"/>
              <w:tab/>
              <w:t xml:space="preserve">metadata:</w:t>
              <w:br w:type="textWrapping"/>
              <w:t xml:space="preserve">  </w:t>
              <w:tab/>
              <w:t xml:space="preserve">labels:</w:t>
              <w:br w:type="textWrapping"/>
              <w:t xml:space="preserve">  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tier: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spec: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#Imagen para el contenedor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containers: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image: mysql:5.6</w:t>
              <w:br w:type="textWrapping"/>
              <w:t xml:space="preserve">    </w:t>
              <w:tab/>
              <w:t xml:space="preserve">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#Variables de entorno definidas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env: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MYSQL_ROOT_PASSWORD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value: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CEFIREdocker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#Puerto a exponer de estos contenedores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ports: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containerPort: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3306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#Montaje dentro del contenedor del volumen persistente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volumeMounts: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mysql-persistent-storage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mountPath: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/var/lib/mysql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estos contenedores utilizaran el volumen persistente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volumes: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mysql-persistent-storage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persistentVolumeClaim:</w:t>
              <w:br w:type="textWrapping"/>
              <w:t xml:space="preserve">      </w:t>
              <w:tab/>
              <w:t xml:space="preserve">claimName: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mysql-pv-claim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"mysql-deployment.yaml"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Con esto habremos creado nuestro despliegue. Observaremos algo similar a: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016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Con esto ya tenemos listo el despliegue y servicio para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  <w:t xml:space="preserve"> y podemos proceder a desplegar la aplicación </w:t>
      </w:r>
      <w:r w:rsidDel="00000000" w:rsidR="00000000" w:rsidRPr="00000000">
        <w:rPr>
          <w:b w:val="1"/>
          <w:rtl w:val="0"/>
        </w:rPr>
        <w:t xml:space="preserve">Wordpress</w:t>
      </w:r>
      <w:r w:rsidDel="00000000" w:rsidR="00000000" w:rsidRPr="00000000">
        <w:rPr>
          <w:rtl w:val="0"/>
        </w:rPr>
        <w:t xml:space="preserve"> que utilizará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1"/>
        </w:numPr>
        <w:ind w:left="432"/>
        <w:jc w:val="both"/>
      </w:pPr>
      <w:bookmarkStart w:colFirst="0" w:colLast="0" w:name="_ollh1s527my7" w:id="4"/>
      <w:bookmarkEnd w:id="4"/>
      <w:r w:rsidDel="00000000" w:rsidR="00000000" w:rsidRPr="00000000">
        <w:rPr>
          <w:rtl w:val="0"/>
        </w:rPr>
        <w:t xml:space="preserve">Paso 2 (Fichero YAML):Desplegando Wordpress mediante fichero YAML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Vamos a definir la configuración en un único fichero tanto la configuración del despliegue, servicio y volumen persistente de Wordpress. Este Wordpress beberá del servicio MySQL configurado en el paso anterior. Está disponible en un fichero </w:t>
      </w:r>
      <w:r w:rsidDel="00000000" w:rsidR="00000000" w:rsidRPr="00000000">
        <w:rPr>
          <w:b w:val="1"/>
          <w:rtl w:val="0"/>
        </w:rPr>
        <w:t xml:space="preserve">YAML</w:t>
      </w:r>
      <w:r w:rsidDel="00000000" w:rsidR="00000000" w:rsidRPr="00000000">
        <w:rPr>
          <w:rtl w:val="0"/>
        </w:rPr>
        <w:t xml:space="preserve"> comentado “</w:t>
      </w:r>
      <w:r w:rsidDel="00000000" w:rsidR="00000000" w:rsidRPr="00000000">
        <w:rPr>
          <w:b w:val="1"/>
          <w:i w:val="1"/>
          <w:rtl w:val="0"/>
        </w:rPr>
        <w:t xml:space="preserve">wordpress-deployment.yaml</w:t>
      </w:r>
      <w:r w:rsidDel="00000000" w:rsidR="00000000" w:rsidRPr="00000000">
        <w:rPr>
          <w:rtl w:val="0"/>
        </w:rPr>
        <w:t xml:space="preserve">” con el siguiente contenido: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la información del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Service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labels: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ports: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#El servicio se expone en el puerto 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port: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selector: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tier: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frontend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#Aplicamos balanceo de carga para facilitar su escalado horizontal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type: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LoadBalancer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16"/>
                <w:szCs w:val="16"/>
                <w:shd w:fill="f8f8f8" w:val="clear"/>
                <w:rtl w:val="0"/>
              </w:rPr>
              <w:t xml:space="preserve">---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un volumen persistente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PersistentVolumeClaim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wp-pv-claim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labels: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 que solo puede ser montado para lectura/escritura por un nodo. Para el resto lectura.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#En este caso, se usa para modificar un fichero de configuración.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accessModes: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ReadWriteOnce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resources:</w:t>
              <w:br w:type="textWrapping"/>
              <w:tab/>
              <w:t xml:space="preserve">requests:</w:t>
              <w:br w:type="textWrapping"/>
              <w:t xml:space="preserve">  </w:t>
              <w:tab/>
              <w:t xml:space="preserve">storage: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Gi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16"/>
                <w:szCs w:val="16"/>
                <w:shd w:fill="f8f8f8" w:val="clear"/>
                <w:rtl w:val="0"/>
              </w:rPr>
              <w:t xml:space="preserve">---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el despliegue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labels: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selector:</w:t>
              <w:br w:type="textWrapping"/>
              <w:tab/>
              <w:t xml:space="preserve">matchLabels:</w:t>
              <w:br w:type="textWrapping"/>
              <w:t xml:space="preserve">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tier: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frontend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strategy:</w:t>
              <w:br w:type="textWrapping"/>
              <w:tab/>
              <w:t xml:space="preserve">type: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Recreate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template:</w:t>
              <w:br w:type="textWrapping"/>
              <w:tab/>
              <w:t xml:space="preserve">metadata:</w:t>
              <w:br w:type="textWrapping"/>
              <w:t xml:space="preserve">  </w:t>
              <w:tab/>
              <w:t xml:space="preserve">labels:</w:t>
              <w:br w:type="textWrapping"/>
              <w:t xml:space="preserve">  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tier: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frontend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spec: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#Imagen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containers: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image: wordpress:4.8-apache</w:t>
              <w:br w:type="textWrapping"/>
              <w:t xml:space="preserve">    </w:t>
              <w:tab/>
              <w:t xml:space="preserve">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variables de entorno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env: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WORDPRESS_DB_HOST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value: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wordpress-mysql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WORDPRESS_DB_PASSWORD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value: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CEFIREdocker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ports: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containerPort: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volumeMounts: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wordpress-persistent-storage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mountPath: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/var/www/html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volumes: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wordpress-persistent-storage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persistentVolumeClaim:</w:t>
              <w:br w:type="textWrapping"/>
              <w:t xml:space="preserve">      </w:t>
              <w:tab/>
              <w:t xml:space="preserve">claimName: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wp-pv-claim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"wordpress-deployment.yaml"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Con esto habremos creado nuestro despliegue. Observaremos algo similar a: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6002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rgj10zjv46q5" w:id="5"/>
      <w:bookmarkEnd w:id="5"/>
      <w:r w:rsidDel="00000000" w:rsidR="00000000" w:rsidRPr="00000000">
        <w:rPr>
          <w:rtl w:val="0"/>
        </w:rPr>
        <w:t xml:space="preserve">Paso 3: Accediendo al servicio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Una vez hecho esto si examinamos los servicios: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8382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Si observamos detenidamente, la IP Externa de nuestro servicio está “</w:t>
      </w:r>
      <w:r w:rsidDel="00000000" w:rsidR="00000000" w:rsidRPr="00000000">
        <w:rPr>
          <w:b w:val="1"/>
          <w:i w:val="1"/>
          <w:rtl w:val="0"/>
        </w:rPr>
        <w:t xml:space="preserve">Pending</w:t>
      </w:r>
      <w:r w:rsidDel="00000000" w:rsidR="00000000" w:rsidRPr="00000000">
        <w:rPr>
          <w:rtl w:val="0"/>
        </w:rPr>
        <w:t xml:space="preserve">” y no lo tenemos expuesto directamente. Esto es debido a que todo el cluster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está dentro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”. Para acceder al contenido, tenemos dos formas: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b w:val="1"/>
          <w:u w:val="single"/>
          <w:rtl w:val="0"/>
        </w:rPr>
        <w:t xml:space="preserve">Forma 1:</w:t>
      </w:r>
      <w:r w:rsidDel="00000000" w:rsidR="00000000" w:rsidRPr="00000000">
        <w:rPr>
          <w:rtl w:val="0"/>
        </w:rPr>
        <w:t xml:space="preserve"> accederemos a la IP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nos expondrá el servicio en un puerto random.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service wordpress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Tras lanzar este comando, se nos abrirá un navegador accediendo al servicio en uno de los puertos que expone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aparecerá un texto similar a: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155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Tras ello podemos observar que nuestra aplicación está siendo servida: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6120000" cy="8636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b w:val="1"/>
          <w:u w:val="single"/>
          <w:rtl w:val="0"/>
        </w:rPr>
        <w:t xml:space="preserve">Forma 2:</w:t>
      </w:r>
      <w:r w:rsidDel="00000000" w:rsidR="00000000" w:rsidRPr="00000000">
        <w:rPr>
          <w:rtl w:val="0"/>
        </w:rPr>
        <w:t xml:space="preserve"> expondremos el servicio con la IP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accederemos a él.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Para hacer esto, en una terminal aparte lanzaremos el siguiente comando</w:t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tunnel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Este comando se ejecutará en la terminal “de forma indefinida” y mientras esté en funcionamiento, establecerá un túnel para acceder al servicio. Veremos algo similar a:</w:t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14875" cy="22193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Si mientras este comando está en ejecución hacemos</w:t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647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Ya observaremos una IP. En este ejemplo, accediendo a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http://10.104.67.169</w:t>
        </w:r>
      </w:hyperlink>
      <w:r w:rsidDel="00000000" w:rsidR="00000000" w:rsidRPr="00000000">
        <w:rPr>
          <w:rtl w:val="0"/>
        </w:rPr>
        <w:t xml:space="preserve"> accederemos a la aplicación.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m1jtbkgv3d98" w:id="6"/>
      <w:bookmarkEnd w:id="6"/>
      <w:r w:rsidDel="00000000" w:rsidR="00000000" w:rsidRPr="00000000">
        <w:rPr>
          <w:rtl w:val="0"/>
        </w:rPr>
        <w:t xml:space="preserve">Paso 4(Fichero YAML): Autoescalado de Wordpress con fichero YAML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Vamos a definir el autoescalado del servicio Wordpress. Este está disponible en un fichero </w:t>
      </w:r>
      <w:r w:rsidDel="00000000" w:rsidR="00000000" w:rsidRPr="00000000">
        <w:rPr>
          <w:b w:val="1"/>
          <w:rtl w:val="0"/>
        </w:rPr>
        <w:t xml:space="preserve">YAML</w:t>
      </w:r>
      <w:r w:rsidDel="00000000" w:rsidR="00000000" w:rsidRPr="00000000">
        <w:rPr>
          <w:rtl w:val="0"/>
        </w:rPr>
        <w:t xml:space="preserve"> comentado “</w:t>
      </w:r>
      <w:r w:rsidDel="00000000" w:rsidR="00000000" w:rsidRPr="00000000">
        <w:rPr>
          <w:b w:val="1"/>
          <w:i w:val="1"/>
          <w:rtl w:val="0"/>
        </w:rPr>
        <w:t xml:space="preserve">autoescale.yaml</w:t>
      </w:r>
      <w:r w:rsidDel="00000000" w:rsidR="00000000" w:rsidRPr="00000000">
        <w:rPr>
          <w:rtl w:val="0"/>
        </w:rPr>
        <w:t xml:space="preserve">” con el siguiente contenido:</w:t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autoscaling/v1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#Tipo autoescalado horizontal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HorizontalPodAutoscaler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autoescaladowordpress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a quien se aplica el auto-escalado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scaleTargetRef:</w:t>
              <w:br w:type="textWrapping"/>
              <w:t xml:space="preserve">   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#Mínimo y máximo de réplicas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minReplicas: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maxReplicas: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#Máximo de CPU a usar durante el auto-escalado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targetCPUUtilizationPercentage: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"autoescale.yaml"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Con esto habremos creado nuestro autoescalado para estos dos despliegues. Una vez hecho el escalado, realizaremos una petición al servicio para que se haga efectivo. Observaremos algo similar a: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2209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9p0xnot11ut4" w:id="7"/>
      <w:bookmarkEnd w:id="7"/>
      <w:r w:rsidDel="00000000" w:rsidR="00000000" w:rsidRPr="00000000">
        <w:rPr>
          <w:rtl w:val="0"/>
        </w:rPr>
        <w:t xml:space="preserve">Paso 5: eliminando lo creado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Si queremos eliminar todos los elementos creados, podemos hacerlo con los siguientes comandos:</w:t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kubectl delete deployment wordpress</w:t>
              <w:br w:type="textWrapping"/>
              <w:t xml:space="preserve">kubectl delete deployment wordpress-mysql</w:t>
              <w:br w:type="textWrapping"/>
              <w:t xml:space="preserve">kubectl delete service wordpress-mysql</w:t>
              <w:br w:type="textWrapping"/>
              <w:t xml:space="preserve">kubectl delete service wordpress</w:t>
              <w:br w:type="textWrapping"/>
              <w:t xml:space="preserve">kubectl delete service wordpress</w:t>
              <w:br w:type="textWrapping"/>
              <w:t xml:space="preserve">kubectl delete persistentvolumeclaim mysql-pv-claim</w:t>
              <w:br w:type="textWrapping"/>
              <w:t xml:space="preserve">kubectl delete persistentvolumeclaim wp-pv-claim</w:t>
              <w:br w:type="textWrapping"/>
              <w:t xml:space="preserve">kubectl delete HorizontalPodAutoscaler autoescaladowordpress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pStyle w:val="Heading1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8"/>
      <w:bookmarkEnd w:id="8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61">
      <w:pPr>
        <w:ind w:firstLine="113"/>
        <w:rPr/>
      </w:pPr>
      <w:r w:rsidDel="00000000" w:rsidR="00000000" w:rsidRPr="00000000">
        <w:rPr>
          <w:rtl w:val="0"/>
        </w:rPr>
        <w:t xml:space="preserve">[1] Kubernetes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https://kubernetes.io/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firstLine="113"/>
        <w:rPr/>
      </w:pPr>
      <w:r w:rsidDel="00000000" w:rsidR="00000000" w:rsidRPr="00000000">
        <w:rPr>
          <w:rtl w:val="0"/>
        </w:rPr>
        <w:t xml:space="preserve">[2] Kubernetes docs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https://kubernetes.io/docs/home/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firstLine="113"/>
        <w:rPr/>
      </w:pPr>
      <w:r w:rsidDel="00000000" w:rsidR="00000000" w:rsidRPr="00000000">
        <w:rPr>
          <w:rtl w:val="0"/>
        </w:rPr>
        <w:t xml:space="preserve">[3] MiniKube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https://minikube.sigs.k8s.io/docs/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firstLine="113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5">
      <w:pPr>
        <w:ind w:firstLine="113"/>
        <w:rPr/>
      </w:pP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default"/>
      <w:footerReference r:id="rId25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UD08 -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7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UD08. Caso práctico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kubernetes.io/docs/home/" TargetMode="External"/><Relationship Id="rId22" Type="http://schemas.openxmlformats.org/officeDocument/2006/relationships/header" Target="header1.xml"/><Relationship Id="rId21" Type="http://schemas.openxmlformats.org/officeDocument/2006/relationships/hyperlink" Target="https://minikube.sigs.k8s.io/docs/" TargetMode="External"/><Relationship Id="rId24" Type="http://schemas.openxmlformats.org/officeDocument/2006/relationships/footer" Target="footer2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3.png"/><Relationship Id="rId8" Type="http://schemas.openxmlformats.org/officeDocument/2006/relationships/image" Target="media/image2.png"/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10.png"/><Relationship Id="rId17" Type="http://schemas.openxmlformats.org/officeDocument/2006/relationships/hyperlink" Target="http://10.104.67.169" TargetMode="External"/><Relationship Id="rId16" Type="http://schemas.openxmlformats.org/officeDocument/2006/relationships/image" Target="media/image6.png"/><Relationship Id="rId19" Type="http://schemas.openxmlformats.org/officeDocument/2006/relationships/hyperlink" Target="https://kubernetes.io/" TargetMode="External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