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45053" w14:textId="332CF3C6" w:rsidR="00D52281" w:rsidRPr="006E1EC6" w:rsidRDefault="00D52281" w:rsidP="00D52281">
      <w:pPr>
        <w:rPr>
          <w:b/>
          <w:bCs/>
          <w:u w:val="single"/>
        </w:rPr>
      </w:pPr>
      <w:r w:rsidRPr="006E1EC6">
        <w:rPr>
          <w:b/>
          <w:bCs/>
          <w:u w:val="single"/>
        </w:rPr>
        <w:t>Security requirements for COMESA features development</w:t>
      </w:r>
    </w:p>
    <w:p w14:paraId="348FB52F" w14:textId="09A7693F" w:rsidR="00D52281" w:rsidRPr="006E1EC6" w:rsidRDefault="00D52281" w:rsidP="00D52281">
      <w:r w:rsidRPr="006E1EC6">
        <w:t xml:space="preserve">The following additional minimum mandatory controls </w:t>
      </w:r>
      <w:r w:rsidR="00CA5C2E" w:rsidRPr="006E1EC6">
        <w:t xml:space="preserve">as </w:t>
      </w:r>
      <w:r w:rsidRPr="006E1EC6">
        <w:t xml:space="preserve">outlined in the Tazama Security Design Document (BRS) must be </w:t>
      </w:r>
      <w:r w:rsidR="00C40023" w:rsidRPr="006E1EC6">
        <w:t>delivered</w:t>
      </w:r>
      <w:r w:rsidRPr="006E1EC6">
        <w:t xml:space="preserve"> in the COMESA features development project. The existing functionality do</w:t>
      </w:r>
      <w:r w:rsidR="006E1EC6" w:rsidRPr="006E1EC6">
        <w:t>es</w:t>
      </w:r>
      <w:r w:rsidRPr="006E1EC6">
        <w:t xml:space="preserve"> not require any changes and should be preserved.</w:t>
      </w:r>
    </w:p>
    <w:p w14:paraId="4D44D8DA" w14:textId="1C88DB1C" w:rsidR="00D52281" w:rsidRPr="006E1EC6" w:rsidRDefault="00D52281" w:rsidP="00D52281">
      <w:r w:rsidRPr="006E1EC6">
        <w:t>The additional improvement recommendations will form part of a future roadmap and are not required to be addressed by the features</w:t>
      </w:r>
      <w:r w:rsidR="00106248" w:rsidRPr="006E1EC6">
        <w:t xml:space="preserve"> development</w:t>
      </w:r>
      <w:r w:rsidRPr="006E1EC6">
        <w:t xml:space="preserve"> project.</w:t>
      </w:r>
    </w:p>
    <w:p w14:paraId="10CA3194" w14:textId="2A6BC196" w:rsidR="00D52281" w:rsidRPr="006E1EC6" w:rsidRDefault="00D52281" w:rsidP="00D52281">
      <w:pPr>
        <w:rPr>
          <w:b/>
          <w:bCs/>
        </w:rPr>
      </w:pPr>
      <w:r w:rsidRPr="006E1EC6">
        <w:rPr>
          <w:b/>
          <w:bCs/>
        </w:rPr>
        <w:t>3. IAM (Identity and Access Management)</w:t>
      </w:r>
    </w:p>
    <w:p w14:paraId="66D7D4C5" w14:textId="77777777" w:rsidR="00D52281" w:rsidRPr="006E1EC6" w:rsidRDefault="00D52281" w:rsidP="00D52281">
      <w:pPr>
        <w:rPr>
          <w:b/>
          <w:bCs/>
        </w:rPr>
      </w:pPr>
      <w:r w:rsidRPr="006E1EC6">
        <w:rPr>
          <w:b/>
          <w:bCs/>
        </w:rPr>
        <w:t>3.1 API Authentication</w:t>
      </w:r>
    </w:p>
    <w:p w14:paraId="010A656F" w14:textId="77777777" w:rsidR="00D52281" w:rsidRPr="006E1EC6" w:rsidRDefault="00D52281" w:rsidP="00D52281">
      <w:pPr>
        <w:rPr>
          <w:b/>
          <w:bCs/>
        </w:rPr>
      </w:pPr>
      <w:r w:rsidRPr="006E1EC6">
        <w:rPr>
          <w:b/>
          <w:bCs/>
        </w:rPr>
        <w:t>Minimum Mandatory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1791"/>
      </w:tblGrid>
      <w:tr w:rsidR="006E1EC6" w:rsidRPr="006E1EC6" w14:paraId="754F0089" w14:textId="77777777" w:rsidTr="003330C8">
        <w:tc>
          <w:tcPr>
            <w:tcW w:w="7225" w:type="dxa"/>
            <w:shd w:val="clear" w:color="auto" w:fill="E8E8E8" w:themeFill="background2"/>
          </w:tcPr>
          <w:p w14:paraId="14C60798" w14:textId="39F7A3B0" w:rsidR="000A61EE" w:rsidRPr="006E1EC6" w:rsidRDefault="000A61EE" w:rsidP="000A61EE">
            <w:pPr>
              <w:spacing w:line="278" w:lineRule="auto"/>
            </w:pPr>
            <w:r w:rsidRPr="006E1EC6">
              <w:t>Description</w:t>
            </w:r>
          </w:p>
        </w:tc>
        <w:tc>
          <w:tcPr>
            <w:tcW w:w="1791" w:type="dxa"/>
            <w:shd w:val="clear" w:color="auto" w:fill="E8E8E8" w:themeFill="background2"/>
          </w:tcPr>
          <w:p w14:paraId="0C1DFBBC" w14:textId="7C59D906" w:rsidR="000A61EE" w:rsidRPr="006E1EC6" w:rsidRDefault="000A61EE" w:rsidP="00D52281">
            <w:r w:rsidRPr="006E1EC6">
              <w:t>Requirement</w:t>
            </w:r>
          </w:p>
        </w:tc>
      </w:tr>
      <w:tr w:rsidR="006E1EC6" w:rsidRPr="006E1EC6" w14:paraId="7541EEBF" w14:textId="77777777" w:rsidTr="004E3F62">
        <w:tc>
          <w:tcPr>
            <w:tcW w:w="7225" w:type="dxa"/>
          </w:tcPr>
          <w:p w14:paraId="0207948E" w14:textId="77777777" w:rsidR="00FE01CB" w:rsidRPr="006E1EC6" w:rsidRDefault="00FE01CB" w:rsidP="004E3F62">
            <w:pPr>
              <w:numPr>
                <w:ilvl w:val="0"/>
                <w:numId w:val="1"/>
              </w:numPr>
              <w:spacing w:line="278" w:lineRule="auto"/>
              <w:ind w:left="461" w:hanging="425"/>
            </w:pPr>
            <w:r w:rsidRPr="006E1EC6">
              <w:t xml:space="preserve">Token-Based Authentication for All APIs: </w:t>
            </w:r>
          </w:p>
          <w:p w14:paraId="77DAC8F3" w14:textId="77777777" w:rsidR="00FE01CB" w:rsidRPr="006E1EC6" w:rsidRDefault="00FE01CB" w:rsidP="00832E87">
            <w:pPr>
              <w:numPr>
                <w:ilvl w:val="1"/>
                <w:numId w:val="1"/>
              </w:numPr>
              <w:spacing w:line="278" w:lineRule="auto"/>
              <w:ind w:left="887" w:hanging="426"/>
            </w:pPr>
            <w:r w:rsidRPr="006E1EC6">
              <w:t>Tokens are initially issued by the IAM provider (Keycloak). Tazama repackages the Keycloak JWT as a more generic Tazama JWT token.</w:t>
            </w:r>
          </w:p>
          <w:p w14:paraId="1F5C096B" w14:textId="77777777" w:rsidR="00FE01CB" w:rsidRPr="006E1EC6" w:rsidRDefault="00FE01CB" w:rsidP="00832E87">
            <w:pPr>
              <w:numPr>
                <w:ilvl w:val="1"/>
                <w:numId w:val="1"/>
              </w:numPr>
              <w:spacing w:line="278" w:lineRule="auto"/>
              <w:ind w:left="887" w:hanging="426"/>
            </w:pPr>
            <w:r w:rsidRPr="006E1EC6">
              <w:t xml:space="preserve">Every Tazama endpoint (TMS, Admin Service) requires a valid JWT (tazamaToken). </w:t>
            </w:r>
          </w:p>
          <w:p w14:paraId="0F3C9CF7" w14:textId="3BF09CA3" w:rsidR="00FE01CB" w:rsidRPr="006E1EC6" w:rsidRDefault="00FE01CB" w:rsidP="00832E87">
            <w:pPr>
              <w:numPr>
                <w:ilvl w:val="1"/>
                <w:numId w:val="1"/>
              </w:numPr>
              <w:spacing w:line="278" w:lineRule="auto"/>
              <w:ind w:left="887" w:hanging="426"/>
            </w:pPr>
            <w:r w:rsidRPr="006E1EC6">
              <w:t>To obtain this token, clients must authenticate with Keycloak (via the Auth‐service).</w:t>
            </w:r>
          </w:p>
        </w:tc>
        <w:tc>
          <w:tcPr>
            <w:tcW w:w="1791" w:type="dxa"/>
          </w:tcPr>
          <w:p w14:paraId="235E5725" w14:textId="6070BE72" w:rsidR="00FE01CB" w:rsidRPr="006E1EC6" w:rsidRDefault="004E3F62" w:rsidP="00D52281">
            <w:r w:rsidRPr="006E1EC6">
              <w:t>Existing – to be preserved</w:t>
            </w:r>
          </w:p>
        </w:tc>
      </w:tr>
      <w:tr w:rsidR="006E1EC6" w:rsidRPr="006E1EC6" w14:paraId="48462DA2" w14:textId="77777777" w:rsidTr="004E3F62">
        <w:tc>
          <w:tcPr>
            <w:tcW w:w="7225" w:type="dxa"/>
          </w:tcPr>
          <w:p w14:paraId="7D70FA16" w14:textId="086D4728" w:rsidR="00FE01CB" w:rsidRPr="006E1EC6" w:rsidRDefault="00FE01CB" w:rsidP="004E3F62">
            <w:pPr>
              <w:numPr>
                <w:ilvl w:val="0"/>
                <w:numId w:val="1"/>
              </w:numPr>
              <w:spacing w:line="278" w:lineRule="auto"/>
              <w:ind w:left="461" w:hanging="425"/>
            </w:pPr>
            <w:r w:rsidRPr="006E1EC6">
              <w:t>Integration with Keycloak (OIDC): The Auth</w:t>
            </w:r>
            <w:r w:rsidRPr="006E1EC6">
              <w:rPr>
                <w:rFonts w:ascii="Cambria Math" w:hAnsi="Cambria Math" w:cs="Cambria Math"/>
              </w:rPr>
              <w:t>‐</w:t>
            </w:r>
            <w:r w:rsidRPr="006E1EC6">
              <w:t>service acts as a confidential client to Keycloak, exchanging user credentials for a Keycloak token, then transforming that token into Tazama</w:t>
            </w:r>
            <w:r w:rsidRPr="006E1EC6">
              <w:rPr>
                <w:rFonts w:ascii="Aptos" w:hAnsi="Aptos" w:cs="Aptos"/>
              </w:rPr>
              <w:t>’</w:t>
            </w:r>
            <w:r w:rsidRPr="006E1EC6">
              <w:t>s own JWT format for consistency across Tazama microservices.</w:t>
            </w:r>
          </w:p>
        </w:tc>
        <w:tc>
          <w:tcPr>
            <w:tcW w:w="1791" w:type="dxa"/>
          </w:tcPr>
          <w:p w14:paraId="723722FD" w14:textId="220CB8CE" w:rsidR="00FE01CB" w:rsidRPr="006E1EC6" w:rsidRDefault="004E3F62" w:rsidP="00D52281">
            <w:r w:rsidRPr="006E1EC6">
              <w:t>Existing – to be preserved</w:t>
            </w:r>
          </w:p>
        </w:tc>
      </w:tr>
      <w:tr w:rsidR="006E1EC6" w:rsidRPr="006E1EC6" w14:paraId="3582A53A" w14:textId="77777777" w:rsidTr="004E3F62">
        <w:tc>
          <w:tcPr>
            <w:tcW w:w="7225" w:type="dxa"/>
          </w:tcPr>
          <w:p w14:paraId="47518514" w14:textId="3A2DD2F6" w:rsidR="00FE01CB" w:rsidRPr="006E1EC6" w:rsidRDefault="00FE01CB" w:rsidP="004E3F62">
            <w:pPr>
              <w:numPr>
                <w:ilvl w:val="0"/>
                <w:numId w:val="1"/>
              </w:numPr>
              <w:spacing w:line="278" w:lineRule="auto"/>
              <w:ind w:left="461" w:hanging="425"/>
            </w:pPr>
            <w:r w:rsidRPr="006E1EC6">
              <w:t>Cryptographic Signing of Tokens: Tazama issues tokens signed by an internal private key; each Tazama service verifies the signature with the corresponding public key. Any alteration to the token is thus detected and rejected.</w:t>
            </w:r>
          </w:p>
        </w:tc>
        <w:tc>
          <w:tcPr>
            <w:tcW w:w="1791" w:type="dxa"/>
          </w:tcPr>
          <w:p w14:paraId="1D6B3951" w14:textId="5D1A8D01" w:rsidR="00FE01CB" w:rsidRPr="006E1EC6" w:rsidRDefault="004E3F62" w:rsidP="00D52281">
            <w:r w:rsidRPr="006E1EC6">
              <w:t>Existing – to be preserved</w:t>
            </w:r>
          </w:p>
        </w:tc>
      </w:tr>
      <w:tr w:rsidR="006E1EC6" w:rsidRPr="006E1EC6" w14:paraId="5D2D53B8" w14:textId="77777777" w:rsidTr="004E3F62">
        <w:tc>
          <w:tcPr>
            <w:tcW w:w="7225" w:type="dxa"/>
          </w:tcPr>
          <w:p w14:paraId="700982E0" w14:textId="1C470EFF" w:rsidR="00FE01CB" w:rsidRPr="006E1EC6" w:rsidRDefault="00FE01CB" w:rsidP="004E3F62">
            <w:pPr>
              <w:numPr>
                <w:ilvl w:val="0"/>
                <w:numId w:val="1"/>
              </w:numPr>
              <w:spacing w:line="278" w:lineRule="auto"/>
              <w:ind w:left="461" w:hanging="425"/>
            </w:pPr>
            <w:r w:rsidRPr="006E1EC6">
              <w:t>Central Auth</w:t>
            </w:r>
            <w:r w:rsidRPr="006E1EC6">
              <w:rPr>
                <w:rFonts w:ascii="Cambria Math" w:hAnsi="Cambria Math" w:cs="Cambria Math"/>
              </w:rPr>
              <w:t>‐</w:t>
            </w:r>
            <w:r w:rsidRPr="006E1EC6">
              <w:t>lib for Validation: All Tazama services rely on the same Auth</w:t>
            </w:r>
            <w:r w:rsidRPr="006E1EC6">
              <w:rPr>
                <w:rFonts w:ascii="Cambria Math" w:hAnsi="Cambria Math" w:cs="Cambria Math"/>
              </w:rPr>
              <w:t>‐</w:t>
            </w:r>
            <w:r w:rsidRPr="006E1EC6">
              <w:t>lib function (validateTokenAndClaims()) to parse, verify, and check claims, ensuring uniform access control rules.</w:t>
            </w:r>
          </w:p>
        </w:tc>
        <w:tc>
          <w:tcPr>
            <w:tcW w:w="1791" w:type="dxa"/>
          </w:tcPr>
          <w:p w14:paraId="37EEBF4A" w14:textId="5EA034DB" w:rsidR="00FE01CB" w:rsidRPr="006E1EC6" w:rsidRDefault="004E3F62" w:rsidP="00D52281">
            <w:r w:rsidRPr="006E1EC6">
              <w:t>Existing – to be preserved</w:t>
            </w:r>
          </w:p>
        </w:tc>
      </w:tr>
      <w:tr w:rsidR="006E1EC6" w:rsidRPr="006E1EC6" w14:paraId="3EF36637" w14:textId="77777777" w:rsidTr="004E3F62">
        <w:tc>
          <w:tcPr>
            <w:tcW w:w="7225" w:type="dxa"/>
          </w:tcPr>
          <w:p w14:paraId="2EF1B1E1" w14:textId="244FC0EC" w:rsidR="00FE01CB" w:rsidRPr="006E1EC6" w:rsidRDefault="00C41E2E" w:rsidP="006337BD">
            <w:pPr>
              <w:numPr>
                <w:ilvl w:val="0"/>
                <w:numId w:val="1"/>
              </w:numPr>
              <w:spacing w:line="278" w:lineRule="auto"/>
              <w:ind w:left="461" w:hanging="425"/>
            </w:pPr>
            <w:r w:rsidRPr="006E1EC6">
              <w:t>Central Auth</w:t>
            </w:r>
            <w:r w:rsidRPr="006E1EC6">
              <w:rPr>
                <w:rFonts w:ascii="Cambria Math" w:hAnsi="Cambria Math" w:cs="Cambria Math"/>
              </w:rPr>
              <w:t>‐</w:t>
            </w:r>
            <w:r w:rsidRPr="006E1EC6">
              <w:t>lib for Validation: All Tazama services rely on the same Auth</w:t>
            </w:r>
            <w:r w:rsidRPr="006E1EC6">
              <w:rPr>
                <w:rFonts w:ascii="Cambria Math" w:hAnsi="Cambria Math" w:cs="Cambria Math"/>
              </w:rPr>
              <w:t>‐</w:t>
            </w:r>
            <w:r w:rsidRPr="006E1EC6">
              <w:t>lib function (validateTokenAndClaims()) to parse, verify, and check claims, ensuring uniform access control rules.</w:t>
            </w:r>
          </w:p>
        </w:tc>
        <w:tc>
          <w:tcPr>
            <w:tcW w:w="1791" w:type="dxa"/>
          </w:tcPr>
          <w:p w14:paraId="0941DE22" w14:textId="43189910" w:rsidR="00FE01CB" w:rsidRPr="006E1EC6" w:rsidRDefault="004E3F62" w:rsidP="00D52281">
            <w:r w:rsidRPr="006E1EC6">
              <w:t>Existing – to be preserved</w:t>
            </w:r>
          </w:p>
        </w:tc>
      </w:tr>
      <w:tr w:rsidR="00FE01CB" w:rsidRPr="006E1EC6" w14:paraId="04638551" w14:textId="77777777" w:rsidTr="004E3F62">
        <w:tc>
          <w:tcPr>
            <w:tcW w:w="7225" w:type="dxa"/>
          </w:tcPr>
          <w:p w14:paraId="1AA517BC" w14:textId="2F35C010" w:rsidR="00FE01CB" w:rsidRPr="006E1EC6" w:rsidRDefault="00C41E2E" w:rsidP="006337BD">
            <w:pPr>
              <w:numPr>
                <w:ilvl w:val="0"/>
                <w:numId w:val="1"/>
              </w:numPr>
              <w:spacing w:line="278" w:lineRule="auto"/>
              <w:ind w:left="461" w:hanging="425"/>
            </w:pPr>
            <w:r w:rsidRPr="006E1EC6">
              <w:t>Tokens Include Embedded Claims: All tokens must include embedded claims defining user roles and scopes that control access to various services and functions.</w:t>
            </w:r>
          </w:p>
        </w:tc>
        <w:tc>
          <w:tcPr>
            <w:tcW w:w="1791" w:type="dxa"/>
          </w:tcPr>
          <w:p w14:paraId="4A8C5346" w14:textId="7F62B9F6" w:rsidR="00FE01CB" w:rsidRPr="006E1EC6" w:rsidRDefault="000E2B4E" w:rsidP="00D52281">
            <w:r w:rsidRPr="006E1EC6">
              <w:t>Existing – to be preserved</w:t>
            </w:r>
          </w:p>
        </w:tc>
      </w:tr>
    </w:tbl>
    <w:p w14:paraId="11F3D72B" w14:textId="77777777" w:rsidR="00FE01CB" w:rsidRPr="006E1EC6" w:rsidRDefault="00FE01CB" w:rsidP="00D52281"/>
    <w:p w14:paraId="37E87B87" w14:textId="77777777" w:rsidR="00D37DFF" w:rsidRPr="006E1EC6" w:rsidRDefault="00D37DFF" w:rsidP="00D52281"/>
    <w:p w14:paraId="2957EB3F" w14:textId="77777777" w:rsidR="00D37DFF" w:rsidRPr="006E1EC6" w:rsidRDefault="00D37DFF" w:rsidP="00D52281"/>
    <w:p w14:paraId="70A245D5" w14:textId="77777777" w:rsidR="00D37DFF" w:rsidRPr="006E1EC6" w:rsidRDefault="00D37DFF" w:rsidP="00D52281"/>
    <w:p w14:paraId="079403B5" w14:textId="77777777" w:rsidR="006337BD" w:rsidRDefault="006337BD">
      <w:pPr>
        <w:rPr>
          <w:b/>
          <w:bCs/>
        </w:rPr>
      </w:pPr>
      <w:r>
        <w:rPr>
          <w:b/>
          <w:bCs/>
        </w:rPr>
        <w:br w:type="page"/>
      </w:r>
    </w:p>
    <w:p w14:paraId="21054B12" w14:textId="63BB62D1" w:rsidR="00D52281" w:rsidRPr="006E1EC6" w:rsidRDefault="00D52281" w:rsidP="00D52281">
      <w:pPr>
        <w:spacing w:line="278" w:lineRule="auto"/>
        <w:rPr>
          <w:b/>
          <w:bCs/>
        </w:rPr>
      </w:pPr>
      <w:r w:rsidRPr="006E1EC6">
        <w:rPr>
          <w:b/>
          <w:bCs/>
        </w:rPr>
        <w:lastRenderedPageBreak/>
        <w:t>3.2 User Management</w:t>
      </w:r>
    </w:p>
    <w:p w14:paraId="631DB127" w14:textId="77777777" w:rsidR="00D52281" w:rsidRPr="006E1EC6" w:rsidRDefault="00D52281" w:rsidP="000B54B2">
      <w:pPr>
        <w:spacing w:line="278" w:lineRule="auto"/>
        <w:rPr>
          <w:b/>
          <w:bCs/>
        </w:rPr>
      </w:pPr>
      <w:r w:rsidRPr="006E1EC6">
        <w:rPr>
          <w:b/>
          <w:bCs/>
        </w:rPr>
        <w:t>Minimum Mandatory Controls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230"/>
        <w:gridCol w:w="1791"/>
      </w:tblGrid>
      <w:tr w:rsidR="006E1EC6" w:rsidRPr="006E1EC6" w14:paraId="25E270CA" w14:textId="77777777" w:rsidTr="000B54B2">
        <w:tc>
          <w:tcPr>
            <w:tcW w:w="7230" w:type="dxa"/>
          </w:tcPr>
          <w:p w14:paraId="4C389091" w14:textId="77777777" w:rsidR="000B54B2" w:rsidRPr="006E1EC6" w:rsidRDefault="000B54B2" w:rsidP="00CB72FA">
            <w:pPr>
              <w:spacing w:line="278" w:lineRule="auto"/>
            </w:pPr>
            <w:r w:rsidRPr="006E1EC6">
              <w:t>Description</w:t>
            </w:r>
          </w:p>
        </w:tc>
        <w:tc>
          <w:tcPr>
            <w:tcW w:w="1791" w:type="dxa"/>
          </w:tcPr>
          <w:p w14:paraId="310EF53A" w14:textId="77777777" w:rsidR="000B54B2" w:rsidRPr="006E1EC6" w:rsidRDefault="000B54B2" w:rsidP="00CB72FA">
            <w:r w:rsidRPr="006E1EC6">
              <w:t>Requirement</w:t>
            </w:r>
          </w:p>
        </w:tc>
      </w:tr>
      <w:tr w:rsidR="006E1EC6" w:rsidRPr="006E1EC6" w14:paraId="5228F42D" w14:textId="2B94726F" w:rsidTr="000B54B2">
        <w:tc>
          <w:tcPr>
            <w:tcW w:w="7230" w:type="dxa"/>
          </w:tcPr>
          <w:p w14:paraId="243CF8FE" w14:textId="77777777" w:rsidR="00B67B71" w:rsidRPr="006E1EC6" w:rsidRDefault="00B67B71" w:rsidP="005729DB">
            <w:pPr>
              <w:numPr>
                <w:ilvl w:val="0"/>
                <w:numId w:val="3"/>
              </w:numPr>
              <w:tabs>
                <w:tab w:val="clear" w:pos="720"/>
                <w:tab w:val="num" w:pos="461"/>
              </w:tabs>
              <w:spacing w:line="278" w:lineRule="auto"/>
              <w:ind w:left="461" w:hanging="425"/>
            </w:pPr>
            <w:r w:rsidRPr="006E1EC6">
              <w:t>Centralized User Directory: All user accounts (including administrators) are stored in Keycloak. Tazama does not keep passwords internally, delegating to Keycloak for credential storage and verification.</w:t>
            </w:r>
          </w:p>
        </w:tc>
        <w:tc>
          <w:tcPr>
            <w:tcW w:w="1791" w:type="dxa"/>
          </w:tcPr>
          <w:p w14:paraId="78F6D2FA" w14:textId="7E592DF1" w:rsidR="00B67B71" w:rsidRPr="006E1EC6" w:rsidRDefault="005729DB" w:rsidP="00B67B71">
            <w:pPr>
              <w:spacing w:line="278" w:lineRule="auto"/>
            </w:pPr>
            <w:r w:rsidRPr="006E1EC6">
              <w:t>Existing – to be preserved</w:t>
            </w:r>
          </w:p>
        </w:tc>
      </w:tr>
      <w:tr w:rsidR="006E1EC6" w:rsidRPr="006E1EC6" w14:paraId="2410AEFB" w14:textId="77241640" w:rsidTr="000B54B2">
        <w:tc>
          <w:tcPr>
            <w:tcW w:w="7230" w:type="dxa"/>
          </w:tcPr>
          <w:p w14:paraId="082C3C44" w14:textId="77777777" w:rsidR="00B67B71" w:rsidRPr="006E1EC6" w:rsidRDefault="00B67B71" w:rsidP="005729DB">
            <w:pPr>
              <w:numPr>
                <w:ilvl w:val="0"/>
                <w:numId w:val="3"/>
              </w:numPr>
              <w:tabs>
                <w:tab w:val="clear" w:pos="720"/>
                <w:tab w:val="num" w:pos="461"/>
              </w:tabs>
              <w:spacing w:line="278" w:lineRule="auto"/>
              <w:ind w:left="461" w:hanging="425"/>
            </w:pPr>
            <w:r w:rsidRPr="006E1EC6">
              <w:t>Roles Assigned in Keycloak: Roles (e.g., TMS_Admin, TMS_User) exist in Keycloak; these are included as claims in the JWT. Tazama’s services interpret these roles to permit or deny actions.</w:t>
            </w:r>
          </w:p>
        </w:tc>
        <w:tc>
          <w:tcPr>
            <w:tcW w:w="1791" w:type="dxa"/>
          </w:tcPr>
          <w:p w14:paraId="3E76924E" w14:textId="3E446512" w:rsidR="00B67B71" w:rsidRPr="006E1EC6" w:rsidRDefault="005729DB" w:rsidP="00B67B71">
            <w:pPr>
              <w:spacing w:line="278" w:lineRule="auto"/>
            </w:pPr>
            <w:r w:rsidRPr="006E1EC6">
              <w:t>Existing – to be preserved</w:t>
            </w:r>
          </w:p>
        </w:tc>
      </w:tr>
      <w:tr w:rsidR="006E1EC6" w:rsidRPr="006E1EC6" w14:paraId="6CEC38BD" w14:textId="359E083E" w:rsidTr="000B54B2">
        <w:tc>
          <w:tcPr>
            <w:tcW w:w="7230" w:type="dxa"/>
          </w:tcPr>
          <w:p w14:paraId="2F15A874" w14:textId="77777777" w:rsidR="00B67B71" w:rsidRPr="006E1EC6" w:rsidRDefault="00B67B71" w:rsidP="005729DB">
            <w:pPr>
              <w:numPr>
                <w:ilvl w:val="0"/>
                <w:numId w:val="3"/>
              </w:numPr>
              <w:tabs>
                <w:tab w:val="clear" w:pos="720"/>
                <w:tab w:val="num" w:pos="461"/>
              </w:tabs>
              <w:spacing w:line="278" w:lineRule="auto"/>
              <w:ind w:left="461" w:hanging="425"/>
            </w:pPr>
            <w:r w:rsidRPr="006E1EC6">
              <w:t>Management via Keycloak Console or API: Tazama operators use Keycloak’s admin UI or admin APIs to create, update, or remove users, set passwords, and assign roles.</w:t>
            </w:r>
          </w:p>
        </w:tc>
        <w:tc>
          <w:tcPr>
            <w:tcW w:w="1791" w:type="dxa"/>
          </w:tcPr>
          <w:p w14:paraId="0AAEF91C" w14:textId="5C6E4604" w:rsidR="00B67B71" w:rsidRPr="006E1EC6" w:rsidRDefault="005729DB" w:rsidP="00B67B71">
            <w:pPr>
              <w:spacing w:line="278" w:lineRule="auto"/>
            </w:pPr>
            <w:r w:rsidRPr="006E1EC6">
              <w:t>New – to be delivered</w:t>
            </w:r>
          </w:p>
        </w:tc>
      </w:tr>
      <w:tr w:rsidR="006E1EC6" w:rsidRPr="006E1EC6" w14:paraId="4B893059" w14:textId="0A4B9D4F" w:rsidTr="000B54B2">
        <w:tc>
          <w:tcPr>
            <w:tcW w:w="7230" w:type="dxa"/>
          </w:tcPr>
          <w:p w14:paraId="3D499941" w14:textId="77777777" w:rsidR="00B67B71" w:rsidRPr="006E1EC6" w:rsidRDefault="00B67B71" w:rsidP="005729DB">
            <w:pPr>
              <w:numPr>
                <w:ilvl w:val="0"/>
                <w:numId w:val="3"/>
              </w:numPr>
              <w:tabs>
                <w:tab w:val="clear" w:pos="720"/>
                <w:tab w:val="num" w:pos="461"/>
              </w:tabs>
              <w:spacing w:line="278" w:lineRule="auto"/>
              <w:ind w:left="461" w:hanging="425"/>
            </w:pPr>
            <w:r w:rsidRPr="006E1EC6">
              <w:t>Separation of Administrative Duties: The TMS and Admin Service are restricted to the necessary roles. Complete platform or realm</w:t>
            </w:r>
            <w:r w:rsidRPr="006E1EC6">
              <w:rPr>
                <w:rFonts w:ascii="Cambria Math" w:hAnsi="Cambria Math" w:cs="Cambria Math"/>
              </w:rPr>
              <w:t>‐</w:t>
            </w:r>
            <w:r w:rsidRPr="006E1EC6">
              <w:t>wide user tasks (like creating new admin roles) remain inside Keycloak</w:t>
            </w:r>
            <w:r w:rsidRPr="006E1EC6">
              <w:rPr>
                <w:rFonts w:ascii="Aptos" w:hAnsi="Aptos" w:cs="Aptos"/>
              </w:rPr>
              <w:t>’</w:t>
            </w:r>
            <w:r w:rsidRPr="006E1EC6">
              <w:t>s console.</w:t>
            </w:r>
          </w:p>
        </w:tc>
        <w:tc>
          <w:tcPr>
            <w:tcW w:w="1791" w:type="dxa"/>
          </w:tcPr>
          <w:p w14:paraId="11DE9BCB" w14:textId="60E63A61" w:rsidR="00B67B71" w:rsidRPr="006E1EC6" w:rsidRDefault="005729DB" w:rsidP="00B67B71">
            <w:pPr>
              <w:spacing w:line="278" w:lineRule="auto"/>
            </w:pPr>
            <w:r w:rsidRPr="006E1EC6">
              <w:t>Existing – to be preserved</w:t>
            </w:r>
          </w:p>
        </w:tc>
      </w:tr>
      <w:tr w:rsidR="006E1EC6" w:rsidRPr="006E1EC6" w14:paraId="3F339A44" w14:textId="77E04ACB" w:rsidTr="000B54B2">
        <w:tc>
          <w:tcPr>
            <w:tcW w:w="7230" w:type="dxa"/>
          </w:tcPr>
          <w:p w14:paraId="6910A916" w14:textId="77777777" w:rsidR="00B67B71" w:rsidRPr="006E1EC6" w:rsidRDefault="00B67B71" w:rsidP="005729DB">
            <w:pPr>
              <w:numPr>
                <w:ilvl w:val="0"/>
                <w:numId w:val="3"/>
              </w:numPr>
              <w:tabs>
                <w:tab w:val="clear" w:pos="720"/>
                <w:tab w:val="num" w:pos="461"/>
              </w:tabs>
              <w:spacing w:line="278" w:lineRule="auto"/>
              <w:ind w:left="461" w:hanging="425"/>
            </w:pPr>
            <w:r w:rsidRPr="006E1EC6">
              <w:t>Basic Lifecycle Processes: Administrators can revoke user credentials, reset passwords, or deactivate accounts via Keycloak. Tazama honors the updated claims once the user obtains a new token.</w:t>
            </w:r>
          </w:p>
        </w:tc>
        <w:tc>
          <w:tcPr>
            <w:tcW w:w="1791" w:type="dxa"/>
          </w:tcPr>
          <w:p w14:paraId="72A250DE" w14:textId="755CA0E2" w:rsidR="00B67B71" w:rsidRPr="006E1EC6" w:rsidRDefault="005729DB" w:rsidP="000E2B4E">
            <w:pPr>
              <w:spacing w:line="278" w:lineRule="auto"/>
            </w:pPr>
            <w:r w:rsidRPr="006E1EC6">
              <w:t>Existing – to be preserved</w:t>
            </w:r>
          </w:p>
        </w:tc>
      </w:tr>
    </w:tbl>
    <w:p w14:paraId="3E00FEA9" w14:textId="77777777" w:rsidR="00D52281" w:rsidRPr="006E1EC6" w:rsidRDefault="00D52281" w:rsidP="00D52281">
      <w:pPr>
        <w:spacing w:line="278" w:lineRule="auto"/>
      </w:pPr>
    </w:p>
    <w:p w14:paraId="686F2206" w14:textId="77777777" w:rsidR="00D52281" w:rsidRPr="006E1EC6" w:rsidRDefault="00D52281" w:rsidP="00D52281">
      <w:pPr>
        <w:rPr>
          <w:b/>
          <w:bCs/>
        </w:rPr>
      </w:pPr>
      <w:r w:rsidRPr="006E1EC6">
        <w:rPr>
          <w:b/>
          <w:bCs/>
        </w:rPr>
        <w:t>3.3 Service</w:t>
      </w:r>
      <w:r w:rsidRPr="006E1EC6">
        <w:rPr>
          <w:rFonts w:ascii="Cambria Math" w:hAnsi="Cambria Math" w:cs="Cambria Math"/>
          <w:b/>
          <w:bCs/>
        </w:rPr>
        <w:t>‐</w:t>
      </w:r>
      <w:r w:rsidRPr="006E1EC6">
        <w:rPr>
          <w:b/>
          <w:bCs/>
        </w:rPr>
        <w:t>to</w:t>
      </w:r>
      <w:r w:rsidRPr="006E1EC6">
        <w:rPr>
          <w:rFonts w:ascii="Cambria Math" w:hAnsi="Cambria Math" w:cs="Cambria Math"/>
          <w:b/>
          <w:bCs/>
        </w:rPr>
        <w:t>‐</w:t>
      </w:r>
      <w:r w:rsidRPr="006E1EC6">
        <w:rPr>
          <w:b/>
          <w:bCs/>
        </w:rPr>
        <w:t>Service Authentication</w:t>
      </w:r>
    </w:p>
    <w:p w14:paraId="0A793FC9" w14:textId="77777777" w:rsidR="00D52281" w:rsidRPr="006E1EC6" w:rsidRDefault="00D52281" w:rsidP="00D52281">
      <w:pPr>
        <w:rPr>
          <w:b/>
          <w:bCs/>
        </w:rPr>
      </w:pPr>
      <w:r w:rsidRPr="006E1EC6">
        <w:rPr>
          <w:b/>
          <w:bCs/>
        </w:rPr>
        <w:t>Minimum Mandatory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1791"/>
      </w:tblGrid>
      <w:tr w:rsidR="006E1EC6" w:rsidRPr="006E1EC6" w14:paraId="06A8DFBB" w14:textId="77777777" w:rsidTr="000B54B2">
        <w:tc>
          <w:tcPr>
            <w:tcW w:w="7225" w:type="dxa"/>
          </w:tcPr>
          <w:p w14:paraId="1DE06579" w14:textId="77777777" w:rsidR="000B54B2" w:rsidRPr="006E1EC6" w:rsidRDefault="000B54B2" w:rsidP="00CB72FA">
            <w:pPr>
              <w:spacing w:line="278" w:lineRule="auto"/>
            </w:pPr>
            <w:r w:rsidRPr="006E1EC6">
              <w:t>Description</w:t>
            </w:r>
          </w:p>
        </w:tc>
        <w:tc>
          <w:tcPr>
            <w:tcW w:w="1791" w:type="dxa"/>
          </w:tcPr>
          <w:p w14:paraId="44A19A4A" w14:textId="77777777" w:rsidR="000B54B2" w:rsidRPr="006E1EC6" w:rsidRDefault="000B54B2" w:rsidP="00CB72FA">
            <w:r w:rsidRPr="006E1EC6">
              <w:t>Requirement</w:t>
            </w:r>
          </w:p>
        </w:tc>
      </w:tr>
      <w:tr w:rsidR="006E1EC6" w:rsidRPr="006E1EC6" w14:paraId="107F6CF8" w14:textId="77777777" w:rsidTr="00200017">
        <w:tc>
          <w:tcPr>
            <w:tcW w:w="7225" w:type="dxa"/>
          </w:tcPr>
          <w:p w14:paraId="3611DF09" w14:textId="0285B793" w:rsidR="00200017" w:rsidRPr="006E1EC6" w:rsidRDefault="00200017" w:rsidP="00D37DFF">
            <w:pPr>
              <w:numPr>
                <w:ilvl w:val="0"/>
                <w:numId w:val="5"/>
              </w:numPr>
              <w:spacing w:line="278" w:lineRule="auto"/>
              <w:ind w:left="461" w:hanging="425"/>
            </w:pPr>
            <w:r w:rsidRPr="006E1EC6">
              <w:t>Auth</w:t>
            </w:r>
            <w:r w:rsidRPr="006E1EC6">
              <w:rPr>
                <w:rFonts w:ascii="Cambria Math" w:hAnsi="Cambria Math" w:cs="Cambria Math"/>
              </w:rPr>
              <w:t>‐</w:t>
            </w:r>
            <w:r w:rsidRPr="006E1EC6">
              <w:t>Service to Keycloak: The Auth-Service uses a secure client secret (stored outside the codebase) to authenticate with Keycloak</w:t>
            </w:r>
            <w:r w:rsidRPr="006E1EC6">
              <w:rPr>
                <w:rFonts w:ascii="Aptos" w:hAnsi="Aptos" w:cs="Aptos"/>
              </w:rPr>
              <w:t>’</w:t>
            </w:r>
            <w:r w:rsidRPr="006E1EC6">
              <w:t>s token endpoint. Keycloak only issues tokens to recognized clients.</w:t>
            </w:r>
          </w:p>
        </w:tc>
        <w:tc>
          <w:tcPr>
            <w:tcW w:w="1791" w:type="dxa"/>
          </w:tcPr>
          <w:p w14:paraId="66A62FAA" w14:textId="5DEF098A" w:rsidR="00200017" w:rsidRPr="006E1EC6" w:rsidRDefault="00200017" w:rsidP="00200017">
            <w:r w:rsidRPr="006E1EC6">
              <w:t>Existing – to be preserved</w:t>
            </w:r>
          </w:p>
        </w:tc>
      </w:tr>
      <w:tr w:rsidR="006E1EC6" w:rsidRPr="006E1EC6" w14:paraId="054365D4" w14:textId="77777777" w:rsidTr="00200017">
        <w:tc>
          <w:tcPr>
            <w:tcW w:w="7225" w:type="dxa"/>
          </w:tcPr>
          <w:p w14:paraId="03842244" w14:textId="599C7F17" w:rsidR="00200017" w:rsidRPr="006E1EC6" w:rsidRDefault="00200017" w:rsidP="00D37DFF">
            <w:pPr>
              <w:numPr>
                <w:ilvl w:val="0"/>
                <w:numId w:val="5"/>
              </w:numPr>
              <w:spacing w:line="278" w:lineRule="auto"/>
              <w:ind w:left="461" w:hanging="425"/>
            </w:pPr>
            <w:r w:rsidRPr="006E1EC6">
              <w:t>User Token Propagation: If one Tazama microservice calls another “on behalf of a user,” it forwards the same user JWT so the callee can re</w:t>
            </w:r>
            <w:r w:rsidRPr="006E1EC6">
              <w:rPr>
                <w:rFonts w:ascii="Cambria Math" w:hAnsi="Cambria Math" w:cs="Cambria Math"/>
              </w:rPr>
              <w:t>‐</w:t>
            </w:r>
            <w:r w:rsidRPr="006E1EC6">
              <w:t>check roles. This preserves the end</w:t>
            </w:r>
            <w:r w:rsidRPr="006E1EC6">
              <w:rPr>
                <w:rFonts w:ascii="Cambria Math" w:hAnsi="Cambria Math" w:cs="Cambria Math"/>
              </w:rPr>
              <w:t>‐</w:t>
            </w:r>
            <w:r w:rsidRPr="006E1EC6">
              <w:t>user context throughout the microservice chain.</w:t>
            </w:r>
          </w:p>
        </w:tc>
        <w:tc>
          <w:tcPr>
            <w:tcW w:w="1791" w:type="dxa"/>
          </w:tcPr>
          <w:p w14:paraId="7F2338B5" w14:textId="6AE0CEB5" w:rsidR="00200017" w:rsidRPr="006E1EC6" w:rsidRDefault="00200017" w:rsidP="00200017">
            <w:r w:rsidRPr="006E1EC6">
              <w:t>New – to be delivered</w:t>
            </w:r>
          </w:p>
        </w:tc>
      </w:tr>
      <w:tr w:rsidR="006E1EC6" w:rsidRPr="006E1EC6" w14:paraId="51479435" w14:textId="77777777" w:rsidTr="00200017">
        <w:tc>
          <w:tcPr>
            <w:tcW w:w="7225" w:type="dxa"/>
          </w:tcPr>
          <w:p w14:paraId="05A6230D" w14:textId="2E694AA0" w:rsidR="00200017" w:rsidRPr="006E1EC6" w:rsidRDefault="00200017" w:rsidP="00D37DFF">
            <w:pPr>
              <w:numPr>
                <w:ilvl w:val="0"/>
                <w:numId w:val="5"/>
              </w:numPr>
              <w:spacing w:line="278" w:lineRule="auto"/>
              <w:ind w:left="461" w:hanging="425"/>
            </w:pPr>
            <w:r w:rsidRPr="006E1EC6">
              <w:t>Private Network Boundaries: Internal Tazama components (Event Director, Rule Processors, etc.) communicate on a private cluster network. They typically do not expose endpoints to the public internet.</w:t>
            </w:r>
          </w:p>
        </w:tc>
        <w:tc>
          <w:tcPr>
            <w:tcW w:w="1791" w:type="dxa"/>
          </w:tcPr>
          <w:p w14:paraId="519B6391" w14:textId="4D66F67B" w:rsidR="00200017" w:rsidRPr="006E1EC6" w:rsidRDefault="00200017" w:rsidP="00200017">
            <w:r w:rsidRPr="006E1EC6">
              <w:t>New – to be delivered</w:t>
            </w:r>
          </w:p>
        </w:tc>
      </w:tr>
      <w:tr w:rsidR="00200017" w:rsidRPr="006E1EC6" w14:paraId="7DF26CB2" w14:textId="77777777" w:rsidTr="00200017">
        <w:tc>
          <w:tcPr>
            <w:tcW w:w="7225" w:type="dxa"/>
          </w:tcPr>
          <w:p w14:paraId="420D89A0" w14:textId="6FA28BFC" w:rsidR="00200017" w:rsidRPr="006E1EC6" w:rsidRDefault="00200017" w:rsidP="00D37DFF">
            <w:pPr>
              <w:numPr>
                <w:ilvl w:val="0"/>
                <w:numId w:val="5"/>
              </w:numPr>
              <w:spacing w:line="278" w:lineRule="auto"/>
              <w:ind w:left="461" w:hanging="425"/>
            </w:pPr>
            <w:r w:rsidRPr="006337BD">
              <w:t xml:space="preserve">All Internal Service Calls Use JWT: </w:t>
            </w:r>
            <w:r w:rsidRPr="006E1EC6">
              <w:t>All service-to-service communication within Tazama must use JWT-based authentication</w:t>
            </w:r>
          </w:p>
        </w:tc>
        <w:tc>
          <w:tcPr>
            <w:tcW w:w="1791" w:type="dxa"/>
          </w:tcPr>
          <w:p w14:paraId="1C6586D5" w14:textId="26A93587" w:rsidR="00200017" w:rsidRPr="006E1EC6" w:rsidRDefault="00200017" w:rsidP="00200017">
            <w:r w:rsidRPr="006E1EC6">
              <w:t>Existing – to be preserved</w:t>
            </w:r>
          </w:p>
        </w:tc>
      </w:tr>
    </w:tbl>
    <w:p w14:paraId="2B0CF631" w14:textId="77777777" w:rsidR="00912D09" w:rsidRPr="006E1EC6" w:rsidRDefault="00912D09" w:rsidP="00200017">
      <w:pPr>
        <w:spacing w:line="278" w:lineRule="auto"/>
      </w:pPr>
    </w:p>
    <w:p w14:paraId="4FF2357E" w14:textId="77777777" w:rsidR="00D37DFF" w:rsidRPr="006E1EC6" w:rsidRDefault="00D37DFF">
      <w:pPr>
        <w:rPr>
          <w:b/>
          <w:bCs/>
        </w:rPr>
      </w:pPr>
      <w:r w:rsidRPr="006E1EC6">
        <w:rPr>
          <w:b/>
          <w:bCs/>
        </w:rPr>
        <w:br w:type="page"/>
      </w:r>
    </w:p>
    <w:p w14:paraId="6625D045" w14:textId="07A494EE" w:rsidR="00D52281" w:rsidRPr="006E1EC6" w:rsidRDefault="00D52281" w:rsidP="00D52281">
      <w:pPr>
        <w:rPr>
          <w:b/>
          <w:bCs/>
        </w:rPr>
      </w:pPr>
      <w:r w:rsidRPr="006E1EC6">
        <w:rPr>
          <w:b/>
          <w:bCs/>
        </w:rPr>
        <w:lastRenderedPageBreak/>
        <w:t>4. Data Security</w:t>
      </w:r>
    </w:p>
    <w:p w14:paraId="624E8EC7" w14:textId="77777777" w:rsidR="00D52281" w:rsidRPr="006E1EC6" w:rsidRDefault="00D52281" w:rsidP="00D52281">
      <w:pPr>
        <w:rPr>
          <w:b/>
          <w:bCs/>
        </w:rPr>
      </w:pPr>
      <w:r w:rsidRPr="006E1EC6">
        <w:rPr>
          <w:b/>
          <w:bCs/>
        </w:rPr>
        <w:t>4.1 Role</w:t>
      </w:r>
      <w:r w:rsidRPr="006E1EC6">
        <w:rPr>
          <w:rFonts w:ascii="Cambria Math" w:hAnsi="Cambria Math" w:cs="Cambria Math"/>
          <w:b/>
          <w:bCs/>
        </w:rPr>
        <w:t>‐</w:t>
      </w:r>
      <w:r w:rsidRPr="006E1EC6">
        <w:rPr>
          <w:b/>
          <w:bCs/>
        </w:rPr>
        <w:t>Based Access Control (RBAC)</w:t>
      </w:r>
    </w:p>
    <w:p w14:paraId="7AC86545" w14:textId="77777777" w:rsidR="00D52281" w:rsidRPr="006E1EC6" w:rsidRDefault="00D52281" w:rsidP="00D52281">
      <w:pPr>
        <w:rPr>
          <w:b/>
          <w:bCs/>
        </w:rPr>
      </w:pPr>
      <w:r w:rsidRPr="006E1EC6">
        <w:rPr>
          <w:b/>
          <w:bCs/>
        </w:rPr>
        <w:t>Minimum Mandatory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1791"/>
      </w:tblGrid>
      <w:tr w:rsidR="006E1EC6" w:rsidRPr="006E1EC6" w14:paraId="3AB12019" w14:textId="77777777" w:rsidTr="003330C8">
        <w:tc>
          <w:tcPr>
            <w:tcW w:w="7225" w:type="dxa"/>
          </w:tcPr>
          <w:p w14:paraId="20319A74" w14:textId="77777777" w:rsidR="003330C8" w:rsidRPr="006E1EC6" w:rsidRDefault="003330C8" w:rsidP="00CB72FA">
            <w:pPr>
              <w:spacing w:line="278" w:lineRule="auto"/>
            </w:pPr>
            <w:r w:rsidRPr="006E1EC6">
              <w:t>Description</w:t>
            </w:r>
          </w:p>
        </w:tc>
        <w:tc>
          <w:tcPr>
            <w:tcW w:w="1791" w:type="dxa"/>
          </w:tcPr>
          <w:p w14:paraId="29FF1ABA" w14:textId="77777777" w:rsidR="003330C8" w:rsidRPr="006E1EC6" w:rsidRDefault="003330C8" w:rsidP="00CB72FA">
            <w:r w:rsidRPr="006E1EC6">
              <w:t>Requirement</w:t>
            </w:r>
          </w:p>
        </w:tc>
      </w:tr>
      <w:tr w:rsidR="006E1EC6" w:rsidRPr="006E1EC6" w14:paraId="510A19D8" w14:textId="77777777" w:rsidTr="00D37DFF">
        <w:tc>
          <w:tcPr>
            <w:tcW w:w="7225" w:type="dxa"/>
          </w:tcPr>
          <w:p w14:paraId="359E1C4F" w14:textId="0EA46AFA" w:rsidR="00D37DFF" w:rsidRPr="006E1EC6" w:rsidRDefault="00832F07" w:rsidP="002A56C8">
            <w:pPr>
              <w:numPr>
                <w:ilvl w:val="0"/>
                <w:numId w:val="6"/>
              </w:numPr>
              <w:spacing w:line="278" w:lineRule="auto"/>
              <w:ind w:left="461" w:hanging="425"/>
            </w:pPr>
            <w:r w:rsidRPr="006E1EC6">
              <w:t>Role</w:t>
            </w:r>
            <w:r w:rsidRPr="006E1EC6">
              <w:rPr>
                <w:rFonts w:ascii="Cambria Math" w:hAnsi="Cambria Math" w:cs="Cambria Math"/>
              </w:rPr>
              <w:t>‐</w:t>
            </w:r>
            <w:r w:rsidRPr="006E1EC6">
              <w:t>to</w:t>
            </w:r>
            <w:r w:rsidRPr="006E1EC6">
              <w:rPr>
                <w:rFonts w:ascii="Cambria Math" w:hAnsi="Cambria Math" w:cs="Cambria Math"/>
              </w:rPr>
              <w:t>‐</w:t>
            </w:r>
            <w:r w:rsidRPr="006E1EC6">
              <w:t xml:space="preserve">Privilege Mapping: Each Tazama endpoint or function checks for specific roles. For example, only users with an </w:t>
            </w:r>
            <w:r w:rsidRPr="006E1EC6">
              <w:rPr>
                <w:rFonts w:ascii="Aptos" w:hAnsi="Aptos" w:cs="Aptos"/>
              </w:rPr>
              <w:t>“</w:t>
            </w:r>
            <w:r w:rsidRPr="006E1EC6">
              <w:t>Admin</w:t>
            </w:r>
            <w:r w:rsidRPr="006E1EC6">
              <w:rPr>
                <w:rFonts w:ascii="Aptos" w:hAnsi="Aptos" w:cs="Aptos"/>
              </w:rPr>
              <w:t>”</w:t>
            </w:r>
            <w:r w:rsidRPr="006E1EC6">
              <w:t xml:space="preserve"> role can alter rules or typologies.</w:t>
            </w:r>
          </w:p>
        </w:tc>
        <w:tc>
          <w:tcPr>
            <w:tcW w:w="1791" w:type="dxa"/>
          </w:tcPr>
          <w:p w14:paraId="0DB0C1DE" w14:textId="678A5E66" w:rsidR="00D37DFF" w:rsidRPr="006E1EC6" w:rsidRDefault="00603EA7" w:rsidP="00D52281">
            <w:pPr>
              <w:rPr>
                <w:b/>
                <w:bCs/>
              </w:rPr>
            </w:pPr>
            <w:r w:rsidRPr="006E1EC6">
              <w:t>Existing – to be preserved</w:t>
            </w:r>
          </w:p>
        </w:tc>
      </w:tr>
      <w:tr w:rsidR="006E1EC6" w:rsidRPr="006E1EC6" w14:paraId="05086201" w14:textId="77777777" w:rsidTr="00D37DFF">
        <w:tc>
          <w:tcPr>
            <w:tcW w:w="7225" w:type="dxa"/>
          </w:tcPr>
          <w:p w14:paraId="0B8E5627" w14:textId="2978AA46" w:rsidR="00D37DFF" w:rsidRPr="006E1EC6" w:rsidRDefault="00832F07" w:rsidP="002A56C8">
            <w:pPr>
              <w:numPr>
                <w:ilvl w:val="0"/>
                <w:numId w:val="6"/>
              </w:numPr>
              <w:spacing w:line="278" w:lineRule="auto"/>
              <w:ind w:left="461" w:hanging="425"/>
            </w:pPr>
            <w:r w:rsidRPr="006E1EC6">
              <w:t>Enforcement in Microservices: The Auth</w:t>
            </w:r>
            <w:r w:rsidRPr="006E1EC6">
              <w:rPr>
                <w:rFonts w:ascii="Cambria Math" w:hAnsi="Cambria Math" w:cs="Cambria Math"/>
              </w:rPr>
              <w:t>‐</w:t>
            </w:r>
            <w:r w:rsidRPr="006E1EC6">
              <w:t>lib automatically denies requests unless the JWT includes the required role claim. This check runs on every request to TMS, Admin, or another service.</w:t>
            </w:r>
          </w:p>
        </w:tc>
        <w:tc>
          <w:tcPr>
            <w:tcW w:w="1791" w:type="dxa"/>
          </w:tcPr>
          <w:p w14:paraId="6E8BD21C" w14:textId="58EAEFD4" w:rsidR="00D37DFF" w:rsidRPr="006E1EC6" w:rsidRDefault="00603EA7" w:rsidP="00D52281">
            <w:pPr>
              <w:rPr>
                <w:b/>
                <w:bCs/>
              </w:rPr>
            </w:pPr>
            <w:r w:rsidRPr="006E1EC6">
              <w:t>Existing – to be preserved</w:t>
            </w:r>
            <w:r w:rsidR="004F4966" w:rsidRPr="006E1EC6">
              <w:t xml:space="preserve"> and new</w:t>
            </w:r>
          </w:p>
        </w:tc>
      </w:tr>
      <w:tr w:rsidR="006E1EC6" w:rsidRPr="006E1EC6" w14:paraId="78FACBFD" w14:textId="77777777" w:rsidTr="00D37DFF">
        <w:tc>
          <w:tcPr>
            <w:tcW w:w="7225" w:type="dxa"/>
          </w:tcPr>
          <w:p w14:paraId="2DA46E25" w14:textId="4ABC5D04" w:rsidR="00D37DFF" w:rsidRPr="006E1EC6" w:rsidRDefault="00832F07" w:rsidP="002A56C8">
            <w:pPr>
              <w:numPr>
                <w:ilvl w:val="0"/>
                <w:numId w:val="6"/>
              </w:numPr>
              <w:spacing w:line="278" w:lineRule="auto"/>
              <w:ind w:left="461" w:hanging="425"/>
            </w:pPr>
            <w:r w:rsidRPr="006E1EC6">
              <w:t>Default Deny Posture: New users have no roles, ensuring they cannot inadvertently access Tazama features without explicit assignment.</w:t>
            </w:r>
          </w:p>
        </w:tc>
        <w:tc>
          <w:tcPr>
            <w:tcW w:w="1791" w:type="dxa"/>
          </w:tcPr>
          <w:p w14:paraId="18225A9C" w14:textId="383DB6B0" w:rsidR="00D37DFF" w:rsidRPr="006E1EC6" w:rsidRDefault="00603EA7" w:rsidP="00D52281">
            <w:pPr>
              <w:rPr>
                <w:b/>
                <w:bCs/>
              </w:rPr>
            </w:pPr>
            <w:r w:rsidRPr="006E1EC6">
              <w:t>Existing – to be preserved</w:t>
            </w:r>
          </w:p>
        </w:tc>
      </w:tr>
      <w:tr w:rsidR="006E1EC6" w:rsidRPr="006E1EC6" w14:paraId="38733A29" w14:textId="77777777" w:rsidTr="00D37DFF">
        <w:tc>
          <w:tcPr>
            <w:tcW w:w="7225" w:type="dxa"/>
          </w:tcPr>
          <w:p w14:paraId="4870A764" w14:textId="5A124CEE" w:rsidR="00D37DFF" w:rsidRPr="006E1EC6" w:rsidRDefault="00832F07" w:rsidP="002A56C8">
            <w:pPr>
              <w:numPr>
                <w:ilvl w:val="0"/>
                <w:numId w:val="6"/>
              </w:numPr>
              <w:spacing w:line="278" w:lineRule="auto"/>
              <w:ind w:left="461" w:hanging="425"/>
            </w:pPr>
            <w:r w:rsidRPr="006E1EC6">
              <w:t>Admin/User Role Segregation: Administrative tasks (like modifying system config) are not included in standard user roles, preventing accidental overreach.</w:t>
            </w:r>
          </w:p>
        </w:tc>
        <w:tc>
          <w:tcPr>
            <w:tcW w:w="1791" w:type="dxa"/>
          </w:tcPr>
          <w:p w14:paraId="24D2722F" w14:textId="3296609F" w:rsidR="00D37DFF" w:rsidRPr="006E1EC6" w:rsidRDefault="00603EA7" w:rsidP="00D52281">
            <w:pPr>
              <w:rPr>
                <w:b/>
                <w:bCs/>
              </w:rPr>
            </w:pPr>
            <w:r w:rsidRPr="006E1EC6">
              <w:t>Existing – to be preserved</w:t>
            </w:r>
          </w:p>
        </w:tc>
      </w:tr>
      <w:tr w:rsidR="006E1EC6" w:rsidRPr="006E1EC6" w14:paraId="775FCE00" w14:textId="77777777" w:rsidTr="00D37DFF">
        <w:tc>
          <w:tcPr>
            <w:tcW w:w="7225" w:type="dxa"/>
          </w:tcPr>
          <w:p w14:paraId="378AFC81" w14:textId="26EEA892" w:rsidR="00D37DFF" w:rsidRPr="006E1EC6" w:rsidRDefault="00832F07" w:rsidP="002A56C8">
            <w:pPr>
              <w:numPr>
                <w:ilvl w:val="0"/>
                <w:numId w:val="6"/>
              </w:numPr>
              <w:spacing w:line="278" w:lineRule="auto"/>
              <w:ind w:left="461" w:hanging="425"/>
            </w:pPr>
            <w:r w:rsidRPr="006E1EC6">
              <w:t>Documented Roles: The Tazama repository or documentation includes definitions of each role (e.g., TMS_User, TMS_Admin) and the associated access rights.</w:t>
            </w:r>
          </w:p>
        </w:tc>
        <w:tc>
          <w:tcPr>
            <w:tcW w:w="1791" w:type="dxa"/>
          </w:tcPr>
          <w:p w14:paraId="6A05B0E2" w14:textId="79E26269" w:rsidR="00D37DFF" w:rsidRPr="006E1EC6" w:rsidRDefault="00603EA7" w:rsidP="00D52281">
            <w:pPr>
              <w:rPr>
                <w:b/>
                <w:bCs/>
              </w:rPr>
            </w:pPr>
            <w:r w:rsidRPr="006E1EC6">
              <w:t>New – to be delivered</w:t>
            </w:r>
          </w:p>
        </w:tc>
      </w:tr>
      <w:tr w:rsidR="006E1EC6" w:rsidRPr="006E1EC6" w14:paraId="2957B20E" w14:textId="77777777" w:rsidTr="00D37DFF">
        <w:tc>
          <w:tcPr>
            <w:tcW w:w="7225" w:type="dxa"/>
          </w:tcPr>
          <w:p w14:paraId="316ED887" w14:textId="7648D04E" w:rsidR="00D37DFF" w:rsidRPr="006E1EC6" w:rsidRDefault="00832F07" w:rsidP="002A56C8">
            <w:pPr>
              <w:numPr>
                <w:ilvl w:val="0"/>
                <w:numId w:val="6"/>
              </w:numPr>
              <w:ind w:left="461" w:hanging="425"/>
            </w:pPr>
            <w:r w:rsidRPr="006E1EC6">
              <w:t>Granular Role Expansion: As Tazama adds more modules or new features (e.g., a case management UI), ensure each major capability corresponds to a distinct role.</w:t>
            </w:r>
          </w:p>
        </w:tc>
        <w:tc>
          <w:tcPr>
            <w:tcW w:w="1791" w:type="dxa"/>
          </w:tcPr>
          <w:p w14:paraId="047576B5" w14:textId="7CE64EB3" w:rsidR="00D37DFF" w:rsidRPr="006E1EC6" w:rsidRDefault="00603EA7" w:rsidP="00D52281">
            <w:pPr>
              <w:rPr>
                <w:b/>
                <w:bCs/>
              </w:rPr>
            </w:pPr>
            <w:r w:rsidRPr="006E1EC6">
              <w:t>New – to be delivered</w:t>
            </w:r>
          </w:p>
        </w:tc>
      </w:tr>
      <w:tr w:rsidR="006E1EC6" w:rsidRPr="006E1EC6" w14:paraId="4D47684E" w14:textId="77777777" w:rsidTr="00D37DFF">
        <w:tc>
          <w:tcPr>
            <w:tcW w:w="7225" w:type="dxa"/>
          </w:tcPr>
          <w:p w14:paraId="01CE445B" w14:textId="3D070D8D" w:rsidR="00832F07" w:rsidRPr="006E1EC6" w:rsidRDefault="00832F07" w:rsidP="002A56C8">
            <w:pPr>
              <w:numPr>
                <w:ilvl w:val="0"/>
                <w:numId w:val="6"/>
              </w:numPr>
              <w:ind w:left="461" w:hanging="425"/>
            </w:pPr>
            <w:r w:rsidRPr="006E1EC6">
              <w:t>Segregation of Duties Enhancements: For high‐risk changes (like rules that can block transactions), separate those privileges so no single user can create and override without a second approval.</w:t>
            </w:r>
          </w:p>
        </w:tc>
        <w:tc>
          <w:tcPr>
            <w:tcW w:w="1791" w:type="dxa"/>
          </w:tcPr>
          <w:p w14:paraId="6121159F" w14:textId="2A663346" w:rsidR="00832F07" w:rsidRPr="006E1EC6" w:rsidRDefault="00603EA7" w:rsidP="00D52281">
            <w:pPr>
              <w:rPr>
                <w:b/>
                <w:bCs/>
              </w:rPr>
            </w:pPr>
            <w:r w:rsidRPr="006E1EC6">
              <w:t>New – to be delivered</w:t>
            </w:r>
          </w:p>
        </w:tc>
      </w:tr>
      <w:tr w:rsidR="00832F07" w:rsidRPr="006E1EC6" w14:paraId="6A3EEF48" w14:textId="77777777" w:rsidTr="00D37DFF">
        <w:tc>
          <w:tcPr>
            <w:tcW w:w="7225" w:type="dxa"/>
          </w:tcPr>
          <w:p w14:paraId="56AB4FA1" w14:textId="4BE3D21D" w:rsidR="00832F07" w:rsidRPr="006E1EC6" w:rsidRDefault="00603EA7" w:rsidP="002A56C8">
            <w:pPr>
              <w:numPr>
                <w:ilvl w:val="0"/>
                <w:numId w:val="6"/>
              </w:numPr>
              <w:ind w:left="461" w:hanging="425"/>
            </w:pPr>
            <w:r w:rsidRPr="006E1EC6">
              <w:t>UI Role Awareness: If Tazama or external front‐ends are used, hide or turn off UI elements unless the user’s token has the relevant role. This reduces error rates and user confusion.</w:t>
            </w:r>
          </w:p>
        </w:tc>
        <w:tc>
          <w:tcPr>
            <w:tcW w:w="1791" w:type="dxa"/>
          </w:tcPr>
          <w:p w14:paraId="051AA52A" w14:textId="2DC9BCDA" w:rsidR="00832F07" w:rsidRPr="006E1EC6" w:rsidRDefault="00603EA7" w:rsidP="00D52281">
            <w:pPr>
              <w:rPr>
                <w:b/>
                <w:bCs/>
              </w:rPr>
            </w:pPr>
            <w:r w:rsidRPr="006E1EC6">
              <w:t>New – to be delivered</w:t>
            </w:r>
          </w:p>
        </w:tc>
      </w:tr>
    </w:tbl>
    <w:p w14:paraId="4DD957C6" w14:textId="77777777" w:rsidR="00D37DFF" w:rsidRPr="006E1EC6" w:rsidRDefault="00D37DFF" w:rsidP="00D52281">
      <w:pPr>
        <w:rPr>
          <w:b/>
          <w:bCs/>
        </w:rPr>
      </w:pPr>
    </w:p>
    <w:p w14:paraId="38E52A00" w14:textId="0BEF015A" w:rsidR="00D52281" w:rsidRPr="006E1EC6" w:rsidRDefault="00D52281" w:rsidP="00D52281">
      <w:pPr>
        <w:rPr>
          <w:b/>
          <w:bCs/>
        </w:rPr>
      </w:pPr>
      <w:r w:rsidRPr="006E1EC6">
        <w:rPr>
          <w:b/>
          <w:bCs/>
        </w:rPr>
        <w:t>4.2 Least Privilege</w:t>
      </w:r>
    </w:p>
    <w:p w14:paraId="4A89050F" w14:textId="77777777" w:rsidR="00D52281" w:rsidRPr="006E1EC6" w:rsidRDefault="00D52281" w:rsidP="00D52281">
      <w:pPr>
        <w:rPr>
          <w:b/>
          <w:bCs/>
        </w:rPr>
      </w:pPr>
      <w:r w:rsidRPr="006E1EC6">
        <w:rPr>
          <w:b/>
          <w:bCs/>
        </w:rPr>
        <w:t>Minimum Mandatory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1791"/>
      </w:tblGrid>
      <w:tr w:rsidR="006E1EC6" w:rsidRPr="006E1EC6" w14:paraId="161F24A2" w14:textId="77777777" w:rsidTr="003330C8">
        <w:tc>
          <w:tcPr>
            <w:tcW w:w="7225" w:type="dxa"/>
          </w:tcPr>
          <w:p w14:paraId="454ECA57" w14:textId="77777777" w:rsidR="003330C8" w:rsidRPr="006E1EC6" w:rsidRDefault="003330C8" w:rsidP="00CB72FA">
            <w:pPr>
              <w:spacing w:line="278" w:lineRule="auto"/>
            </w:pPr>
            <w:r w:rsidRPr="006E1EC6">
              <w:t>Description</w:t>
            </w:r>
          </w:p>
        </w:tc>
        <w:tc>
          <w:tcPr>
            <w:tcW w:w="1791" w:type="dxa"/>
          </w:tcPr>
          <w:p w14:paraId="7AB53E2C" w14:textId="77777777" w:rsidR="003330C8" w:rsidRPr="006E1EC6" w:rsidRDefault="003330C8" w:rsidP="00CB72FA">
            <w:r w:rsidRPr="006E1EC6">
              <w:t>Requirement</w:t>
            </w:r>
          </w:p>
        </w:tc>
      </w:tr>
      <w:tr w:rsidR="006E1EC6" w:rsidRPr="006E1EC6" w14:paraId="047359B5" w14:textId="77777777" w:rsidTr="002A56C8">
        <w:tc>
          <w:tcPr>
            <w:tcW w:w="7225" w:type="dxa"/>
          </w:tcPr>
          <w:p w14:paraId="31503E77" w14:textId="77777777" w:rsidR="002A56C8" w:rsidRPr="006E1EC6" w:rsidRDefault="002A56C8" w:rsidP="00643391">
            <w:pPr>
              <w:numPr>
                <w:ilvl w:val="0"/>
                <w:numId w:val="7"/>
              </w:numPr>
              <w:tabs>
                <w:tab w:val="clear" w:pos="720"/>
                <w:tab w:val="num" w:pos="320"/>
              </w:tabs>
              <w:spacing w:line="278" w:lineRule="auto"/>
              <w:ind w:left="320" w:hanging="284"/>
            </w:pPr>
            <w:r w:rsidRPr="006E1EC6">
              <w:t>Scoped Service Responsibilities: The TMS API handles transaction ingestion and data prep, the Rule Processor only runs its logic, etc. Each microservice has a narrowly defined role.</w:t>
            </w:r>
          </w:p>
          <w:p w14:paraId="148659C8" w14:textId="77777777" w:rsidR="002A56C8" w:rsidRPr="006E1EC6" w:rsidRDefault="002A56C8" w:rsidP="00643391">
            <w:pPr>
              <w:tabs>
                <w:tab w:val="num" w:pos="320"/>
              </w:tabs>
              <w:ind w:left="320" w:hanging="284"/>
            </w:pPr>
          </w:p>
        </w:tc>
        <w:tc>
          <w:tcPr>
            <w:tcW w:w="1791" w:type="dxa"/>
          </w:tcPr>
          <w:p w14:paraId="012F08DB" w14:textId="76FD1652" w:rsidR="002A56C8" w:rsidRPr="006E1EC6" w:rsidRDefault="002A56C8" w:rsidP="00D52281">
            <w:r w:rsidRPr="006E1EC6">
              <w:t>Existing – to be preserved</w:t>
            </w:r>
          </w:p>
        </w:tc>
      </w:tr>
      <w:tr w:rsidR="006E1EC6" w:rsidRPr="006E1EC6" w14:paraId="12D89EA5" w14:textId="77777777" w:rsidTr="002A56C8">
        <w:tc>
          <w:tcPr>
            <w:tcW w:w="7225" w:type="dxa"/>
          </w:tcPr>
          <w:p w14:paraId="5845254F" w14:textId="6B7AFFC6" w:rsidR="002A56C8" w:rsidRPr="006E1EC6" w:rsidRDefault="002A56C8" w:rsidP="00643391">
            <w:pPr>
              <w:numPr>
                <w:ilvl w:val="0"/>
                <w:numId w:val="7"/>
              </w:numPr>
              <w:tabs>
                <w:tab w:val="clear" w:pos="720"/>
                <w:tab w:val="num" w:pos="320"/>
              </w:tabs>
              <w:spacing w:line="278" w:lineRule="auto"/>
              <w:ind w:left="320" w:hanging="284"/>
            </w:pPr>
            <w:r w:rsidRPr="006E1EC6">
              <w:rPr>
                <w:b/>
                <w:bCs/>
              </w:rPr>
              <w:t>Separate Credentials for Each Service</w:t>
            </w:r>
            <w:r w:rsidRPr="006E1EC6">
              <w:t>: The TMS API, Admin Service, and other components do not share DB credentials. If one is compromised, it does not grant universal data access.</w:t>
            </w:r>
          </w:p>
        </w:tc>
        <w:tc>
          <w:tcPr>
            <w:tcW w:w="1791" w:type="dxa"/>
          </w:tcPr>
          <w:p w14:paraId="6FB521A5" w14:textId="02819268" w:rsidR="002A56C8" w:rsidRPr="006E1EC6" w:rsidRDefault="002A56C8" w:rsidP="00D52281">
            <w:r w:rsidRPr="006E1EC6">
              <w:t>New – to be delivered</w:t>
            </w:r>
          </w:p>
        </w:tc>
      </w:tr>
      <w:tr w:rsidR="006E1EC6" w:rsidRPr="006E1EC6" w14:paraId="7C824504" w14:textId="77777777" w:rsidTr="002A56C8">
        <w:tc>
          <w:tcPr>
            <w:tcW w:w="7225" w:type="dxa"/>
          </w:tcPr>
          <w:p w14:paraId="1B4AE268" w14:textId="560F3FC7" w:rsidR="002A56C8" w:rsidRPr="006E1EC6" w:rsidRDefault="002A56C8" w:rsidP="00643391">
            <w:pPr>
              <w:numPr>
                <w:ilvl w:val="0"/>
                <w:numId w:val="7"/>
              </w:numPr>
              <w:tabs>
                <w:tab w:val="clear" w:pos="720"/>
                <w:tab w:val="num" w:pos="320"/>
              </w:tabs>
              <w:spacing w:line="278" w:lineRule="auto"/>
              <w:ind w:left="320" w:hanging="284"/>
            </w:pPr>
            <w:r w:rsidRPr="006E1EC6">
              <w:rPr>
                <w:b/>
                <w:bCs/>
              </w:rPr>
              <w:t>Admin Function Isolation</w:t>
            </w:r>
            <w:r w:rsidRPr="006E1EC6">
              <w:t>: Configuration tasks (like turning a typology on or off) reside in the Admin Service, not the TMS. This inherently prevents user</w:t>
            </w:r>
            <w:r w:rsidRPr="006E1EC6">
              <w:rPr>
                <w:rFonts w:ascii="Cambria Math" w:hAnsi="Cambria Math" w:cs="Cambria Math"/>
              </w:rPr>
              <w:t>‐</w:t>
            </w:r>
            <w:r w:rsidRPr="006E1EC6">
              <w:t>level endpoints from making admin changes.</w:t>
            </w:r>
          </w:p>
        </w:tc>
        <w:tc>
          <w:tcPr>
            <w:tcW w:w="1791" w:type="dxa"/>
          </w:tcPr>
          <w:p w14:paraId="22DC67AE" w14:textId="3FDA447F" w:rsidR="002A56C8" w:rsidRPr="006E1EC6" w:rsidRDefault="002A56C8" w:rsidP="00D52281">
            <w:r w:rsidRPr="006E1EC6">
              <w:t>New – to be delivered</w:t>
            </w:r>
          </w:p>
        </w:tc>
      </w:tr>
      <w:tr w:rsidR="006E1EC6" w:rsidRPr="006E1EC6" w14:paraId="0282885B" w14:textId="77777777" w:rsidTr="002A56C8">
        <w:tc>
          <w:tcPr>
            <w:tcW w:w="7225" w:type="dxa"/>
          </w:tcPr>
          <w:p w14:paraId="2C9E9D3F" w14:textId="34B04E10" w:rsidR="002A56C8" w:rsidRPr="006E1EC6" w:rsidRDefault="002A56C8" w:rsidP="00643391">
            <w:pPr>
              <w:numPr>
                <w:ilvl w:val="0"/>
                <w:numId w:val="7"/>
              </w:numPr>
              <w:tabs>
                <w:tab w:val="clear" w:pos="720"/>
                <w:tab w:val="num" w:pos="320"/>
              </w:tabs>
              <w:spacing w:line="278" w:lineRule="auto"/>
              <w:ind w:left="320" w:hanging="284"/>
            </w:pPr>
            <w:r w:rsidRPr="006E1EC6">
              <w:lastRenderedPageBreak/>
              <w:t>Minimal Data Retrieval: Rule processors pull only the historical data needed for their specific check, typically via DataCache or targeted DB queries. They do not fetch entire account sets.</w:t>
            </w:r>
          </w:p>
        </w:tc>
        <w:tc>
          <w:tcPr>
            <w:tcW w:w="1791" w:type="dxa"/>
          </w:tcPr>
          <w:p w14:paraId="5C0337DA" w14:textId="664E32C9" w:rsidR="002A56C8" w:rsidRPr="006E1EC6" w:rsidRDefault="002A56C8" w:rsidP="00D52281">
            <w:r w:rsidRPr="006E1EC6">
              <w:t>Existing – to be preserved</w:t>
            </w:r>
          </w:p>
        </w:tc>
      </w:tr>
      <w:tr w:rsidR="002A56C8" w:rsidRPr="006E1EC6" w14:paraId="3842A149" w14:textId="77777777" w:rsidTr="002A56C8">
        <w:tc>
          <w:tcPr>
            <w:tcW w:w="7225" w:type="dxa"/>
          </w:tcPr>
          <w:p w14:paraId="64B5BC96" w14:textId="4136FD94" w:rsidR="002A56C8" w:rsidRPr="006E1EC6" w:rsidRDefault="002A56C8" w:rsidP="00643391">
            <w:pPr>
              <w:numPr>
                <w:ilvl w:val="0"/>
                <w:numId w:val="7"/>
              </w:numPr>
              <w:tabs>
                <w:tab w:val="clear" w:pos="720"/>
                <w:tab w:val="num" w:pos="320"/>
              </w:tabs>
              <w:ind w:left="320" w:hanging="284"/>
            </w:pPr>
            <w:r w:rsidRPr="006E1EC6">
              <w:t>Lock Down Container Privileges: Ensure Tazama containers run as non‐root, with read‐only file systems where possible, and no extra Linux capabilities.</w:t>
            </w:r>
          </w:p>
        </w:tc>
        <w:tc>
          <w:tcPr>
            <w:tcW w:w="1791" w:type="dxa"/>
          </w:tcPr>
          <w:p w14:paraId="2B10A2CF" w14:textId="33829621" w:rsidR="002A56C8" w:rsidRPr="006E1EC6" w:rsidRDefault="002A56C8" w:rsidP="00D52281">
            <w:r w:rsidRPr="006E1EC6">
              <w:t>New – to be delivered</w:t>
            </w:r>
          </w:p>
        </w:tc>
      </w:tr>
    </w:tbl>
    <w:p w14:paraId="7BE44149" w14:textId="77777777" w:rsidR="00D52281" w:rsidRPr="006E1EC6" w:rsidRDefault="00D52281" w:rsidP="00D52281">
      <w:pPr>
        <w:spacing w:line="278" w:lineRule="auto"/>
        <w:ind w:left="720"/>
      </w:pPr>
    </w:p>
    <w:p w14:paraId="5B1096A5" w14:textId="77777777" w:rsidR="00D52281" w:rsidRPr="006E1EC6" w:rsidRDefault="00D52281" w:rsidP="00D52281">
      <w:pPr>
        <w:rPr>
          <w:b/>
          <w:bCs/>
        </w:rPr>
      </w:pPr>
      <w:r w:rsidRPr="006E1EC6">
        <w:rPr>
          <w:b/>
          <w:bCs/>
        </w:rPr>
        <w:t>4.3 Strong Database Authentication</w:t>
      </w:r>
    </w:p>
    <w:p w14:paraId="26701468" w14:textId="77777777" w:rsidR="00D52281" w:rsidRPr="006E1EC6" w:rsidRDefault="00D52281" w:rsidP="00D52281">
      <w:pPr>
        <w:rPr>
          <w:b/>
          <w:bCs/>
        </w:rPr>
      </w:pPr>
      <w:r w:rsidRPr="006E1EC6">
        <w:rPr>
          <w:b/>
          <w:bCs/>
        </w:rPr>
        <w:t>Minimum Mandatory Controls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230"/>
        <w:gridCol w:w="1791"/>
      </w:tblGrid>
      <w:tr w:rsidR="006E1EC6" w:rsidRPr="006E1EC6" w14:paraId="3515428D" w14:textId="77777777" w:rsidTr="000B54B2">
        <w:tc>
          <w:tcPr>
            <w:tcW w:w="7230" w:type="dxa"/>
          </w:tcPr>
          <w:p w14:paraId="50F94217" w14:textId="77777777" w:rsidR="000B54B2" w:rsidRPr="006E1EC6" w:rsidRDefault="000B54B2" w:rsidP="00CB72FA">
            <w:pPr>
              <w:spacing w:line="278" w:lineRule="auto"/>
            </w:pPr>
            <w:r w:rsidRPr="006E1EC6">
              <w:t>Description</w:t>
            </w:r>
          </w:p>
        </w:tc>
        <w:tc>
          <w:tcPr>
            <w:tcW w:w="1791" w:type="dxa"/>
          </w:tcPr>
          <w:p w14:paraId="05695602" w14:textId="77777777" w:rsidR="000B54B2" w:rsidRPr="006E1EC6" w:rsidRDefault="000B54B2" w:rsidP="00CB72FA">
            <w:r w:rsidRPr="006E1EC6">
              <w:t>Requirement</w:t>
            </w:r>
          </w:p>
        </w:tc>
      </w:tr>
      <w:tr w:rsidR="006E1EC6" w:rsidRPr="006E1EC6" w14:paraId="71CED816" w14:textId="38D77C21" w:rsidTr="000B54B2">
        <w:tc>
          <w:tcPr>
            <w:tcW w:w="7230" w:type="dxa"/>
          </w:tcPr>
          <w:p w14:paraId="1D44C1E3" w14:textId="77777777" w:rsidR="00E8642E" w:rsidRPr="006E1EC6" w:rsidRDefault="00E8642E" w:rsidP="00E8642E">
            <w:pPr>
              <w:numPr>
                <w:ilvl w:val="0"/>
                <w:numId w:val="8"/>
              </w:numPr>
              <w:tabs>
                <w:tab w:val="clear" w:pos="720"/>
                <w:tab w:val="num" w:pos="320"/>
              </w:tabs>
              <w:spacing w:line="278" w:lineRule="auto"/>
              <w:ind w:left="320" w:hanging="284"/>
            </w:pPr>
            <w:r w:rsidRPr="006E1EC6">
              <w:t>Unique Database Accounts: Each service has a DB username/password. The application code does not use a “root” or “superuser” DB account, limiting damage from stolen credentials.</w:t>
            </w:r>
          </w:p>
        </w:tc>
        <w:tc>
          <w:tcPr>
            <w:tcW w:w="1791" w:type="dxa"/>
          </w:tcPr>
          <w:p w14:paraId="3DC1C878" w14:textId="273E8D74" w:rsidR="00E8642E" w:rsidRPr="006E1EC6" w:rsidRDefault="00E8642E" w:rsidP="00E8642E">
            <w:pPr>
              <w:spacing w:line="278" w:lineRule="auto"/>
            </w:pPr>
            <w:r w:rsidRPr="006E1EC6">
              <w:t>New – to be delivered</w:t>
            </w:r>
          </w:p>
        </w:tc>
      </w:tr>
      <w:tr w:rsidR="006E1EC6" w:rsidRPr="006E1EC6" w14:paraId="10CC0A82" w14:textId="2B33D92D" w:rsidTr="000B54B2">
        <w:tc>
          <w:tcPr>
            <w:tcW w:w="7230" w:type="dxa"/>
          </w:tcPr>
          <w:p w14:paraId="2744ADCB" w14:textId="77777777" w:rsidR="00E8642E" w:rsidRPr="006E1EC6" w:rsidRDefault="00E8642E" w:rsidP="00E8642E">
            <w:pPr>
              <w:numPr>
                <w:ilvl w:val="0"/>
                <w:numId w:val="8"/>
              </w:numPr>
              <w:tabs>
                <w:tab w:val="clear" w:pos="720"/>
                <w:tab w:val="num" w:pos="320"/>
              </w:tabs>
              <w:spacing w:line="278" w:lineRule="auto"/>
              <w:ind w:left="320" w:hanging="284"/>
            </w:pPr>
            <w:r w:rsidRPr="006E1EC6">
              <w:t>Secure Storage of Credentials: DB passwords and keys are never in source control. They are set at deployment time (e.g., via Kubernetes Secrets).</w:t>
            </w:r>
          </w:p>
        </w:tc>
        <w:tc>
          <w:tcPr>
            <w:tcW w:w="1791" w:type="dxa"/>
          </w:tcPr>
          <w:p w14:paraId="7F1F5821" w14:textId="2F8DA602" w:rsidR="00E8642E" w:rsidRPr="006E1EC6" w:rsidRDefault="00E8642E" w:rsidP="00E8642E">
            <w:pPr>
              <w:spacing w:line="278" w:lineRule="auto"/>
            </w:pPr>
            <w:r w:rsidRPr="006E1EC6">
              <w:t>Existing – to be preserved</w:t>
            </w:r>
          </w:p>
        </w:tc>
      </w:tr>
      <w:tr w:rsidR="006E1EC6" w:rsidRPr="006E1EC6" w14:paraId="06E073F4" w14:textId="7EE6B481" w:rsidTr="000B54B2">
        <w:tc>
          <w:tcPr>
            <w:tcW w:w="7230" w:type="dxa"/>
          </w:tcPr>
          <w:p w14:paraId="7EBBD4D2" w14:textId="77777777" w:rsidR="00E8642E" w:rsidRPr="006E1EC6" w:rsidRDefault="00E8642E" w:rsidP="00E8642E">
            <w:pPr>
              <w:numPr>
                <w:ilvl w:val="0"/>
                <w:numId w:val="8"/>
              </w:numPr>
              <w:tabs>
                <w:tab w:val="clear" w:pos="720"/>
                <w:tab w:val="num" w:pos="320"/>
              </w:tabs>
              <w:spacing w:line="278" w:lineRule="auto"/>
              <w:ind w:left="320" w:hanging="284"/>
            </w:pPr>
            <w:r w:rsidRPr="006E1EC6">
              <w:t>Configured Password Complexity: Long, random passwords are used for DB accounts. If a breach occurs, credentials can be rotated by updating secrets and redeploying.</w:t>
            </w:r>
          </w:p>
        </w:tc>
        <w:tc>
          <w:tcPr>
            <w:tcW w:w="1791" w:type="dxa"/>
          </w:tcPr>
          <w:p w14:paraId="73A7A5F5" w14:textId="682660EF" w:rsidR="00E8642E" w:rsidRPr="006E1EC6" w:rsidRDefault="00E8642E" w:rsidP="00E8642E">
            <w:pPr>
              <w:spacing w:line="278" w:lineRule="auto"/>
            </w:pPr>
            <w:r w:rsidRPr="006E1EC6">
              <w:t>Existing – to be preserved</w:t>
            </w:r>
          </w:p>
        </w:tc>
      </w:tr>
      <w:tr w:rsidR="006E1EC6" w:rsidRPr="006E1EC6" w14:paraId="34A90A24" w14:textId="2D0B1D1A" w:rsidTr="000B54B2">
        <w:tc>
          <w:tcPr>
            <w:tcW w:w="7230" w:type="dxa"/>
          </w:tcPr>
          <w:p w14:paraId="6BCD0E43" w14:textId="77777777" w:rsidR="00E8642E" w:rsidRPr="006E1EC6" w:rsidRDefault="00E8642E" w:rsidP="00E8642E">
            <w:pPr>
              <w:numPr>
                <w:ilvl w:val="0"/>
                <w:numId w:val="8"/>
              </w:numPr>
              <w:tabs>
                <w:tab w:val="clear" w:pos="720"/>
                <w:tab w:val="num" w:pos="320"/>
              </w:tabs>
              <w:spacing w:line="278" w:lineRule="auto"/>
              <w:ind w:left="320" w:hanging="284"/>
            </w:pPr>
            <w:r w:rsidRPr="006E1EC6">
              <w:t>Authentication Enforced by ArangoDB: The DB does not accept unauthenticated connections. Each service must provide valid credentials.</w:t>
            </w:r>
          </w:p>
        </w:tc>
        <w:tc>
          <w:tcPr>
            <w:tcW w:w="1791" w:type="dxa"/>
          </w:tcPr>
          <w:p w14:paraId="1E682AE1" w14:textId="2361923C" w:rsidR="00E8642E" w:rsidRPr="006E1EC6" w:rsidRDefault="00E8642E" w:rsidP="00E8642E">
            <w:pPr>
              <w:spacing w:line="278" w:lineRule="auto"/>
            </w:pPr>
            <w:r w:rsidRPr="006E1EC6">
              <w:t>Existing – to be preserved</w:t>
            </w:r>
          </w:p>
        </w:tc>
      </w:tr>
      <w:tr w:rsidR="006E1EC6" w:rsidRPr="006E1EC6" w14:paraId="3E1D0BB4" w14:textId="1859B571" w:rsidTr="000B54B2">
        <w:tc>
          <w:tcPr>
            <w:tcW w:w="7230" w:type="dxa"/>
          </w:tcPr>
          <w:p w14:paraId="53F6CCD6" w14:textId="77777777" w:rsidR="00E8642E" w:rsidRPr="006E1EC6" w:rsidRDefault="00E8642E" w:rsidP="00E8642E">
            <w:pPr>
              <w:numPr>
                <w:ilvl w:val="0"/>
                <w:numId w:val="8"/>
              </w:numPr>
              <w:tabs>
                <w:tab w:val="clear" w:pos="720"/>
                <w:tab w:val="num" w:pos="320"/>
              </w:tabs>
              <w:ind w:left="320" w:hanging="284"/>
            </w:pPr>
            <w:r w:rsidRPr="006E1EC6">
              <w:t>Logging and Alerting on Failed DB Logins: Feed ArangoDB’s auth logs into the central monitoring system and create alerts if repeated failures occur.</w:t>
            </w:r>
          </w:p>
        </w:tc>
        <w:tc>
          <w:tcPr>
            <w:tcW w:w="1791" w:type="dxa"/>
          </w:tcPr>
          <w:p w14:paraId="44927D01" w14:textId="0A22241B" w:rsidR="00E8642E" w:rsidRPr="006E1EC6" w:rsidRDefault="00E8642E" w:rsidP="00E8642E">
            <w:r w:rsidRPr="006E1EC6">
              <w:t>New – to be delivered</w:t>
            </w:r>
          </w:p>
        </w:tc>
      </w:tr>
      <w:tr w:rsidR="006E1EC6" w:rsidRPr="006E1EC6" w14:paraId="4B8441D9" w14:textId="309DA37C" w:rsidTr="000B54B2">
        <w:tc>
          <w:tcPr>
            <w:tcW w:w="7230" w:type="dxa"/>
          </w:tcPr>
          <w:p w14:paraId="7B56C9AF" w14:textId="77777777" w:rsidR="00E8642E" w:rsidRPr="006E1EC6" w:rsidRDefault="00E8642E" w:rsidP="00E8642E">
            <w:pPr>
              <w:numPr>
                <w:ilvl w:val="0"/>
                <w:numId w:val="8"/>
              </w:numPr>
              <w:tabs>
                <w:tab w:val="clear" w:pos="720"/>
                <w:tab w:val="num" w:pos="320"/>
              </w:tabs>
              <w:ind w:left="320" w:hanging="284"/>
            </w:pPr>
            <w:r w:rsidRPr="006E1EC6">
              <w:t>Granular DB Roles: If a service only needs read access to specific collections, do not grant write or admin privileges. This enforces least privilege at the DB level.</w:t>
            </w:r>
          </w:p>
        </w:tc>
        <w:tc>
          <w:tcPr>
            <w:tcW w:w="1791" w:type="dxa"/>
          </w:tcPr>
          <w:p w14:paraId="2A9589CA" w14:textId="745FE53B" w:rsidR="00E8642E" w:rsidRPr="006E1EC6" w:rsidRDefault="00E8642E" w:rsidP="00E8642E">
            <w:r w:rsidRPr="006E1EC6">
              <w:t>New – to be delivered</w:t>
            </w:r>
          </w:p>
        </w:tc>
      </w:tr>
      <w:tr w:rsidR="006E1EC6" w:rsidRPr="006E1EC6" w14:paraId="25C2B7A4" w14:textId="1E025500" w:rsidTr="000B54B2">
        <w:tc>
          <w:tcPr>
            <w:tcW w:w="7230" w:type="dxa"/>
          </w:tcPr>
          <w:p w14:paraId="2BDF04AA" w14:textId="77777777" w:rsidR="00E8642E" w:rsidRPr="006E1EC6" w:rsidRDefault="00E8642E" w:rsidP="00E8642E">
            <w:pPr>
              <w:numPr>
                <w:ilvl w:val="0"/>
                <w:numId w:val="8"/>
              </w:numPr>
              <w:tabs>
                <w:tab w:val="clear" w:pos="720"/>
                <w:tab w:val="num" w:pos="320"/>
              </w:tabs>
              <w:ind w:left="320" w:hanging="284"/>
            </w:pPr>
            <w:r w:rsidRPr="006E1EC6">
              <w:t>Network</w:t>
            </w:r>
            <w:r w:rsidRPr="006E1EC6">
              <w:rPr>
                <w:rFonts w:ascii="Cambria Math" w:hAnsi="Cambria Math" w:cs="Cambria Math"/>
              </w:rPr>
              <w:t>‐</w:t>
            </w:r>
            <w:r w:rsidRPr="006E1EC6">
              <w:t>Level DB Restrictions: Only allow connections to ArangoDB from Tazama</w:t>
            </w:r>
            <w:r w:rsidRPr="006E1EC6">
              <w:rPr>
                <w:rFonts w:ascii="Aptos" w:hAnsi="Aptos" w:cs="Aptos"/>
              </w:rPr>
              <w:t>’</w:t>
            </w:r>
            <w:r w:rsidRPr="006E1EC6">
              <w:t>s Kubernetes namespace or VPC. Deny external traffic to the DB port entirely.</w:t>
            </w:r>
          </w:p>
        </w:tc>
        <w:tc>
          <w:tcPr>
            <w:tcW w:w="1791" w:type="dxa"/>
          </w:tcPr>
          <w:p w14:paraId="5A8396B9" w14:textId="7133C05D" w:rsidR="00E8642E" w:rsidRPr="006E1EC6" w:rsidRDefault="00E8642E" w:rsidP="00E8642E">
            <w:r w:rsidRPr="006E1EC6">
              <w:t>Existing – to be preserved</w:t>
            </w:r>
          </w:p>
        </w:tc>
      </w:tr>
    </w:tbl>
    <w:p w14:paraId="3C3C4039" w14:textId="77777777" w:rsidR="00E8642E" w:rsidRPr="006E1EC6" w:rsidRDefault="00E8642E" w:rsidP="00D52281">
      <w:pPr>
        <w:rPr>
          <w:b/>
          <w:bCs/>
        </w:rPr>
      </w:pPr>
    </w:p>
    <w:p w14:paraId="2443A354" w14:textId="6E789C9A" w:rsidR="00D52281" w:rsidRPr="006E1EC6" w:rsidRDefault="00D52281" w:rsidP="00D52281">
      <w:pPr>
        <w:rPr>
          <w:b/>
          <w:bCs/>
        </w:rPr>
      </w:pPr>
      <w:r w:rsidRPr="006E1EC6">
        <w:rPr>
          <w:b/>
          <w:bCs/>
        </w:rPr>
        <w:t>4.4 Data at Rest</w:t>
      </w:r>
    </w:p>
    <w:p w14:paraId="51DDA495" w14:textId="77777777" w:rsidR="00D52281" w:rsidRPr="006E1EC6" w:rsidRDefault="00D52281" w:rsidP="00D52281">
      <w:pPr>
        <w:rPr>
          <w:b/>
          <w:bCs/>
        </w:rPr>
      </w:pPr>
      <w:r w:rsidRPr="006E1EC6">
        <w:rPr>
          <w:b/>
          <w:bCs/>
        </w:rPr>
        <w:t>Minimum Mandatory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1791"/>
      </w:tblGrid>
      <w:tr w:rsidR="006E1EC6" w:rsidRPr="006E1EC6" w14:paraId="20B3EB1B" w14:textId="77777777" w:rsidTr="000B54B2">
        <w:tc>
          <w:tcPr>
            <w:tcW w:w="7225" w:type="dxa"/>
          </w:tcPr>
          <w:p w14:paraId="7E37E3CA" w14:textId="77777777" w:rsidR="000B54B2" w:rsidRPr="006E1EC6" w:rsidRDefault="000B54B2" w:rsidP="00CB72FA">
            <w:pPr>
              <w:spacing w:line="278" w:lineRule="auto"/>
            </w:pPr>
            <w:r w:rsidRPr="006E1EC6">
              <w:t>Description</w:t>
            </w:r>
          </w:p>
        </w:tc>
        <w:tc>
          <w:tcPr>
            <w:tcW w:w="1791" w:type="dxa"/>
          </w:tcPr>
          <w:p w14:paraId="412AC427" w14:textId="77777777" w:rsidR="000B54B2" w:rsidRPr="006E1EC6" w:rsidRDefault="000B54B2" w:rsidP="00CB72FA">
            <w:r w:rsidRPr="006E1EC6">
              <w:t>Requirement</w:t>
            </w:r>
          </w:p>
        </w:tc>
      </w:tr>
      <w:tr w:rsidR="006E1EC6" w:rsidRPr="006E1EC6" w14:paraId="4E0ACF27" w14:textId="77777777" w:rsidTr="0069535B">
        <w:tc>
          <w:tcPr>
            <w:tcW w:w="7225" w:type="dxa"/>
          </w:tcPr>
          <w:p w14:paraId="4F667656" w14:textId="728518A5" w:rsidR="0069535B" w:rsidRPr="006E1EC6" w:rsidRDefault="0069535B" w:rsidP="0069535B">
            <w:pPr>
              <w:numPr>
                <w:ilvl w:val="0"/>
                <w:numId w:val="9"/>
              </w:numPr>
              <w:tabs>
                <w:tab w:val="clear" w:pos="720"/>
                <w:tab w:val="num" w:pos="320"/>
              </w:tabs>
              <w:spacing w:line="278" w:lineRule="auto"/>
              <w:ind w:left="320" w:hanging="284"/>
            </w:pPr>
            <w:r w:rsidRPr="006E1EC6">
              <w:t>Database Encryption: ArangoDB’s data files and backups are encrypted (e.g., using disk encryption on the underlying host or ephemeral volumes in a cloud environment).</w:t>
            </w:r>
          </w:p>
        </w:tc>
        <w:tc>
          <w:tcPr>
            <w:tcW w:w="1791" w:type="dxa"/>
          </w:tcPr>
          <w:p w14:paraId="28D6A87F" w14:textId="63B39F75" w:rsidR="0069535B" w:rsidRPr="006E1EC6" w:rsidRDefault="0069535B" w:rsidP="00D52281">
            <w:r w:rsidRPr="006E1EC6">
              <w:t>New – to be delivered</w:t>
            </w:r>
          </w:p>
        </w:tc>
      </w:tr>
      <w:tr w:rsidR="006E1EC6" w:rsidRPr="006E1EC6" w14:paraId="5784F4E4" w14:textId="77777777" w:rsidTr="0069535B">
        <w:tc>
          <w:tcPr>
            <w:tcW w:w="7225" w:type="dxa"/>
          </w:tcPr>
          <w:p w14:paraId="0FB9DBCB" w14:textId="02422782" w:rsidR="0069535B" w:rsidRPr="006E1EC6" w:rsidRDefault="0069535B" w:rsidP="0069535B">
            <w:pPr>
              <w:numPr>
                <w:ilvl w:val="0"/>
                <w:numId w:val="9"/>
              </w:numPr>
              <w:tabs>
                <w:tab w:val="clear" w:pos="720"/>
                <w:tab w:val="num" w:pos="320"/>
              </w:tabs>
              <w:spacing w:line="278" w:lineRule="auto"/>
              <w:ind w:left="320" w:hanging="284"/>
            </w:pPr>
            <w:r w:rsidRPr="006E1EC6">
              <w:t>Encrypted Secrets in Cluster: Kubernetes’ etcd (where secrets might live) is configured with encryption enabled, preventing local reading of secrets from disk in plaintext.</w:t>
            </w:r>
          </w:p>
        </w:tc>
        <w:tc>
          <w:tcPr>
            <w:tcW w:w="1791" w:type="dxa"/>
          </w:tcPr>
          <w:p w14:paraId="6831BF4E" w14:textId="786A921C" w:rsidR="0069535B" w:rsidRPr="006E1EC6" w:rsidRDefault="0069535B" w:rsidP="00D52281">
            <w:r w:rsidRPr="006E1EC6">
              <w:t>Existing – to be preserved</w:t>
            </w:r>
          </w:p>
        </w:tc>
      </w:tr>
      <w:tr w:rsidR="006E1EC6" w:rsidRPr="006E1EC6" w14:paraId="50DC4A5D" w14:textId="77777777" w:rsidTr="0069535B">
        <w:tc>
          <w:tcPr>
            <w:tcW w:w="7225" w:type="dxa"/>
          </w:tcPr>
          <w:p w14:paraId="22B3BBB3" w14:textId="63B89951" w:rsidR="0069535B" w:rsidRPr="006E1EC6" w:rsidRDefault="0069535B" w:rsidP="0069535B">
            <w:pPr>
              <w:numPr>
                <w:ilvl w:val="0"/>
                <w:numId w:val="9"/>
              </w:numPr>
              <w:tabs>
                <w:tab w:val="clear" w:pos="720"/>
                <w:tab w:val="num" w:pos="320"/>
              </w:tabs>
              <w:spacing w:line="278" w:lineRule="auto"/>
              <w:ind w:left="320" w:hanging="284"/>
            </w:pPr>
            <w:r w:rsidRPr="006E1EC6">
              <w:lastRenderedPageBreak/>
              <w:t>Encrypted Backups: Tazama backups (database dumps, config exports) are stored encrypted, typically in a restricted S3 bucket or similarly secured location.</w:t>
            </w:r>
          </w:p>
        </w:tc>
        <w:tc>
          <w:tcPr>
            <w:tcW w:w="1791" w:type="dxa"/>
          </w:tcPr>
          <w:p w14:paraId="643498F1" w14:textId="7CF92ACF" w:rsidR="0069535B" w:rsidRPr="006E1EC6" w:rsidRDefault="0069535B" w:rsidP="00D52281">
            <w:r w:rsidRPr="006E1EC6">
              <w:t>New – to be delivered</w:t>
            </w:r>
          </w:p>
        </w:tc>
      </w:tr>
      <w:tr w:rsidR="006E1EC6" w:rsidRPr="006E1EC6" w14:paraId="523D118C" w14:textId="77777777" w:rsidTr="0069535B">
        <w:tc>
          <w:tcPr>
            <w:tcW w:w="7225" w:type="dxa"/>
          </w:tcPr>
          <w:p w14:paraId="2E1DB272" w14:textId="1A69C3B4" w:rsidR="00547AB1" w:rsidRPr="006E1EC6" w:rsidRDefault="00547AB1" w:rsidP="00547AB1">
            <w:pPr>
              <w:numPr>
                <w:ilvl w:val="0"/>
                <w:numId w:val="9"/>
              </w:numPr>
              <w:tabs>
                <w:tab w:val="clear" w:pos="720"/>
                <w:tab w:val="num" w:pos="320"/>
              </w:tabs>
              <w:spacing w:line="278" w:lineRule="auto"/>
              <w:ind w:left="320" w:hanging="284"/>
            </w:pPr>
            <w:r w:rsidRPr="006E1EC6">
              <w:t>Minimal File System Permissions: Each microservice can only read/write the required directories. World</w:t>
            </w:r>
            <w:r w:rsidRPr="006E1EC6">
              <w:rPr>
                <w:rFonts w:ascii="Cambria Math" w:hAnsi="Cambria Math" w:cs="Cambria Math"/>
              </w:rPr>
              <w:t>‐</w:t>
            </w:r>
            <w:r w:rsidRPr="006E1EC6">
              <w:t>readable or world</w:t>
            </w:r>
            <w:r w:rsidRPr="006E1EC6">
              <w:rPr>
                <w:rFonts w:ascii="Cambria Math" w:hAnsi="Cambria Math" w:cs="Cambria Math"/>
              </w:rPr>
              <w:t>‐</w:t>
            </w:r>
            <w:r w:rsidRPr="006E1EC6">
              <w:t>writable files are avoided.</w:t>
            </w:r>
          </w:p>
        </w:tc>
        <w:tc>
          <w:tcPr>
            <w:tcW w:w="1791" w:type="dxa"/>
          </w:tcPr>
          <w:p w14:paraId="44537F07" w14:textId="088BE530" w:rsidR="00547AB1" w:rsidRPr="006E1EC6" w:rsidRDefault="00547AB1" w:rsidP="00547AB1">
            <w:r w:rsidRPr="006E1EC6">
              <w:t>Existing – to be preserved</w:t>
            </w:r>
          </w:p>
        </w:tc>
      </w:tr>
      <w:tr w:rsidR="0069535B" w:rsidRPr="006E1EC6" w14:paraId="5BF7209D" w14:textId="77777777" w:rsidTr="0069535B">
        <w:tc>
          <w:tcPr>
            <w:tcW w:w="7225" w:type="dxa"/>
          </w:tcPr>
          <w:p w14:paraId="0BD7182E" w14:textId="7D8094FE" w:rsidR="0069535B" w:rsidRPr="006E1EC6" w:rsidRDefault="0069535B" w:rsidP="0069535B">
            <w:pPr>
              <w:numPr>
                <w:ilvl w:val="0"/>
                <w:numId w:val="9"/>
              </w:numPr>
              <w:tabs>
                <w:tab w:val="clear" w:pos="720"/>
                <w:tab w:val="num" w:pos="320"/>
              </w:tabs>
              <w:ind w:left="320" w:hanging="284"/>
            </w:pPr>
            <w:r w:rsidRPr="006E1EC6">
              <w:t>Regular Encryption Audits: Periodically verify that new data sets or extended features follow encryption policies. Confirm that backups are restorable and remain encrypted in transit and storage.</w:t>
            </w:r>
          </w:p>
        </w:tc>
        <w:tc>
          <w:tcPr>
            <w:tcW w:w="1791" w:type="dxa"/>
          </w:tcPr>
          <w:p w14:paraId="55C75AE7" w14:textId="7DEC4932" w:rsidR="0069535B" w:rsidRPr="006E1EC6" w:rsidRDefault="0069535B" w:rsidP="00D52281">
            <w:r w:rsidRPr="006E1EC6">
              <w:t>New – to be delivered</w:t>
            </w:r>
          </w:p>
        </w:tc>
      </w:tr>
    </w:tbl>
    <w:p w14:paraId="0ED8CD0C" w14:textId="77777777" w:rsidR="0069535B" w:rsidRPr="006E1EC6" w:rsidRDefault="0069535B" w:rsidP="00D52281"/>
    <w:p w14:paraId="12193317" w14:textId="77777777" w:rsidR="00D52281" w:rsidRPr="006E1EC6" w:rsidRDefault="00D52281" w:rsidP="00D52281">
      <w:pPr>
        <w:rPr>
          <w:b/>
          <w:bCs/>
        </w:rPr>
      </w:pPr>
      <w:r w:rsidRPr="006E1EC6">
        <w:rPr>
          <w:b/>
          <w:bCs/>
        </w:rPr>
        <w:t>4.5 Data in Transit</w:t>
      </w:r>
    </w:p>
    <w:p w14:paraId="6BC9C0AF" w14:textId="77777777" w:rsidR="00D52281" w:rsidRPr="006E1EC6" w:rsidRDefault="00D52281" w:rsidP="00D52281">
      <w:pPr>
        <w:rPr>
          <w:b/>
          <w:bCs/>
        </w:rPr>
      </w:pPr>
      <w:r w:rsidRPr="006E1EC6">
        <w:rPr>
          <w:b/>
          <w:bCs/>
        </w:rPr>
        <w:t>Minimum Mandatory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1791"/>
      </w:tblGrid>
      <w:tr w:rsidR="006E1EC6" w:rsidRPr="006E1EC6" w14:paraId="3F274EE3" w14:textId="77777777" w:rsidTr="003330C8">
        <w:tc>
          <w:tcPr>
            <w:tcW w:w="7225" w:type="dxa"/>
          </w:tcPr>
          <w:p w14:paraId="3FF178C4" w14:textId="77777777" w:rsidR="003330C8" w:rsidRPr="006E1EC6" w:rsidRDefault="003330C8" w:rsidP="00CB72FA">
            <w:pPr>
              <w:spacing w:line="278" w:lineRule="auto"/>
            </w:pPr>
            <w:r w:rsidRPr="006E1EC6">
              <w:t>Description</w:t>
            </w:r>
          </w:p>
        </w:tc>
        <w:tc>
          <w:tcPr>
            <w:tcW w:w="1791" w:type="dxa"/>
          </w:tcPr>
          <w:p w14:paraId="2DB2CB20" w14:textId="77777777" w:rsidR="003330C8" w:rsidRPr="006E1EC6" w:rsidRDefault="003330C8" w:rsidP="00CB72FA">
            <w:r w:rsidRPr="006E1EC6">
              <w:t>Requirement</w:t>
            </w:r>
          </w:p>
        </w:tc>
      </w:tr>
      <w:tr w:rsidR="006E1EC6" w:rsidRPr="006E1EC6" w14:paraId="1103A42A" w14:textId="77777777" w:rsidTr="00547AB1">
        <w:tc>
          <w:tcPr>
            <w:tcW w:w="7225" w:type="dxa"/>
          </w:tcPr>
          <w:p w14:paraId="56BEE50E" w14:textId="6CB85988" w:rsidR="00547AB1" w:rsidRPr="006E1EC6" w:rsidRDefault="00547AB1" w:rsidP="003330C8">
            <w:pPr>
              <w:numPr>
                <w:ilvl w:val="0"/>
                <w:numId w:val="10"/>
              </w:numPr>
              <w:tabs>
                <w:tab w:val="clear" w:pos="720"/>
                <w:tab w:val="num" w:pos="320"/>
              </w:tabs>
              <w:spacing w:line="278" w:lineRule="auto"/>
              <w:ind w:left="320" w:hanging="284"/>
              <w:rPr>
                <w:b/>
                <w:bCs/>
              </w:rPr>
            </w:pPr>
            <w:r w:rsidRPr="006E1EC6">
              <w:t>Auth</w:t>
            </w:r>
            <w:r w:rsidRPr="006E1EC6">
              <w:rPr>
                <w:rFonts w:ascii="Cambria Math" w:hAnsi="Cambria Math" w:cs="Cambria Math"/>
              </w:rPr>
              <w:t>‐</w:t>
            </w:r>
            <w:r w:rsidRPr="006E1EC6">
              <w:t>service &lt;-&gt; Keycloak Over HTTPS: User credentials or tokens are never sent in plaintext. Keycloak’s certificate is validated to prevent spoofing.</w:t>
            </w:r>
          </w:p>
        </w:tc>
        <w:tc>
          <w:tcPr>
            <w:tcW w:w="1791" w:type="dxa"/>
          </w:tcPr>
          <w:p w14:paraId="74663B73" w14:textId="349730C1" w:rsidR="00547AB1" w:rsidRPr="006E1EC6" w:rsidRDefault="00547AB1" w:rsidP="00D52281">
            <w:pPr>
              <w:rPr>
                <w:b/>
                <w:bCs/>
              </w:rPr>
            </w:pPr>
            <w:r w:rsidRPr="006E1EC6">
              <w:t>New – to be delivered</w:t>
            </w:r>
          </w:p>
        </w:tc>
      </w:tr>
      <w:tr w:rsidR="006E1EC6" w:rsidRPr="006E1EC6" w14:paraId="0D94280E" w14:textId="77777777" w:rsidTr="00547AB1">
        <w:tc>
          <w:tcPr>
            <w:tcW w:w="7225" w:type="dxa"/>
          </w:tcPr>
          <w:p w14:paraId="53BD9CA0" w14:textId="038A489B" w:rsidR="00547AB1" w:rsidRPr="006E1EC6" w:rsidRDefault="00547AB1" w:rsidP="00547AB1">
            <w:pPr>
              <w:numPr>
                <w:ilvl w:val="0"/>
                <w:numId w:val="10"/>
              </w:numPr>
              <w:tabs>
                <w:tab w:val="clear" w:pos="720"/>
                <w:tab w:val="num" w:pos="320"/>
              </w:tabs>
              <w:spacing w:line="278" w:lineRule="auto"/>
              <w:ind w:left="320" w:hanging="284"/>
            </w:pPr>
            <w:r w:rsidRPr="006E1EC6">
              <w:t>Internal Pod Security Assumptions: Within the Kubernetes cluster, Tazama often uses private networking for microservice communication (Event Director to Rule Processor, etc.).</w:t>
            </w:r>
          </w:p>
        </w:tc>
        <w:tc>
          <w:tcPr>
            <w:tcW w:w="1791" w:type="dxa"/>
          </w:tcPr>
          <w:p w14:paraId="2C2E76E6" w14:textId="21AE8B1E" w:rsidR="00547AB1" w:rsidRPr="006E1EC6" w:rsidRDefault="00547AB1" w:rsidP="00547AB1">
            <w:pPr>
              <w:rPr>
                <w:b/>
                <w:bCs/>
              </w:rPr>
            </w:pPr>
            <w:r w:rsidRPr="006E1EC6">
              <w:t>Existing – to be preserved</w:t>
            </w:r>
          </w:p>
        </w:tc>
      </w:tr>
      <w:tr w:rsidR="00547AB1" w:rsidRPr="006E1EC6" w14:paraId="68215CB3" w14:textId="77777777" w:rsidTr="00547AB1">
        <w:tc>
          <w:tcPr>
            <w:tcW w:w="7225" w:type="dxa"/>
          </w:tcPr>
          <w:p w14:paraId="07D1540A" w14:textId="53A33E41" w:rsidR="00547AB1" w:rsidRPr="006E1EC6" w:rsidRDefault="00547AB1" w:rsidP="00547AB1">
            <w:pPr>
              <w:numPr>
                <w:ilvl w:val="0"/>
                <w:numId w:val="10"/>
              </w:numPr>
              <w:tabs>
                <w:tab w:val="clear" w:pos="720"/>
                <w:tab w:val="num" w:pos="320"/>
              </w:tabs>
              <w:spacing w:line="278" w:lineRule="auto"/>
              <w:ind w:left="320" w:hanging="284"/>
            </w:pPr>
            <w:r w:rsidRPr="006E1EC6">
              <w:t>Avoid Plaintext Sensitive Data: Even in internal communications or logs, Tazama ensures that especially sensitive values (e.g., user passwords, entire tokens, PII) are not transmitted in the clear or logged in the open.</w:t>
            </w:r>
          </w:p>
        </w:tc>
        <w:tc>
          <w:tcPr>
            <w:tcW w:w="1791" w:type="dxa"/>
          </w:tcPr>
          <w:p w14:paraId="0491CAE5" w14:textId="273638F4" w:rsidR="00547AB1" w:rsidRPr="006E1EC6" w:rsidRDefault="00547AB1" w:rsidP="00547AB1">
            <w:pPr>
              <w:rPr>
                <w:b/>
                <w:bCs/>
              </w:rPr>
            </w:pPr>
            <w:r w:rsidRPr="006E1EC6">
              <w:t>New – to be delivered</w:t>
            </w:r>
          </w:p>
        </w:tc>
      </w:tr>
    </w:tbl>
    <w:p w14:paraId="72DA7A50" w14:textId="77777777" w:rsidR="00547AB1" w:rsidRPr="006E1EC6" w:rsidRDefault="00547AB1" w:rsidP="00D52281"/>
    <w:p w14:paraId="2E41D086" w14:textId="77777777" w:rsidR="00D52281" w:rsidRPr="006E1EC6" w:rsidRDefault="00D52281" w:rsidP="00D52281">
      <w:pPr>
        <w:spacing w:line="278" w:lineRule="auto"/>
        <w:rPr>
          <w:b/>
          <w:bCs/>
        </w:rPr>
      </w:pPr>
      <w:r w:rsidRPr="006E1EC6">
        <w:rPr>
          <w:b/>
          <w:bCs/>
        </w:rPr>
        <w:t>4.6 SQL Injection Protection</w:t>
      </w:r>
    </w:p>
    <w:p w14:paraId="2DE98065" w14:textId="77777777" w:rsidR="00D52281" w:rsidRPr="006E1EC6" w:rsidRDefault="00D52281" w:rsidP="00D52281">
      <w:pPr>
        <w:spacing w:line="278" w:lineRule="auto"/>
        <w:rPr>
          <w:b/>
          <w:bCs/>
        </w:rPr>
      </w:pPr>
      <w:r w:rsidRPr="006E1EC6">
        <w:rPr>
          <w:b/>
          <w:bCs/>
        </w:rPr>
        <w:t>Minimum Mandatory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1791"/>
      </w:tblGrid>
      <w:tr w:rsidR="006E1EC6" w:rsidRPr="006E1EC6" w14:paraId="03986325" w14:textId="77777777" w:rsidTr="003330C8">
        <w:tc>
          <w:tcPr>
            <w:tcW w:w="7225" w:type="dxa"/>
          </w:tcPr>
          <w:p w14:paraId="3EB78241" w14:textId="77777777" w:rsidR="003330C8" w:rsidRPr="006E1EC6" w:rsidRDefault="003330C8" w:rsidP="00CB72FA">
            <w:pPr>
              <w:spacing w:line="278" w:lineRule="auto"/>
            </w:pPr>
            <w:r w:rsidRPr="006E1EC6">
              <w:t>Description</w:t>
            </w:r>
          </w:p>
        </w:tc>
        <w:tc>
          <w:tcPr>
            <w:tcW w:w="1791" w:type="dxa"/>
          </w:tcPr>
          <w:p w14:paraId="210CD01B" w14:textId="77777777" w:rsidR="003330C8" w:rsidRPr="006E1EC6" w:rsidRDefault="003330C8" w:rsidP="00CB72FA">
            <w:r w:rsidRPr="006E1EC6">
              <w:t>Requirement</w:t>
            </w:r>
          </w:p>
        </w:tc>
      </w:tr>
      <w:tr w:rsidR="006E1EC6" w:rsidRPr="006E1EC6" w14:paraId="3F3A6C3A" w14:textId="77777777" w:rsidTr="00D9769D">
        <w:tc>
          <w:tcPr>
            <w:tcW w:w="7225" w:type="dxa"/>
          </w:tcPr>
          <w:p w14:paraId="4CDCE410" w14:textId="77777777" w:rsidR="00D9769D" w:rsidRPr="006E1EC6" w:rsidRDefault="00D9769D" w:rsidP="00D9769D">
            <w:pPr>
              <w:pStyle w:val="ListParagraph"/>
              <w:numPr>
                <w:ilvl w:val="0"/>
                <w:numId w:val="14"/>
              </w:numPr>
              <w:tabs>
                <w:tab w:val="clear" w:pos="720"/>
                <w:tab w:val="num" w:pos="320"/>
              </w:tabs>
              <w:spacing w:line="278" w:lineRule="auto"/>
              <w:ind w:left="320" w:hanging="284"/>
            </w:pPr>
            <w:r w:rsidRPr="006E1EC6">
              <w:t>Parameterized Queries: To prevent SQL injection attacks, all database queries must use parameterized statements. As a guideline:</w:t>
            </w:r>
          </w:p>
          <w:p w14:paraId="1D3FB88B" w14:textId="5359B37D" w:rsidR="00D9769D" w:rsidRPr="006E1EC6" w:rsidRDefault="00D9769D" w:rsidP="00DE2D25">
            <w:pPr>
              <w:numPr>
                <w:ilvl w:val="1"/>
                <w:numId w:val="14"/>
              </w:numPr>
              <w:tabs>
                <w:tab w:val="clear" w:pos="1440"/>
                <w:tab w:val="num" w:pos="320"/>
                <w:tab w:val="num" w:pos="745"/>
              </w:tabs>
              <w:spacing w:line="278" w:lineRule="auto"/>
              <w:ind w:left="320" w:firstLine="0"/>
            </w:pPr>
            <w:r w:rsidRPr="006E1EC6">
              <w:t xml:space="preserve">Arango Query Language (AQL) provides for AQL-safe parameterization in TypeScript by using a template string generator function, e.g. </w:t>
            </w:r>
            <w:hyperlink r:id="rId5" w:anchor="L59" w:history="1">
              <w:r w:rsidRPr="006E1EC6">
                <w:rPr>
                  <w:rStyle w:val="Hyperlink"/>
                  <w:color w:val="auto"/>
                </w:rPr>
                <w:t>https://github.com/frmscoe/rule-054/blob/434a5fe040691dad84e7c8352edfa3e6a5121e17/src/rule-054.ts#L59</w:t>
              </w:r>
            </w:hyperlink>
            <w:r w:rsidRPr="006E1EC6">
              <w:t xml:space="preserve"> </w:t>
            </w:r>
          </w:p>
        </w:tc>
        <w:tc>
          <w:tcPr>
            <w:tcW w:w="1791" w:type="dxa"/>
          </w:tcPr>
          <w:p w14:paraId="309780F1" w14:textId="6612C907" w:rsidR="00D9769D" w:rsidRPr="006E1EC6" w:rsidRDefault="00D9769D" w:rsidP="00D9769D">
            <w:pPr>
              <w:spacing w:line="278" w:lineRule="auto"/>
              <w:rPr>
                <w:b/>
                <w:bCs/>
              </w:rPr>
            </w:pPr>
            <w:r w:rsidRPr="006E1EC6">
              <w:t>Existing – to be preserved</w:t>
            </w:r>
          </w:p>
        </w:tc>
      </w:tr>
      <w:tr w:rsidR="00D9769D" w:rsidRPr="006E1EC6" w14:paraId="6B990257" w14:textId="77777777" w:rsidTr="00D9769D">
        <w:tc>
          <w:tcPr>
            <w:tcW w:w="7225" w:type="dxa"/>
          </w:tcPr>
          <w:p w14:paraId="3F56BC45" w14:textId="5C95650A" w:rsidR="00D9769D" w:rsidRPr="006E1EC6" w:rsidRDefault="00D9769D" w:rsidP="00D9769D">
            <w:pPr>
              <w:numPr>
                <w:ilvl w:val="0"/>
                <w:numId w:val="14"/>
              </w:numPr>
              <w:tabs>
                <w:tab w:val="clear" w:pos="720"/>
                <w:tab w:val="num" w:pos="320"/>
              </w:tabs>
              <w:spacing w:line="278" w:lineRule="auto"/>
              <w:ind w:left="320" w:hanging="284"/>
            </w:pPr>
            <w:r w:rsidRPr="006E1EC6">
              <w:t>ORM Usage: Use ORM frameworks that automatically implement safe query practices.</w:t>
            </w:r>
          </w:p>
        </w:tc>
        <w:tc>
          <w:tcPr>
            <w:tcW w:w="1791" w:type="dxa"/>
          </w:tcPr>
          <w:p w14:paraId="7D817CAD" w14:textId="30CC97C9" w:rsidR="00D9769D" w:rsidRPr="006E1EC6" w:rsidRDefault="00D9769D" w:rsidP="00D9769D">
            <w:pPr>
              <w:spacing w:line="278" w:lineRule="auto"/>
              <w:rPr>
                <w:b/>
                <w:bCs/>
              </w:rPr>
            </w:pPr>
            <w:r w:rsidRPr="006E1EC6">
              <w:t>New – to be delivered</w:t>
            </w:r>
          </w:p>
        </w:tc>
      </w:tr>
    </w:tbl>
    <w:p w14:paraId="7F5B724E" w14:textId="77777777" w:rsidR="00D9769D" w:rsidRPr="006E1EC6" w:rsidRDefault="00D9769D" w:rsidP="00D52281">
      <w:pPr>
        <w:spacing w:line="278" w:lineRule="auto"/>
        <w:rPr>
          <w:b/>
          <w:bCs/>
        </w:rPr>
      </w:pPr>
    </w:p>
    <w:p w14:paraId="72942C39" w14:textId="77777777" w:rsidR="00D5769E" w:rsidRPr="006E1EC6" w:rsidRDefault="00D5769E">
      <w:pPr>
        <w:rPr>
          <w:b/>
          <w:bCs/>
        </w:rPr>
      </w:pPr>
      <w:r w:rsidRPr="006E1EC6">
        <w:rPr>
          <w:b/>
          <w:bCs/>
        </w:rPr>
        <w:br w:type="page"/>
      </w:r>
    </w:p>
    <w:p w14:paraId="79F8FEE9" w14:textId="527F23FB" w:rsidR="00D52281" w:rsidRPr="006E1EC6" w:rsidRDefault="00D52281" w:rsidP="00D52281">
      <w:pPr>
        <w:spacing w:line="278" w:lineRule="auto"/>
        <w:rPr>
          <w:b/>
          <w:bCs/>
        </w:rPr>
      </w:pPr>
      <w:r w:rsidRPr="006E1EC6">
        <w:rPr>
          <w:b/>
          <w:bCs/>
        </w:rPr>
        <w:lastRenderedPageBreak/>
        <w:t>4.7 Input Validation</w:t>
      </w:r>
    </w:p>
    <w:p w14:paraId="6058253B" w14:textId="77777777" w:rsidR="00D52281" w:rsidRPr="006E1EC6" w:rsidRDefault="00D52281" w:rsidP="00D52281">
      <w:pPr>
        <w:spacing w:line="278" w:lineRule="auto"/>
        <w:rPr>
          <w:b/>
          <w:bCs/>
        </w:rPr>
      </w:pPr>
      <w:r w:rsidRPr="006E1EC6">
        <w:rPr>
          <w:b/>
          <w:bCs/>
        </w:rPr>
        <w:t>Minimum Mandatory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1791"/>
      </w:tblGrid>
      <w:tr w:rsidR="006E1EC6" w:rsidRPr="006E1EC6" w14:paraId="2EA03605" w14:textId="77777777" w:rsidTr="003330C8">
        <w:tc>
          <w:tcPr>
            <w:tcW w:w="7225" w:type="dxa"/>
          </w:tcPr>
          <w:p w14:paraId="6A1039CB" w14:textId="77777777" w:rsidR="003330C8" w:rsidRPr="006E1EC6" w:rsidRDefault="003330C8" w:rsidP="00CB72FA">
            <w:pPr>
              <w:spacing w:line="278" w:lineRule="auto"/>
            </w:pPr>
            <w:r w:rsidRPr="006E1EC6">
              <w:t>Description</w:t>
            </w:r>
          </w:p>
        </w:tc>
        <w:tc>
          <w:tcPr>
            <w:tcW w:w="1791" w:type="dxa"/>
          </w:tcPr>
          <w:p w14:paraId="0B85FF4F" w14:textId="77777777" w:rsidR="003330C8" w:rsidRPr="006E1EC6" w:rsidRDefault="003330C8" w:rsidP="00CB72FA">
            <w:r w:rsidRPr="006E1EC6">
              <w:t>Requirement</w:t>
            </w:r>
          </w:p>
        </w:tc>
      </w:tr>
      <w:tr w:rsidR="006E1EC6" w:rsidRPr="006E1EC6" w14:paraId="02E9871B" w14:textId="77777777" w:rsidTr="00DE2D25">
        <w:tc>
          <w:tcPr>
            <w:tcW w:w="7225" w:type="dxa"/>
          </w:tcPr>
          <w:p w14:paraId="267B5D9C" w14:textId="0DF45BD7" w:rsidR="00DE2D25" w:rsidRPr="006E1EC6" w:rsidRDefault="00DE2D25" w:rsidP="000224C1">
            <w:pPr>
              <w:numPr>
                <w:ilvl w:val="0"/>
                <w:numId w:val="16"/>
              </w:numPr>
              <w:tabs>
                <w:tab w:val="clear" w:pos="720"/>
                <w:tab w:val="num" w:pos="320"/>
              </w:tabs>
              <w:spacing w:line="278" w:lineRule="auto"/>
              <w:ind w:left="320" w:hanging="284"/>
            </w:pPr>
            <w:r w:rsidRPr="006E1EC6">
              <w:t>API Boundary Validation: All user input must be validated at the API boundary before processing.</w:t>
            </w:r>
          </w:p>
        </w:tc>
        <w:tc>
          <w:tcPr>
            <w:tcW w:w="1791" w:type="dxa"/>
          </w:tcPr>
          <w:p w14:paraId="65C2F2CD" w14:textId="5A0CABAE" w:rsidR="00DE2D25" w:rsidRPr="006E1EC6" w:rsidRDefault="00DE2D25" w:rsidP="00D52281">
            <w:pPr>
              <w:spacing w:line="278" w:lineRule="auto"/>
              <w:rPr>
                <w:b/>
                <w:bCs/>
              </w:rPr>
            </w:pPr>
            <w:r w:rsidRPr="006E1EC6">
              <w:t>Existing – to be preserved</w:t>
            </w:r>
          </w:p>
        </w:tc>
      </w:tr>
      <w:tr w:rsidR="006E1EC6" w:rsidRPr="006E1EC6" w14:paraId="5EB85D5D" w14:textId="77777777" w:rsidTr="00DE2D25">
        <w:tc>
          <w:tcPr>
            <w:tcW w:w="7225" w:type="dxa"/>
          </w:tcPr>
          <w:p w14:paraId="53F0C81C" w14:textId="18792AC4" w:rsidR="00DE2D25" w:rsidRPr="006E1EC6" w:rsidRDefault="00DE2D25" w:rsidP="000224C1">
            <w:pPr>
              <w:pStyle w:val="ListParagraph"/>
              <w:numPr>
                <w:ilvl w:val="0"/>
                <w:numId w:val="16"/>
              </w:numPr>
              <w:tabs>
                <w:tab w:val="clear" w:pos="720"/>
                <w:tab w:val="num" w:pos="320"/>
              </w:tabs>
              <w:spacing w:line="278" w:lineRule="auto"/>
              <w:ind w:left="320" w:hanging="284"/>
            </w:pPr>
            <w:r w:rsidRPr="006E1EC6">
              <w:t xml:space="preserve">Type Checking: Implement strong type checking for all inputs to prevent type confusion attacks. </w:t>
            </w:r>
          </w:p>
        </w:tc>
        <w:tc>
          <w:tcPr>
            <w:tcW w:w="1791" w:type="dxa"/>
          </w:tcPr>
          <w:p w14:paraId="5739C7F1" w14:textId="467A373E" w:rsidR="00DE2D25" w:rsidRPr="006E1EC6" w:rsidRDefault="00DE2D25" w:rsidP="00DE2D25">
            <w:pPr>
              <w:spacing w:line="278" w:lineRule="auto"/>
              <w:rPr>
                <w:b/>
                <w:bCs/>
              </w:rPr>
            </w:pPr>
            <w:r w:rsidRPr="006E1EC6">
              <w:t>New – to be delivered</w:t>
            </w:r>
          </w:p>
        </w:tc>
      </w:tr>
      <w:tr w:rsidR="00DE2D25" w:rsidRPr="006E1EC6" w14:paraId="2F61708D" w14:textId="77777777" w:rsidTr="00DE2D25">
        <w:tc>
          <w:tcPr>
            <w:tcW w:w="7225" w:type="dxa"/>
          </w:tcPr>
          <w:p w14:paraId="61E29971" w14:textId="51F0471E" w:rsidR="00DE2D25" w:rsidRPr="006E1EC6" w:rsidRDefault="00DE2D25" w:rsidP="000224C1">
            <w:pPr>
              <w:numPr>
                <w:ilvl w:val="0"/>
                <w:numId w:val="16"/>
              </w:numPr>
              <w:tabs>
                <w:tab w:val="clear" w:pos="720"/>
                <w:tab w:val="num" w:pos="320"/>
              </w:tabs>
              <w:spacing w:line="278" w:lineRule="auto"/>
              <w:ind w:left="320" w:hanging="284"/>
            </w:pPr>
            <w:r w:rsidRPr="006E1EC6">
              <w:t>OpenAPI Schemas: Use OpenAPI schemas for the structured validation of all API inputs.</w:t>
            </w:r>
          </w:p>
        </w:tc>
        <w:tc>
          <w:tcPr>
            <w:tcW w:w="1791" w:type="dxa"/>
          </w:tcPr>
          <w:p w14:paraId="4D256A07" w14:textId="332329DF" w:rsidR="00DE2D25" w:rsidRPr="006E1EC6" w:rsidRDefault="00DE2D25" w:rsidP="00DE2D25">
            <w:pPr>
              <w:spacing w:line="278" w:lineRule="auto"/>
              <w:rPr>
                <w:b/>
                <w:bCs/>
              </w:rPr>
            </w:pPr>
            <w:r w:rsidRPr="006E1EC6">
              <w:t>Existing – to be preserved</w:t>
            </w:r>
          </w:p>
        </w:tc>
      </w:tr>
    </w:tbl>
    <w:p w14:paraId="1836CFF4" w14:textId="77777777" w:rsidR="00DE2D25" w:rsidRPr="006E1EC6" w:rsidRDefault="00DE2D25" w:rsidP="00D52281">
      <w:pPr>
        <w:spacing w:line="278" w:lineRule="auto"/>
        <w:rPr>
          <w:b/>
          <w:bCs/>
        </w:rPr>
      </w:pPr>
    </w:p>
    <w:p w14:paraId="5279F14E" w14:textId="6019C7E9" w:rsidR="00D52281" w:rsidRPr="006E1EC6" w:rsidRDefault="00D52281" w:rsidP="00D52281">
      <w:pPr>
        <w:spacing w:line="278" w:lineRule="auto"/>
        <w:rPr>
          <w:b/>
          <w:bCs/>
        </w:rPr>
      </w:pPr>
      <w:r w:rsidRPr="006E1EC6">
        <w:rPr>
          <w:b/>
          <w:bCs/>
        </w:rPr>
        <w:t>4.8 Separate Environments</w:t>
      </w:r>
    </w:p>
    <w:p w14:paraId="2B2B196D" w14:textId="77777777" w:rsidR="00D52281" w:rsidRPr="006E1EC6" w:rsidRDefault="00D52281" w:rsidP="00D52281">
      <w:pPr>
        <w:spacing w:line="278" w:lineRule="auto"/>
        <w:rPr>
          <w:b/>
          <w:bCs/>
        </w:rPr>
      </w:pPr>
      <w:r w:rsidRPr="006E1EC6">
        <w:rPr>
          <w:b/>
          <w:bCs/>
        </w:rPr>
        <w:t>Minimum Mandatory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1791"/>
      </w:tblGrid>
      <w:tr w:rsidR="006E1EC6" w:rsidRPr="006E1EC6" w14:paraId="11A7CE28" w14:textId="77777777" w:rsidTr="008C64ED">
        <w:tc>
          <w:tcPr>
            <w:tcW w:w="7225" w:type="dxa"/>
          </w:tcPr>
          <w:p w14:paraId="744BC785" w14:textId="77777777" w:rsidR="008C64ED" w:rsidRPr="006E1EC6" w:rsidRDefault="008C64ED" w:rsidP="00CB72FA">
            <w:pPr>
              <w:spacing w:line="278" w:lineRule="auto"/>
            </w:pPr>
            <w:r w:rsidRPr="006E1EC6">
              <w:t>Description</w:t>
            </w:r>
          </w:p>
        </w:tc>
        <w:tc>
          <w:tcPr>
            <w:tcW w:w="1791" w:type="dxa"/>
          </w:tcPr>
          <w:p w14:paraId="1A322AFC" w14:textId="77777777" w:rsidR="008C64ED" w:rsidRPr="006E1EC6" w:rsidRDefault="008C64ED" w:rsidP="00CB72FA">
            <w:r w:rsidRPr="006E1EC6">
              <w:t>Requirement</w:t>
            </w:r>
          </w:p>
        </w:tc>
      </w:tr>
      <w:tr w:rsidR="006E1EC6" w:rsidRPr="006E1EC6" w14:paraId="2B34708C" w14:textId="77777777" w:rsidTr="00226CA8">
        <w:tc>
          <w:tcPr>
            <w:tcW w:w="7225" w:type="dxa"/>
          </w:tcPr>
          <w:p w14:paraId="48ADDE38" w14:textId="2DE1F924" w:rsidR="00226CA8" w:rsidRPr="006E1EC6" w:rsidRDefault="00226CA8" w:rsidP="00226CA8">
            <w:pPr>
              <w:numPr>
                <w:ilvl w:val="0"/>
                <w:numId w:val="18"/>
              </w:numPr>
              <w:tabs>
                <w:tab w:val="clear" w:pos="720"/>
              </w:tabs>
              <w:spacing w:line="278" w:lineRule="auto"/>
              <w:ind w:left="320" w:hanging="284"/>
            </w:pPr>
            <w:r w:rsidRPr="006E1EC6">
              <w:t>Environment Separation: Development, test, and production environments must be logically and physically separated.</w:t>
            </w:r>
          </w:p>
        </w:tc>
        <w:tc>
          <w:tcPr>
            <w:tcW w:w="1791" w:type="dxa"/>
          </w:tcPr>
          <w:p w14:paraId="5132F6D7" w14:textId="0CDE3F49" w:rsidR="00226CA8" w:rsidRPr="006E1EC6" w:rsidRDefault="00226CA8" w:rsidP="00226CA8">
            <w:pPr>
              <w:spacing w:line="278" w:lineRule="auto"/>
              <w:rPr>
                <w:b/>
                <w:bCs/>
              </w:rPr>
            </w:pPr>
            <w:r w:rsidRPr="006E1EC6">
              <w:t>New – to be delivered</w:t>
            </w:r>
          </w:p>
        </w:tc>
      </w:tr>
      <w:tr w:rsidR="00226CA8" w:rsidRPr="006E1EC6" w14:paraId="5C80FCF3" w14:textId="77777777" w:rsidTr="00226CA8">
        <w:tc>
          <w:tcPr>
            <w:tcW w:w="7225" w:type="dxa"/>
          </w:tcPr>
          <w:p w14:paraId="15CE678E" w14:textId="062A8446" w:rsidR="00226CA8" w:rsidRPr="006E1EC6" w:rsidRDefault="00226CA8" w:rsidP="00226CA8">
            <w:pPr>
              <w:numPr>
                <w:ilvl w:val="0"/>
                <w:numId w:val="18"/>
              </w:numPr>
              <w:tabs>
                <w:tab w:val="clear" w:pos="720"/>
              </w:tabs>
              <w:spacing w:line="278" w:lineRule="auto"/>
              <w:ind w:left="320" w:hanging="284"/>
            </w:pPr>
            <w:r w:rsidRPr="006E1EC6">
              <w:t>Controlled Data Flow: Control data flow between environments to prevent leakage of production data.</w:t>
            </w:r>
          </w:p>
        </w:tc>
        <w:tc>
          <w:tcPr>
            <w:tcW w:w="1791" w:type="dxa"/>
          </w:tcPr>
          <w:p w14:paraId="2A676B02" w14:textId="17BF0CF6" w:rsidR="00226CA8" w:rsidRPr="006E1EC6" w:rsidRDefault="00226CA8" w:rsidP="00226CA8">
            <w:pPr>
              <w:spacing w:line="278" w:lineRule="auto"/>
              <w:rPr>
                <w:b/>
                <w:bCs/>
              </w:rPr>
            </w:pPr>
            <w:r w:rsidRPr="006E1EC6">
              <w:t>New – to be delivered</w:t>
            </w:r>
          </w:p>
        </w:tc>
      </w:tr>
    </w:tbl>
    <w:p w14:paraId="0577D052" w14:textId="77777777" w:rsidR="00226CA8" w:rsidRPr="006E1EC6" w:rsidRDefault="00226CA8" w:rsidP="00D52281">
      <w:pPr>
        <w:spacing w:line="278" w:lineRule="auto"/>
        <w:rPr>
          <w:b/>
          <w:bCs/>
        </w:rPr>
      </w:pPr>
    </w:p>
    <w:p w14:paraId="363CA4AF" w14:textId="77777777" w:rsidR="00D52281" w:rsidRPr="006E1EC6" w:rsidRDefault="00D52281" w:rsidP="00D52281">
      <w:pPr>
        <w:rPr>
          <w:b/>
          <w:bCs/>
        </w:rPr>
      </w:pPr>
      <w:r w:rsidRPr="006E1EC6">
        <w:rPr>
          <w:b/>
          <w:bCs/>
        </w:rPr>
        <w:t>5. Platform Logging, Auditing, and Security Monitoring</w:t>
      </w:r>
    </w:p>
    <w:p w14:paraId="26507B87" w14:textId="77777777" w:rsidR="00D52281" w:rsidRPr="006E1EC6" w:rsidRDefault="00D52281" w:rsidP="00D52281">
      <w:pPr>
        <w:rPr>
          <w:b/>
          <w:bCs/>
        </w:rPr>
      </w:pPr>
      <w:r w:rsidRPr="006E1EC6">
        <w:rPr>
          <w:b/>
          <w:bCs/>
        </w:rPr>
        <w:t>5.1 Activity Logging</w:t>
      </w:r>
    </w:p>
    <w:p w14:paraId="789FC168" w14:textId="77777777" w:rsidR="00D52281" w:rsidRPr="006E1EC6" w:rsidRDefault="00D52281" w:rsidP="00D52281">
      <w:pPr>
        <w:rPr>
          <w:b/>
          <w:bCs/>
        </w:rPr>
      </w:pPr>
      <w:r w:rsidRPr="006E1EC6">
        <w:rPr>
          <w:b/>
          <w:bCs/>
        </w:rPr>
        <w:t>Minimum Mandatory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1791"/>
      </w:tblGrid>
      <w:tr w:rsidR="006E1EC6" w:rsidRPr="006E1EC6" w14:paraId="3DB08895" w14:textId="77777777" w:rsidTr="008C64ED">
        <w:tc>
          <w:tcPr>
            <w:tcW w:w="7225" w:type="dxa"/>
          </w:tcPr>
          <w:p w14:paraId="5882C511" w14:textId="77777777" w:rsidR="008C64ED" w:rsidRPr="006E1EC6" w:rsidRDefault="008C64ED" w:rsidP="00CB72FA">
            <w:pPr>
              <w:spacing w:line="278" w:lineRule="auto"/>
            </w:pPr>
            <w:r w:rsidRPr="006E1EC6">
              <w:t>Description</w:t>
            </w:r>
          </w:p>
        </w:tc>
        <w:tc>
          <w:tcPr>
            <w:tcW w:w="1791" w:type="dxa"/>
          </w:tcPr>
          <w:p w14:paraId="2BCEF598" w14:textId="77777777" w:rsidR="008C64ED" w:rsidRPr="006E1EC6" w:rsidRDefault="008C64ED" w:rsidP="00CB72FA">
            <w:r w:rsidRPr="006E1EC6">
              <w:t>Requirement</w:t>
            </w:r>
          </w:p>
        </w:tc>
      </w:tr>
      <w:tr w:rsidR="006E1EC6" w:rsidRPr="006E1EC6" w14:paraId="4C5B5FE6" w14:textId="77777777" w:rsidTr="00B42079">
        <w:tc>
          <w:tcPr>
            <w:tcW w:w="7225" w:type="dxa"/>
          </w:tcPr>
          <w:p w14:paraId="2CD0B707" w14:textId="7F743445" w:rsidR="00B42079" w:rsidRPr="006E1EC6" w:rsidRDefault="00B42079" w:rsidP="00B42079">
            <w:pPr>
              <w:numPr>
                <w:ilvl w:val="0"/>
                <w:numId w:val="11"/>
              </w:numPr>
              <w:tabs>
                <w:tab w:val="clear" w:pos="720"/>
                <w:tab w:val="num" w:pos="320"/>
              </w:tabs>
              <w:spacing w:line="278" w:lineRule="auto"/>
              <w:ind w:left="320" w:hanging="320"/>
            </w:pPr>
            <w:r w:rsidRPr="006E1EC6">
              <w:t>Comprehensive Request Logging: The TMS API, Admin Service, and Auth</w:t>
            </w:r>
            <w:r w:rsidRPr="006E1EC6">
              <w:rPr>
                <w:rFonts w:ascii="Cambria Math" w:hAnsi="Cambria Math" w:cs="Cambria Math"/>
              </w:rPr>
              <w:t>‐</w:t>
            </w:r>
            <w:r w:rsidRPr="006E1EC6">
              <w:t>service record each request with timestamps, endpoint details, user identity (when present), and success/failure results.</w:t>
            </w:r>
          </w:p>
        </w:tc>
        <w:tc>
          <w:tcPr>
            <w:tcW w:w="1791" w:type="dxa"/>
          </w:tcPr>
          <w:p w14:paraId="5E0A4DE6" w14:textId="0936A914" w:rsidR="00B42079" w:rsidRPr="006E1EC6" w:rsidRDefault="00B42079" w:rsidP="00D52281">
            <w:pPr>
              <w:rPr>
                <w:b/>
                <w:bCs/>
              </w:rPr>
            </w:pPr>
            <w:r w:rsidRPr="006E1EC6">
              <w:t>New – to be delivered</w:t>
            </w:r>
          </w:p>
        </w:tc>
      </w:tr>
      <w:tr w:rsidR="006E1EC6" w:rsidRPr="006E1EC6" w14:paraId="65E181C4" w14:textId="77777777" w:rsidTr="00B42079">
        <w:tc>
          <w:tcPr>
            <w:tcW w:w="7225" w:type="dxa"/>
          </w:tcPr>
          <w:p w14:paraId="687AD13F" w14:textId="63923111" w:rsidR="00B42079" w:rsidRPr="006E1EC6" w:rsidRDefault="00B42079" w:rsidP="00B42079">
            <w:pPr>
              <w:numPr>
                <w:ilvl w:val="0"/>
                <w:numId w:val="11"/>
              </w:numPr>
              <w:tabs>
                <w:tab w:val="clear" w:pos="720"/>
                <w:tab w:val="num" w:pos="320"/>
              </w:tabs>
              <w:spacing w:line="278" w:lineRule="auto"/>
              <w:ind w:left="320" w:hanging="320"/>
            </w:pPr>
            <w:r w:rsidRPr="006E1EC6">
              <w:t>Centralized Aggregation: Logs are typically collected in Elasticsearch or a similar system, preventing data loss from container restarts. Operators can query or visualize all logs in one place.</w:t>
            </w:r>
          </w:p>
        </w:tc>
        <w:tc>
          <w:tcPr>
            <w:tcW w:w="1791" w:type="dxa"/>
          </w:tcPr>
          <w:p w14:paraId="4ABA3DCB" w14:textId="04A8AE89" w:rsidR="00B42079" w:rsidRPr="006E1EC6" w:rsidRDefault="00B42079" w:rsidP="00D52281">
            <w:pPr>
              <w:rPr>
                <w:b/>
                <w:bCs/>
              </w:rPr>
            </w:pPr>
            <w:r w:rsidRPr="006E1EC6">
              <w:t>Existing – to be preserved</w:t>
            </w:r>
          </w:p>
        </w:tc>
      </w:tr>
      <w:tr w:rsidR="006E1EC6" w:rsidRPr="006E1EC6" w14:paraId="6BEBC870" w14:textId="77777777" w:rsidTr="00B42079">
        <w:tc>
          <w:tcPr>
            <w:tcW w:w="7225" w:type="dxa"/>
          </w:tcPr>
          <w:p w14:paraId="173C210F" w14:textId="59A60546" w:rsidR="00B42079" w:rsidRPr="006E1EC6" w:rsidRDefault="00B42079" w:rsidP="00B42079">
            <w:pPr>
              <w:numPr>
                <w:ilvl w:val="0"/>
                <w:numId w:val="11"/>
              </w:numPr>
              <w:tabs>
                <w:tab w:val="clear" w:pos="720"/>
                <w:tab w:val="num" w:pos="320"/>
              </w:tabs>
              <w:spacing w:line="278" w:lineRule="auto"/>
              <w:ind w:left="320" w:hanging="320"/>
            </w:pPr>
            <w:r w:rsidRPr="006E1EC6">
              <w:t>Structured and Correlated Logs: Tazama uses correlation or trace IDs to link events across microservices (e.g., TMS -&gt; Event Director -&gt; Rule Processor). This makes debugging or forensic analysis more efficient.</w:t>
            </w:r>
          </w:p>
        </w:tc>
        <w:tc>
          <w:tcPr>
            <w:tcW w:w="1791" w:type="dxa"/>
          </w:tcPr>
          <w:p w14:paraId="78CD02A7" w14:textId="563C82B4" w:rsidR="00B42079" w:rsidRPr="006E1EC6" w:rsidRDefault="00B42079" w:rsidP="00D52281">
            <w:pPr>
              <w:rPr>
                <w:b/>
                <w:bCs/>
              </w:rPr>
            </w:pPr>
            <w:r w:rsidRPr="006E1EC6">
              <w:t>Existing – to be preserved</w:t>
            </w:r>
          </w:p>
        </w:tc>
      </w:tr>
      <w:tr w:rsidR="006E1EC6" w:rsidRPr="006E1EC6" w14:paraId="5961BC4E" w14:textId="77777777" w:rsidTr="00B42079">
        <w:tc>
          <w:tcPr>
            <w:tcW w:w="7225" w:type="dxa"/>
          </w:tcPr>
          <w:p w14:paraId="4F754F9F" w14:textId="2537A7AC" w:rsidR="00B42079" w:rsidRPr="006E1EC6" w:rsidRDefault="00B42079" w:rsidP="00B42079">
            <w:pPr>
              <w:numPr>
                <w:ilvl w:val="0"/>
                <w:numId w:val="11"/>
              </w:numPr>
              <w:tabs>
                <w:tab w:val="clear" w:pos="720"/>
                <w:tab w:val="num" w:pos="320"/>
              </w:tabs>
              <w:spacing w:line="278" w:lineRule="auto"/>
              <w:ind w:left="320" w:hanging="320"/>
            </w:pPr>
            <w:r w:rsidRPr="006E1EC6">
              <w:t>Error/Exception Logging: JWT validation failures, DB connection errors, or rule processing exceptions are recorded with enough detail to diagnose problems (though without disclosing private keys or passwords).</w:t>
            </w:r>
          </w:p>
        </w:tc>
        <w:tc>
          <w:tcPr>
            <w:tcW w:w="1791" w:type="dxa"/>
          </w:tcPr>
          <w:p w14:paraId="627C65FE" w14:textId="1101211C" w:rsidR="00B42079" w:rsidRPr="006E1EC6" w:rsidRDefault="00B42079" w:rsidP="00D52281">
            <w:pPr>
              <w:rPr>
                <w:b/>
                <w:bCs/>
              </w:rPr>
            </w:pPr>
            <w:r w:rsidRPr="006E1EC6">
              <w:t>New – to be delivered</w:t>
            </w:r>
          </w:p>
        </w:tc>
      </w:tr>
      <w:tr w:rsidR="00B42079" w:rsidRPr="006E1EC6" w14:paraId="4039B4FE" w14:textId="77777777" w:rsidTr="00B42079">
        <w:tc>
          <w:tcPr>
            <w:tcW w:w="7225" w:type="dxa"/>
          </w:tcPr>
          <w:p w14:paraId="1581DFEB" w14:textId="757D5D88" w:rsidR="00B42079" w:rsidRPr="006E1EC6" w:rsidRDefault="00B42079" w:rsidP="00B42079">
            <w:pPr>
              <w:numPr>
                <w:ilvl w:val="0"/>
                <w:numId w:val="11"/>
              </w:numPr>
              <w:tabs>
                <w:tab w:val="clear" w:pos="720"/>
                <w:tab w:val="num" w:pos="320"/>
              </w:tabs>
              <w:spacing w:line="278" w:lineRule="auto"/>
              <w:ind w:left="320" w:hanging="320"/>
            </w:pPr>
            <w:r w:rsidRPr="006E1EC6">
              <w:t>Avoid Logging Sensitive Information: Tazama does not store full tokens, user passwords, or personal data in logs. Instead, partial identifiers or masked data are used where possible.</w:t>
            </w:r>
          </w:p>
        </w:tc>
        <w:tc>
          <w:tcPr>
            <w:tcW w:w="1791" w:type="dxa"/>
          </w:tcPr>
          <w:p w14:paraId="3277FD35" w14:textId="735FF587" w:rsidR="00B42079" w:rsidRPr="006E1EC6" w:rsidRDefault="00B42079" w:rsidP="00D52281">
            <w:pPr>
              <w:rPr>
                <w:b/>
                <w:bCs/>
              </w:rPr>
            </w:pPr>
            <w:r w:rsidRPr="006E1EC6">
              <w:t>New – to be delivered</w:t>
            </w:r>
          </w:p>
        </w:tc>
      </w:tr>
    </w:tbl>
    <w:p w14:paraId="7D1C599E" w14:textId="77777777" w:rsidR="0066455E" w:rsidRPr="006E1EC6" w:rsidRDefault="0066455E" w:rsidP="00D52281">
      <w:pPr>
        <w:rPr>
          <w:b/>
          <w:bCs/>
        </w:rPr>
      </w:pPr>
    </w:p>
    <w:p w14:paraId="1DB1D327" w14:textId="77777777" w:rsidR="00D52281" w:rsidRPr="006E1EC6" w:rsidRDefault="00D52281" w:rsidP="00D52281">
      <w:pPr>
        <w:rPr>
          <w:b/>
          <w:bCs/>
        </w:rPr>
      </w:pPr>
      <w:r w:rsidRPr="006E1EC6">
        <w:rPr>
          <w:b/>
          <w:bCs/>
        </w:rPr>
        <w:lastRenderedPageBreak/>
        <w:t>5.2 Audit Trails</w:t>
      </w:r>
    </w:p>
    <w:p w14:paraId="49FE30C5" w14:textId="77777777" w:rsidR="00D52281" w:rsidRPr="006E1EC6" w:rsidRDefault="00D52281" w:rsidP="00D52281">
      <w:pPr>
        <w:rPr>
          <w:b/>
          <w:bCs/>
        </w:rPr>
      </w:pPr>
      <w:r w:rsidRPr="006E1EC6">
        <w:rPr>
          <w:b/>
          <w:bCs/>
        </w:rPr>
        <w:t>Minimum Mandatory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1791"/>
      </w:tblGrid>
      <w:tr w:rsidR="006E1EC6" w:rsidRPr="006E1EC6" w14:paraId="1767B99F" w14:textId="77777777" w:rsidTr="008C64ED">
        <w:tc>
          <w:tcPr>
            <w:tcW w:w="7225" w:type="dxa"/>
          </w:tcPr>
          <w:p w14:paraId="7E4624C6" w14:textId="77777777" w:rsidR="008C64ED" w:rsidRPr="006E1EC6" w:rsidRDefault="008C64ED" w:rsidP="00CB72FA">
            <w:pPr>
              <w:spacing w:line="278" w:lineRule="auto"/>
            </w:pPr>
            <w:r w:rsidRPr="006E1EC6">
              <w:t>Description</w:t>
            </w:r>
          </w:p>
        </w:tc>
        <w:tc>
          <w:tcPr>
            <w:tcW w:w="1791" w:type="dxa"/>
          </w:tcPr>
          <w:p w14:paraId="63FDB724" w14:textId="77777777" w:rsidR="008C64ED" w:rsidRPr="006E1EC6" w:rsidRDefault="008C64ED" w:rsidP="00CB72FA">
            <w:r w:rsidRPr="006E1EC6">
              <w:t>Requirement</w:t>
            </w:r>
          </w:p>
        </w:tc>
      </w:tr>
      <w:tr w:rsidR="006E1EC6" w:rsidRPr="006E1EC6" w14:paraId="1B138ED0" w14:textId="77777777" w:rsidTr="00F17485">
        <w:tc>
          <w:tcPr>
            <w:tcW w:w="7225" w:type="dxa"/>
          </w:tcPr>
          <w:p w14:paraId="676346B5" w14:textId="32C300E4" w:rsidR="00F17485" w:rsidRPr="006E1EC6" w:rsidRDefault="00F17485" w:rsidP="00B12048">
            <w:pPr>
              <w:numPr>
                <w:ilvl w:val="0"/>
                <w:numId w:val="12"/>
              </w:numPr>
              <w:tabs>
                <w:tab w:val="clear" w:pos="720"/>
                <w:tab w:val="num" w:pos="308"/>
              </w:tabs>
              <w:spacing w:line="278" w:lineRule="auto"/>
              <w:ind w:left="308" w:hanging="308"/>
            </w:pPr>
            <w:r w:rsidRPr="006E1EC6">
              <w:t>Admin Action Logging: When administrators create new user accounts or modify roles (in the Admin Service or Keycloak), the event is logged. This ensures an auditable record of who changed what.</w:t>
            </w:r>
          </w:p>
        </w:tc>
        <w:tc>
          <w:tcPr>
            <w:tcW w:w="1791" w:type="dxa"/>
          </w:tcPr>
          <w:p w14:paraId="669C73CE" w14:textId="5FA02907" w:rsidR="00F17485" w:rsidRPr="006E1EC6" w:rsidRDefault="00F17485" w:rsidP="00D52281">
            <w:r w:rsidRPr="006E1EC6">
              <w:t>New – to be delivered</w:t>
            </w:r>
          </w:p>
        </w:tc>
      </w:tr>
      <w:tr w:rsidR="006E1EC6" w:rsidRPr="006E1EC6" w14:paraId="0B1C2AF1" w14:textId="77777777" w:rsidTr="00F17485">
        <w:tc>
          <w:tcPr>
            <w:tcW w:w="7225" w:type="dxa"/>
          </w:tcPr>
          <w:p w14:paraId="585A8765" w14:textId="01F4AB88" w:rsidR="00F17485" w:rsidRPr="006E1EC6" w:rsidRDefault="00F17485" w:rsidP="006337BD">
            <w:pPr>
              <w:numPr>
                <w:ilvl w:val="0"/>
                <w:numId w:val="12"/>
              </w:numPr>
              <w:tabs>
                <w:tab w:val="clear" w:pos="720"/>
                <w:tab w:val="num" w:pos="308"/>
              </w:tabs>
              <w:spacing w:line="278" w:lineRule="auto"/>
              <w:ind w:left="308" w:hanging="308"/>
            </w:pPr>
            <w:r w:rsidRPr="006E1EC6">
              <w:rPr>
                <w:b/>
                <w:bCs/>
              </w:rPr>
              <w:t>ArangoDB Write Accountability</w:t>
            </w:r>
            <w:r w:rsidRPr="006E1EC6">
              <w:t>: Tazama logs DB writes in each service’s operational logs, so one can trace which service performed which write operation.</w:t>
            </w:r>
          </w:p>
        </w:tc>
        <w:tc>
          <w:tcPr>
            <w:tcW w:w="1791" w:type="dxa"/>
          </w:tcPr>
          <w:p w14:paraId="2409129F" w14:textId="25F1BA31" w:rsidR="00F17485" w:rsidRPr="006E1EC6" w:rsidRDefault="00B12048" w:rsidP="00D52281">
            <w:commentRangeStart w:id="0"/>
            <w:r w:rsidRPr="006E1EC6">
              <w:t>Not required at this time</w:t>
            </w:r>
            <w:commentRangeEnd w:id="0"/>
            <w:r w:rsidR="006F491D" w:rsidRPr="006E1EC6">
              <w:rPr>
                <w:rStyle w:val="CommentReference"/>
              </w:rPr>
              <w:commentReference w:id="0"/>
            </w:r>
          </w:p>
        </w:tc>
      </w:tr>
      <w:tr w:rsidR="006E1EC6" w:rsidRPr="006E1EC6" w14:paraId="77B7AF56" w14:textId="77777777" w:rsidTr="00F17485">
        <w:tc>
          <w:tcPr>
            <w:tcW w:w="7225" w:type="dxa"/>
          </w:tcPr>
          <w:p w14:paraId="52A81679" w14:textId="4CF988F2" w:rsidR="00F17485" w:rsidRPr="006E1EC6" w:rsidRDefault="00F17485" w:rsidP="00B12048">
            <w:pPr>
              <w:numPr>
                <w:ilvl w:val="0"/>
                <w:numId w:val="12"/>
              </w:numPr>
              <w:tabs>
                <w:tab w:val="clear" w:pos="720"/>
                <w:tab w:val="num" w:pos="308"/>
              </w:tabs>
              <w:spacing w:line="278" w:lineRule="auto"/>
              <w:ind w:left="308" w:hanging="308"/>
            </w:pPr>
            <w:r w:rsidRPr="006E1EC6">
              <w:rPr>
                <w:b/>
                <w:bCs/>
              </w:rPr>
              <w:t>Immutable Log Storage</w:t>
            </w:r>
            <w:r w:rsidRPr="006E1EC6">
              <w:t>: Once logs or audit records reach Elasticsearch or another aggregator, they cannot be altered or deleted without leaving a trace, preserving data integrity.</w:t>
            </w:r>
          </w:p>
        </w:tc>
        <w:tc>
          <w:tcPr>
            <w:tcW w:w="1791" w:type="dxa"/>
          </w:tcPr>
          <w:p w14:paraId="1572FF45" w14:textId="6E70054C" w:rsidR="00F17485" w:rsidRPr="006E1EC6" w:rsidRDefault="00F17485" w:rsidP="00D52281">
            <w:r w:rsidRPr="006E1EC6">
              <w:t>New – to be delivered</w:t>
            </w:r>
          </w:p>
        </w:tc>
      </w:tr>
      <w:tr w:rsidR="00F17485" w:rsidRPr="006E1EC6" w14:paraId="09167BED" w14:textId="77777777" w:rsidTr="00F17485">
        <w:tc>
          <w:tcPr>
            <w:tcW w:w="7225" w:type="dxa"/>
          </w:tcPr>
          <w:p w14:paraId="043CFF3B" w14:textId="6B1E0DC5" w:rsidR="007004CD" w:rsidRPr="006E1EC6" w:rsidRDefault="007004CD" w:rsidP="00B12048">
            <w:pPr>
              <w:pStyle w:val="ListParagraph"/>
              <w:numPr>
                <w:ilvl w:val="0"/>
                <w:numId w:val="12"/>
              </w:numPr>
              <w:tabs>
                <w:tab w:val="clear" w:pos="720"/>
                <w:tab w:val="num" w:pos="308"/>
              </w:tabs>
              <w:ind w:left="308" w:hanging="308"/>
            </w:pPr>
            <w:r w:rsidRPr="006E1EC6">
              <w:t>Dedicated Audit</w:t>
            </w:r>
            <w:r w:rsidRPr="006E1EC6">
              <w:rPr>
                <w:rFonts w:ascii="Cambria Math" w:hAnsi="Cambria Math" w:cs="Cambria Math"/>
              </w:rPr>
              <w:t>‐</w:t>
            </w:r>
            <w:r w:rsidRPr="006E1EC6">
              <w:t>Log Mechanism: Consider implementing an append</w:t>
            </w:r>
            <w:r w:rsidRPr="006E1EC6">
              <w:rPr>
                <w:rFonts w:ascii="Cambria Math" w:hAnsi="Cambria Math" w:cs="Cambria Math"/>
              </w:rPr>
              <w:t>‐</w:t>
            </w:r>
            <w:r w:rsidRPr="006E1EC6">
              <w:t>only audit database or ledger for critical events, ensuring tamper</w:t>
            </w:r>
            <w:r w:rsidRPr="006E1EC6">
              <w:rPr>
                <w:rFonts w:ascii="Cambria Math" w:hAnsi="Cambria Math" w:cs="Cambria Math"/>
              </w:rPr>
              <w:t>‐</w:t>
            </w:r>
            <w:r w:rsidRPr="006E1EC6">
              <w:t>evident properties.</w:t>
            </w:r>
          </w:p>
          <w:p w14:paraId="5CCE7C10" w14:textId="77777777" w:rsidR="00F17485" w:rsidRPr="006E1EC6" w:rsidRDefault="00F17485" w:rsidP="00B12048">
            <w:pPr>
              <w:tabs>
                <w:tab w:val="num" w:pos="308"/>
              </w:tabs>
              <w:ind w:left="308" w:hanging="308"/>
            </w:pPr>
          </w:p>
        </w:tc>
        <w:tc>
          <w:tcPr>
            <w:tcW w:w="1791" w:type="dxa"/>
          </w:tcPr>
          <w:p w14:paraId="787A5B88" w14:textId="5A8834F6" w:rsidR="00F17485" w:rsidRPr="006E1EC6" w:rsidRDefault="00F17485" w:rsidP="00D52281">
            <w:r w:rsidRPr="006E1EC6">
              <w:t>New – to be delivered</w:t>
            </w:r>
          </w:p>
        </w:tc>
      </w:tr>
    </w:tbl>
    <w:p w14:paraId="783D6D6A" w14:textId="77777777" w:rsidR="00F17485" w:rsidRPr="006E1EC6" w:rsidRDefault="00F17485" w:rsidP="00D52281"/>
    <w:p w14:paraId="30ECFE5C" w14:textId="77777777" w:rsidR="00D52281" w:rsidRPr="006E1EC6" w:rsidRDefault="00D52281" w:rsidP="00D52281">
      <w:pPr>
        <w:rPr>
          <w:b/>
          <w:bCs/>
        </w:rPr>
      </w:pPr>
      <w:r w:rsidRPr="006E1EC6">
        <w:rPr>
          <w:b/>
          <w:bCs/>
        </w:rPr>
        <w:t>5.3 Integrated Application Security Monitoring</w:t>
      </w:r>
    </w:p>
    <w:p w14:paraId="0EE6E345" w14:textId="77777777" w:rsidR="00D52281" w:rsidRPr="006E1EC6" w:rsidRDefault="00D52281" w:rsidP="00D52281">
      <w:pPr>
        <w:rPr>
          <w:b/>
          <w:bCs/>
        </w:rPr>
      </w:pPr>
      <w:r w:rsidRPr="006E1EC6">
        <w:rPr>
          <w:b/>
          <w:bCs/>
        </w:rPr>
        <w:t>Minimum Mandatory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1791"/>
      </w:tblGrid>
      <w:tr w:rsidR="006E1EC6" w:rsidRPr="006E1EC6" w14:paraId="68F48747" w14:textId="77777777" w:rsidTr="008C64ED">
        <w:tc>
          <w:tcPr>
            <w:tcW w:w="7225" w:type="dxa"/>
          </w:tcPr>
          <w:p w14:paraId="282F6F35" w14:textId="77777777" w:rsidR="008C64ED" w:rsidRPr="006E1EC6" w:rsidRDefault="008C64ED" w:rsidP="00CB72FA">
            <w:pPr>
              <w:spacing w:line="278" w:lineRule="auto"/>
            </w:pPr>
            <w:r w:rsidRPr="006E1EC6">
              <w:t>Description</w:t>
            </w:r>
          </w:p>
        </w:tc>
        <w:tc>
          <w:tcPr>
            <w:tcW w:w="1791" w:type="dxa"/>
          </w:tcPr>
          <w:p w14:paraId="3ECA10D5" w14:textId="77777777" w:rsidR="008C64ED" w:rsidRPr="006E1EC6" w:rsidRDefault="008C64ED" w:rsidP="00CB72FA">
            <w:r w:rsidRPr="006E1EC6">
              <w:t>Requirement</w:t>
            </w:r>
          </w:p>
        </w:tc>
      </w:tr>
      <w:tr w:rsidR="006E1EC6" w:rsidRPr="006E1EC6" w14:paraId="5FE81BD2" w14:textId="77777777" w:rsidTr="009936F2">
        <w:tc>
          <w:tcPr>
            <w:tcW w:w="7225" w:type="dxa"/>
          </w:tcPr>
          <w:p w14:paraId="6D6112CA" w14:textId="561B47FA" w:rsidR="009936F2" w:rsidRPr="006E1EC6" w:rsidRDefault="009936F2" w:rsidP="009936F2">
            <w:pPr>
              <w:numPr>
                <w:ilvl w:val="0"/>
                <w:numId w:val="13"/>
              </w:numPr>
              <w:spacing w:line="278" w:lineRule="auto"/>
              <w:ind w:left="316" w:hanging="284"/>
            </w:pPr>
            <w:r w:rsidRPr="006E1EC6">
              <w:t>Logging Sidecar &amp; Dashboards: Tazama uses a sidecar pattern or direct log shipping to collect logs into Elasticsearch or a similar aggregator, giving real</w:t>
            </w:r>
            <w:r w:rsidRPr="006E1EC6">
              <w:rPr>
                <w:rFonts w:ascii="Cambria Math" w:hAnsi="Cambria Math" w:cs="Cambria Math"/>
              </w:rPr>
              <w:t>‐</w:t>
            </w:r>
            <w:r w:rsidRPr="006E1EC6">
              <w:t>time operational visibility.</w:t>
            </w:r>
          </w:p>
        </w:tc>
        <w:tc>
          <w:tcPr>
            <w:tcW w:w="1791" w:type="dxa"/>
          </w:tcPr>
          <w:p w14:paraId="401AD19C" w14:textId="22759CF9" w:rsidR="009936F2" w:rsidRPr="006E1EC6" w:rsidRDefault="009936F2" w:rsidP="00D52281">
            <w:r w:rsidRPr="006E1EC6">
              <w:t>Existing – to be preserved</w:t>
            </w:r>
          </w:p>
        </w:tc>
      </w:tr>
      <w:tr w:rsidR="006E1EC6" w:rsidRPr="006E1EC6" w14:paraId="470C7987" w14:textId="77777777" w:rsidTr="009936F2">
        <w:tc>
          <w:tcPr>
            <w:tcW w:w="7225" w:type="dxa"/>
          </w:tcPr>
          <w:p w14:paraId="6680326F" w14:textId="39F46104" w:rsidR="009936F2" w:rsidRPr="006E1EC6" w:rsidRDefault="009936F2" w:rsidP="009936F2">
            <w:pPr>
              <w:numPr>
                <w:ilvl w:val="0"/>
                <w:numId w:val="13"/>
              </w:numPr>
              <w:spacing w:line="278" w:lineRule="auto"/>
              <w:ind w:left="316" w:hanging="284"/>
            </w:pPr>
            <w:r w:rsidRPr="006E1EC6">
              <w:t>Rule &amp; Typology Event Logging: Each rule or typology evaluation logs relevant details, enabling the correlation of suspicious patterns or repeated triggers across transactions.</w:t>
            </w:r>
          </w:p>
        </w:tc>
        <w:tc>
          <w:tcPr>
            <w:tcW w:w="1791" w:type="dxa"/>
          </w:tcPr>
          <w:p w14:paraId="5F1BC2C9" w14:textId="260B802D" w:rsidR="009936F2" w:rsidRPr="006E1EC6" w:rsidRDefault="009936F2" w:rsidP="00D52281">
            <w:r w:rsidRPr="006E1EC6">
              <w:t>New – to be delivered</w:t>
            </w:r>
          </w:p>
        </w:tc>
      </w:tr>
      <w:tr w:rsidR="006E1EC6" w:rsidRPr="006E1EC6" w14:paraId="14033BF2" w14:textId="77777777" w:rsidTr="009936F2">
        <w:tc>
          <w:tcPr>
            <w:tcW w:w="7225" w:type="dxa"/>
          </w:tcPr>
          <w:p w14:paraId="449F0815" w14:textId="324DD69D" w:rsidR="009936F2" w:rsidRPr="006E1EC6" w:rsidRDefault="009936F2" w:rsidP="009936F2">
            <w:pPr>
              <w:numPr>
                <w:ilvl w:val="0"/>
                <w:numId w:val="13"/>
              </w:numPr>
              <w:spacing w:line="278" w:lineRule="auto"/>
              <w:ind w:left="316" w:hanging="284"/>
            </w:pPr>
            <w:r w:rsidRPr="006E1EC6">
              <w:t>Basic Performance Monitoring: CPU usage, memory, and request throughput are tracked to spot potential denial</w:t>
            </w:r>
            <w:r w:rsidRPr="006E1EC6">
              <w:rPr>
                <w:rFonts w:ascii="Cambria Math" w:hAnsi="Cambria Math" w:cs="Cambria Math"/>
              </w:rPr>
              <w:t>‐</w:t>
            </w:r>
            <w:r w:rsidRPr="006E1EC6">
              <w:t>of</w:t>
            </w:r>
            <w:r w:rsidRPr="006E1EC6">
              <w:rPr>
                <w:rFonts w:ascii="Cambria Math" w:hAnsi="Cambria Math" w:cs="Cambria Math"/>
              </w:rPr>
              <w:t>‐</w:t>
            </w:r>
            <w:r w:rsidRPr="006E1EC6">
              <w:t>service attempts or resource exhaustion.</w:t>
            </w:r>
          </w:p>
        </w:tc>
        <w:tc>
          <w:tcPr>
            <w:tcW w:w="1791" w:type="dxa"/>
          </w:tcPr>
          <w:p w14:paraId="2405F7E1" w14:textId="2240F340" w:rsidR="009936F2" w:rsidRPr="006E1EC6" w:rsidRDefault="009936F2" w:rsidP="00D52281">
            <w:r w:rsidRPr="006E1EC6">
              <w:t>New – to be delivered</w:t>
            </w:r>
          </w:p>
        </w:tc>
      </w:tr>
      <w:tr w:rsidR="009936F2" w:rsidRPr="006E1EC6" w14:paraId="7FDFCD79" w14:textId="77777777" w:rsidTr="009936F2">
        <w:tc>
          <w:tcPr>
            <w:tcW w:w="7225" w:type="dxa"/>
          </w:tcPr>
          <w:p w14:paraId="5B1F7825" w14:textId="75A2E1E6" w:rsidR="009936F2" w:rsidRPr="006E1EC6" w:rsidRDefault="009936F2" w:rsidP="009936F2">
            <w:pPr>
              <w:numPr>
                <w:ilvl w:val="0"/>
                <w:numId w:val="13"/>
              </w:numPr>
              <w:spacing w:line="278" w:lineRule="auto"/>
              <w:ind w:left="316" w:hanging="284"/>
            </w:pPr>
            <w:r w:rsidRPr="006E1EC6">
              <w:t>Continuous Tuning: Update detection rules and thresholds as Tazama’s environment changes, ensuring minimal false positives while still catching genuine threats.</w:t>
            </w:r>
          </w:p>
        </w:tc>
        <w:tc>
          <w:tcPr>
            <w:tcW w:w="1791" w:type="dxa"/>
          </w:tcPr>
          <w:p w14:paraId="61511D59" w14:textId="30C09ADE" w:rsidR="009936F2" w:rsidRPr="006E1EC6" w:rsidRDefault="009936F2" w:rsidP="00D52281">
            <w:r w:rsidRPr="006E1EC6">
              <w:t>New – to be delivered</w:t>
            </w:r>
          </w:p>
        </w:tc>
      </w:tr>
    </w:tbl>
    <w:p w14:paraId="78B88999" w14:textId="77777777" w:rsidR="009936F2" w:rsidRPr="006E1EC6" w:rsidRDefault="009936F2" w:rsidP="009936F2">
      <w:pPr>
        <w:spacing w:line="278" w:lineRule="auto"/>
      </w:pPr>
    </w:p>
    <w:sectPr w:rsidR="009936F2" w:rsidRPr="006E1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Sandy Labuschagne" w:date="2025-05-14T15:48:00Z" w:initials="SL">
    <w:p w14:paraId="18CA919F" w14:textId="77777777" w:rsidR="006F491D" w:rsidRDefault="006F491D" w:rsidP="006F491D">
      <w:pPr>
        <w:pStyle w:val="CommentText"/>
      </w:pPr>
      <w:r>
        <w:rPr>
          <w:rStyle w:val="CommentReference"/>
        </w:rPr>
        <w:annotationRef/>
      </w:r>
      <w:r>
        <w:rPr>
          <w:color w:val="1D1C1D"/>
        </w:rPr>
        <w:t>There are only two services that do any writes and they each write to a specific location.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8CA919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EB7D7B4" w16cex:dateUtc="2025-05-14T13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8CA919F" w16cid:durableId="6EB7D7B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C5A3C"/>
    <w:multiLevelType w:val="multilevel"/>
    <w:tmpl w:val="F35A5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B5B27"/>
    <w:multiLevelType w:val="multilevel"/>
    <w:tmpl w:val="F6C2F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704CB"/>
    <w:multiLevelType w:val="multilevel"/>
    <w:tmpl w:val="3DBE1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1308A4"/>
    <w:multiLevelType w:val="multilevel"/>
    <w:tmpl w:val="63E82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E34A15"/>
    <w:multiLevelType w:val="multilevel"/>
    <w:tmpl w:val="F6C2F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514674"/>
    <w:multiLevelType w:val="multilevel"/>
    <w:tmpl w:val="150A9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F228E"/>
    <w:multiLevelType w:val="hybridMultilevel"/>
    <w:tmpl w:val="0409000F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7" w15:restartNumberingAfterBreak="0">
    <w:nsid w:val="1A0E4EAA"/>
    <w:multiLevelType w:val="multilevel"/>
    <w:tmpl w:val="63E82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14516B"/>
    <w:multiLevelType w:val="multilevel"/>
    <w:tmpl w:val="67BC0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3D5FEC"/>
    <w:multiLevelType w:val="hybridMultilevel"/>
    <w:tmpl w:val="D0F002E4"/>
    <w:lvl w:ilvl="0" w:tplc="4F9813B8">
      <w:start w:val="1"/>
      <w:numFmt w:val="decimal"/>
      <w:lvlText w:val="%1."/>
      <w:lvlJc w:val="left"/>
      <w:pPr>
        <w:ind w:left="720" w:hanging="360"/>
      </w:pPr>
      <w:rPr>
        <w:rFonts w:hint="default"/>
        <w:color w:val="E97132" w:themeColor="accent2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B5577"/>
    <w:multiLevelType w:val="multilevel"/>
    <w:tmpl w:val="F6C2F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85132B"/>
    <w:multiLevelType w:val="multilevel"/>
    <w:tmpl w:val="63E82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4830EE"/>
    <w:multiLevelType w:val="multilevel"/>
    <w:tmpl w:val="F6C2F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E116BE"/>
    <w:multiLevelType w:val="multilevel"/>
    <w:tmpl w:val="F6C2F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75027F"/>
    <w:multiLevelType w:val="multilevel"/>
    <w:tmpl w:val="63E82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AF423B"/>
    <w:multiLevelType w:val="multilevel"/>
    <w:tmpl w:val="63E82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9051CF"/>
    <w:multiLevelType w:val="multilevel"/>
    <w:tmpl w:val="F6C2F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B73008"/>
    <w:multiLevelType w:val="multilevel"/>
    <w:tmpl w:val="63E82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AF3D96"/>
    <w:multiLevelType w:val="multilevel"/>
    <w:tmpl w:val="E80E1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270EC4"/>
    <w:multiLevelType w:val="multilevel"/>
    <w:tmpl w:val="42669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725157"/>
    <w:multiLevelType w:val="multilevel"/>
    <w:tmpl w:val="F6C2F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C7207D"/>
    <w:multiLevelType w:val="multilevel"/>
    <w:tmpl w:val="63E82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C23936"/>
    <w:multiLevelType w:val="multilevel"/>
    <w:tmpl w:val="63E82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0B56D7"/>
    <w:multiLevelType w:val="multilevel"/>
    <w:tmpl w:val="8182C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0C11DE"/>
    <w:multiLevelType w:val="multilevel"/>
    <w:tmpl w:val="F6C2F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1379A1"/>
    <w:multiLevelType w:val="multilevel"/>
    <w:tmpl w:val="01B6F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320736"/>
    <w:multiLevelType w:val="multilevel"/>
    <w:tmpl w:val="AC3E6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2838B4"/>
    <w:multiLevelType w:val="multilevel"/>
    <w:tmpl w:val="63E82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4779AA"/>
    <w:multiLevelType w:val="multilevel"/>
    <w:tmpl w:val="F6C2F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2E5344"/>
    <w:multiLevelType w:val="multilevel"/>
    <w:tmpl w:val="3D101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5483594">
    <w:abstractNumId w:val="6"/>
  </w:num>
  <w:num w:numId="2" w16cid:durableId="1868912606">
    <w:abstractNumId w:val="16"/>
  </w:num>
  <w:num w:numId="3" w16cid:durableId="1191995879">
    <w:abstractNumId w:val="13"/>
  </w:num>
  <w:num w:numId="4" w16cid:durableId="1566792877">
    <w:abstractNumId w:val="12"/>
  </w:num>
  <w:num w:numId="5" w16cid:durableId="2019774428">
    <w:abstractNumId w:val="10"/>
  </w:num>
  <w:num w:numId="6" w16cid:durableId="1113524608">
    <w:abstractNumId w:val="28"/>
  </w:num>
  <w:num w:numId="7" w16cid:durableId="612371107">
    <w:abstractNumId w:val="1"/>
  </w:num>
  <w:num w:numId="8" w16cid:durableId="1954432146">
    <w:abstractNumId w:val="20"/>
  </w:num>
  <w:num w:numId="9" w16cid:durableId="1952005854">
    <w:abstractNumId w:val="24"/>
  </w:num>
  <w:num w:numId="10" w16cid:durableId="461533055">
    <w:abstractNumId w:val="4"/>
  </w:num>
  <w:num w:numId="11" w16cid:durableId="1644195086">
    <w:abstractNumId w:val="3"/>
  </w:num>
  <w:num w:numId="12" w16cid:durableId="307054994">
    <w:abstractNumId w:val="11"/>
  </w:num>
  <w:num w:numId="13" w16cid:durableId="760420370">
    <w:abstractNumId w:val="14"/>
  </w:num>
  <w:num w:numId="14" w16cid:durableId="1905067516">
    <w:abstractNumId w:val="25"/>
  </w:num>
  <w:num w:numId="15" w16cid:durableId="1019819575">
    <w:abstractNumId w:val="15"/>
  </w:num>
  <w:num w:numId="16" w16cid:durableId="1086994218">
    <w:abstractNumId w:val="17"/>
  </w:num>
  <w:num w:numId="17" w16cid:durableId="1453400553">
    <w:abstractNumId w:val="27"/>
  </w:num>
  <w:num w:numId="18" w16cid:durableId="577597477">
    <w:abstractNumId w:val="21"/>
  </w:num>
  <w:num w:numId="19" w16cid:durableId="1369137939">
    <w:abstractNumId w:val="7"/>
  </w:num>
  <w:num w:numId="20" w16cid:durableId="494808714">
    <w:abstractNumId w:val="23"/>
  </w:num>
  <w:num w:numId="21" w16cid:durableId="1233926892">
    <w:abstractNumId w:val="26"/>
  </w:num>
  <w:num w:numId="22" w16cid:durableId="1670138461">
    <w:abstractNumId w:val="29"/>
  </w:num>
  <w:num w:numId="23" w16cid:durableId="1017079774">
    <w:abstractNumId w:val="8"/>
  </w:num>
  <w:num w:numId="24" w16cid:durableId="451021896">
    <w:abstractNumId w:val="5"/>
  </w:num>
  <w:num w:numId="25" w16cid:durableId="1941522945">
    <w:abstractNumId w:val="0"/>
  </w:num>
  <w:num w:numId="26" w16cid:durableId="1607956729">
    <w:abstractNumId w:val="2"/>
  </w:num>
  <w:num w:numId="27" w16cid:durableId="1830749914">
    <w:abstractNumId w:val="19"/>
  </w:num>
  <w:num w:numId="28" w16cid:durableId="634531892">
    <w:abstractNumId w:val="18"/>
  </w:num>
  <w:num w:numId="29" w16cid:durableId="247037390">
    <w:abstractNumId w:val="22"/>
  </w:num>
  <w:num w:numId="30" w16cid:durableId="1406950900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Sandy Labuschagne">
    <w15:presenceInfo w15:providerId="Windows Live" w15:userId="6eb21f8aa0bd44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281"/>
    <w:rsid w:val="000224C1"/>
    <w:rsid w:val="00082B75"/>
    <w:rsid w:val="000A61EE"/>
    <w:rsid w:val="000B54B2"/>
    <w:rsid w:val="000E2B4E"/>
    <w:rsid w:val="000E7529"/>
    <w:rsid w:val="00106248"/>
    <w:rsid w:val="00130176"/>
    <w:rsid w:val="001C0298"/>
    <w:rsid w:val="00200017"/>
    <w:rsid w:val="00226CA8"/>
    <w:rsid w:val="00250441"/>
    <w:rsid w:val="002A38F8"/>
    <w:rsid w:val="002A3A18"/>
    <w:rsid w:val="002A56C8"/>
    <w:rsid w:val="002F220B"/>
    <w:rsid w:val="002F2AF3"/>
    <w:rsid w:val="00317AD3"/>
    <w:rsid w:val="003330C8"/>
    <w:rsid w:val="003530CE"/>
    <w:rsid w:val="004153CC"/>
    <w:rsid w:val="00420334"/>
    <w:rsid w:val="004C0256"/>
    <w:rsid w:val="004D542D"/>
    <w:rsid w:val="004E3F62"/>
    <w:rsid w:val="004F4966"/>
    <w:rsid w:val="00547AB1"/>
    <w:rsid w:val="005729DB"/>
    <w:rsid w:val="00603EA7"/>
    <w:rsid w:val="006337BD"/>
    <w:rsid w:val="00643391"/>
    <w:rsid w:val="00655FAB"/>
    <w:rsid w:val="0066455E"/>
    <w:rsid w:val="0069535B"/>
    <w:rsid w:val="006E1EC6"/>
    <w:rsid w:val="006F491D"/>
    <w:rsid w:val="007004CD"/>
    <w:rsid w:val="007E3F1A"/>
    <w:rsid w:val="00832E87"/>
    <w:rsid w:val="00832F07"/>
    <w:rsid w:val="008954EF"/>
    <w:rsid w:val="008B11F7"/>
    <w:rsid w:val="008C64ED"/>
    <w:rsid w:val="00912D09"/>
    <w:rsid w:val="009936F2"/>
    <w:rsid w:val="00A94C31"/>
    <w:rsid w:val="00AE604B"/>
    <w:rsid w:val="00B12048"/>
    <w:rsid w:val="00B42079"/>
    <w:rsid w:val="00B65341"/>
    <w:rsid w:val="00B67B71"/>
    <w:rsid w:val="00C40023"/>
    <w:rsid w:val="00C41E2E"/>
    <w:rsid w:val="00CA5C2E"/>
    <w:rsid w:val="00CD2A34"/>
    <w:rsid w:val="00CE5CDE"/>
    <w:rsid w:val="00D15B2D"/>
    <w:rsid w:val="00D37DFF"/>
    <w:rsid w:val="00D52281"/>
    <w:rsid w:val="00D5769E"/>
    <w:rsid w:val="00D9769D"/>
    <w:rsid w:val="00DA645B"/>
    <w:rsid w:val="00DE2D25"/>
    <w:rsid w:val="00DF6373"/>
    <w:rsid w:val="00E8642E"/>
    <w:rsid w:val="00E96DE7"/>
    <w:rsid w:val="00EC625F"/>
    <w:rsid w:val="00ED16CD"/>
    <w:rsid w:val="00F17485"/>
    <w:rsid w:val="00F3739E"/>
    <w:rsid w:val="00F551A4"/>
    <w:rsid w:val="00FA398D"/>
    <w:rsid w:val="00FD1D83"/>
    <w:rsid w:val="00FD48B7"/>
    <w:rsid w:val="00FE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CD7D70"/>
  <w15:chartTrackingRefBased/>
  <w15:docId w15:val="{A86DF280-E62E-4053-8356-02D7ACA3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281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22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2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2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2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2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2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2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2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2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2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2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2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2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2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2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2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2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2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2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2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2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2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2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2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2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2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2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28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2281"/>
    <w:rPr>
      <w:color w:val="467886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D522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52281"/>
    <w:rPr>
      <w:kern w:val="0"/>
      <w:sz w:val="20"/>
      <w:szCs w:val="20"/>
      <w:lang w:val="en-US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D5228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8F8"/>
    <w:rPr>
      <w:b/>
      <w:bCs/>
      <w:kern w:val="0"/>
      <w:sz w:val="20"/>
      <w:szCs w:val="20"/>
      <w:lang w:val="en-US"/>
      <w14:ligatures w14:val="none"/>
    </w:rPr>
  </w:style>
  <w:style w:type="table" w:styleId="TableGrid">
    <w:name w:val="Table Grid"/>
    <w:basedOn w:val="TableNormal"/>
    <w:uiPriority w:val="39"/>
    <w:rsid w:val="00FE0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hyperlink" Target="https://github.com/frmscoe/rule-054/blob/434a5fe040691dad84e7c8352edfa3e6a5121e17/src/rule-054.t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2162</Words>
  <Characters>12324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Labuschagne</dc:creator>
  <cp:keywords/>
  <dc:description/>
  <cp:lastModifiedBy>Sandy Labuschagne</cp:lastModifiedBy>
  <cp:revision>72</cp:revision>
  <dcterms:created xsi:type="dcterms:W3CDTF">2025-05-14T10:41:00Z</dcterms:created>
  <dcterms:modified xsi:type="dcterms:W3CDTF">2025-05-14T13:53:00Z</dcterms:modified>
</cp:coreProperties>
</file>