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40" w:before="0"/>
        <w:jc w:val="center"/>
      </w:pPr>
      <w:r>
        <w:rPr>
          <w:rFonts w:ascii="Arial" w:cs="Arial" w:eastAsia="Arial" w:hAnsi="Arial"/>
          <w:b/>
          <w:bCs/>
          <w:color w:val="1E2A6E"/>
          <w:sz w:val="48"/>
          <w:szCs w:val="48"/>
        </w:rPr>
        <w:t xml:space="preserve">ANÁLISIS ESTRATÉGICO</w:t>
      </w:r>
    </w:p>
    <w:p>
      <w:pPr>
        <w:spacing w:after="40" w:before="0"/>
        <w:jc w:val="center"/>
      </w:pPr>
      <w:r>
        <w:rPr>
          <w:rFonts w:ascii="Arial" w:cs="Arial" w:eastAsia="Arial" w:hAnsi="Arial"/>
          <w:color w:val="555555"/>
          <w:sz w:val="32"/>
          <w:szCs w:val="32"/>
        </w:rPr>
        <w:t xml:space="preserve">Oportunidad de Asociación Comercial</w:t>
      </w:r>
    </w:p>
    <w:p>
      <w:pPr>
        <w:spacing w:after="320" w:before="80"/>
        <w:jc w:val="center"/>
      </w:pPr>
      <w:r>
        <w:rPr>
          <w:rFonts w:ascii="Arial" w:cs="Arial" w:eastAsia="Arial" w:hAnsi="Arial"/>
          <w:b/>
          <w:bCs/>
          <w:color w:val="E8A020"/>
          <w:sz w:val="28"/>
          <w:szCs w:val="28"/>
        </w:rPr>
        <w:t xml:space="preserve">Sistema de Gestión Baby Fútbol  ×  Handy (Pasarela de Pagos)</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color="FFFFFF" w:sz="0"/>
              <w:left w:val="none" w:color="FFFFFF" w:sz="0"/>
              <w:bottom w:val="none" w:color="FFFFFF" w:sz="0"/>
              <w:right w:val="none" w:color="FFFFFF" w:sz="0"/>
            </w:tcBorders>
            <w:shd w:fill="1E2A6E" w:val="clear"/>
            <w:tcMar>
              <w:top w:type="dxa" w:w="200"/>
              <w:left w:type="dxa" w:w="300"/>
              <w:bottom w:type="dxa" w:w="200"/>
              <w:right w:type="dxa" w:w="300"/>
            </w:tcMar>
          </w:tcPr>
          <w:p>
            <w:pPr>
              <w:jc w:val="center"/>
            </w:pPr>
            <w:r>
              <w:rPr>
                <w:rFonts w:ascii="Arial" w:cs="Arial" w:eastAsia="Arial" w:hAnsi="Arial"/>
                <w:color w:val="FFFFFF"/>
                <w:sz w:val="20"/>
                <w:szCs w:val="20"/>
              </w:rPr>
              <w:t xml:space="preserve">Preparado por: Fernando Rodríguez</w:t>
            </w:r>
          </w:p>
          <w:p>
            <w:pPr>
              <w:jc w:val="center"/>
            </w:pPr>
            <w:r>
              <w:rPr>
                <w:rFonts w:ascii="Arial" w:cs="Arial" w:eastAsia="Arial" w:hAnsi="Arial"/>
                <w:color w:val="FFFFFF"/>
                <w:sz w:val="20"/>
                <w:szCs w:val="20"/>
              </w:rPr>
              <w:t xml:space="preserve">Club: Paysandú FC — Baby Fútbol</w:t>
            </w:r>
          </w:p>
          <w:p>
            <w:pPr>
              <w:jc w:val="center"/>
            </w:pPr>
            <w:r>
              <w:rPr>
                <w:rFonts w:ascii="Arial" w:cs="Arial" w:eastAsia="Arial" w:hAnsi="Arial"/>
                <w:b/>
                <w:bCs/>
                <w:color w:val="FFFFFF"/>
                <w:sz w:val="20"/>
                <w:szCs w:val="20"/>
              </w:rPr>
              <w:t xml:space="preserve">Mayo 2026</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C" w:val="clear"/>
            <w:tcMar>
              <w:top w:type="dxa" w:w="140"/>
              <w:left w:type="dxa" w:w="200"/>
              <w:bottom w:type="dxa" w:w="140"/>
              <w:right w:type="dxa" w:w="200"/>
            </w:tcMar>
          </w:tcPr>
          <w:p>
            <w:pPr>
              <w:spacing w:after="0" w:before="0"/>
            </w:pPr>
            <w:r>
              <w:rPr>
                <w:rFonts w:ascii="Arial" w:cs="Arial" w:eastAsia="Arial" w:hAnsi="Arial"/>
                <w:b/>
                <w:bCs/>
                <w:color w:val="7A4F00"/>
                <w:sz w:val="22"/>
                <w:szCs w:val="22"/>
              </w:rPr>
              <w:t xml:space="preserve">DOCUMENTO CONFIDENCIAL — Para uso exclusivo en negociaciones con Handy</w:t>
            </w:r>
          </w:p>
        </w:tc>
      </w:tr>
    </w:tbl>
    <w:p>
      <w:r>
        <w:br w:type="page"/>
      </w:r>
    </w:p>
    <w:p>
      <w:pPr>
        <w:pStyle w:val="Heading1"/>
        <w:pBdr>
          <w:bottom w:val="single" w:color="1E2A6E" w:sz="8" w:space="6"/>
        </w:pBdr>
        <w:spacing w:after="160" w:before="400"/>
      </w:pPr>
      <w:r>
        <w:rPr>
          <w:rFonts w:ascii="Arial" w:cs="Arial" w:eastAsia="Arial" w:hAnsi="Arial"/>
          <w:b/>
          <w:bCs/>
          <w:color w:val="1E2A6E"/>
          <w:sz w:val="32"/>
          <w:szCs w:val="32"/>
        </w:rPr>
        <w:t xml:space="preserve">1. Contexto y Punto de Partida</w:t>
      </w:r>
    </w:p>
    <w:p>
      <w:pPr>
        <w:spacing w:after="120" w:before="80"/>
      </w:pPr>
      <w:r>
        <w:rPr>
          <w:rFonts w:ascii="Arial" w:cs="Arial" w:eastAsia="Arial" w:hAnsi="Arial"/>
          <w:color w:val="333333"/>
          <w:sz w:val="22"/>
          <w:szCs w:val="22"/>
        </w:rPr>
        <w:t xml:space="preserve">Este documento analiza la oportunidad de asociación comercial entre el sistema de gestión de Baby Fútbol desarrollado para Paysandú FC y Handy, proveedor de pasarela de pagos regulado por el Banco Central del Uruguay (BCU).</w:t>
      </w:r>
    </w:p>
    <w:p>
      <w:pPr>
        <w:spacing w:after="0" w:before="80"/>
      </w:pPr>
      <w:r>
        <w:t xml:space="preserve"/>
      </w:r>
    </w:p>
    <w:p>
      <w:pPr>
        <w:pStyle w:val="Heading2"/>
        <w:spacing w:after="120" w:before="320"/>
      </w:pPr>
      <w:r>
        <w:rPr>
          <w:rFonts w:ascii="Arial" w:cs="Arial" w:eastAsia="Arial" w:hAnsi="Arial"/>
          <w:b/>
          <w:bCs/>
          <w:color w:val="1E2A6E"/>
          <w:sz w:val="26"/>
          <w:szCs w:val="26"/>
        </w:rPr>
        <w:t xml:space="preserve">1.1 El sistema desarrollado</w:t>
      </w:r>
    </w:p>
    <w:p>
      <w:pPr>
        <w:spacing w:after="120" w:before="80"/>
      </w:pPr>
      <w:r>
        <w:rPr>
          <w:rFonts w:ascii="Arial" w:cs="Arial" w:eastAsia="Arial" w:hAnsi="Arial"/>
          <w:color w:val="333333"/>
          <w:sz w:val="22"/>
          <w:szCs w:val="22"/>
        </w:rPr>
        <w:t xml:space="preserve">Se trata de una aplicación web progresiva (PWA) desarrollada con React, Supabase y Vercel, que gestiona:</w:t>
      </w:r>
    </w:p>
    <w:p>
      <w:pPr>
        <w:pStyle w:val="ListParagraph"/>
        <w:numPr>
          <w:ilvl w:val="0"/>
          <w:numId w:val="2"/>
        </w:numPr>
        <w:spacing w:after="60" w:before="60"/>
      </w:pPr>
      <w:r>
        <w:rPr>
          <w:rFonts w:ascii="Arial" w:cs="Arial" w:eastAsia="Arial" w:hAnsi="Arial"/>
          <w:color w:val="333333"/>
          <w:sz w:val="22"/>
          <w:szCs w:val="22"/>
        </w:rPr>
        <w:t xml:space="preserve">Planteles de jugadores por categoría (año de nacimiento)</w:t>
      </w:r>
    </w:p>
    <w:p>
      <w:pPr>
        <w:pStyle w:val="ListParagraph"/>
        <w:numPr>
          <w:ilvl w:val="0"/>
          <w:numId w:val="2"/>
        </w:numPr>
        <w:spacing w:after="60" w:before="60"/>
      </w:pPr>
      <w:r>
        <w:rPr>
          <w:rFonts w:ascii="Arial" w:cs="Arial" w:eastAsia="Arial" w:hAnsi="Arial"/>
          <w:color w:val="333333"/>
          <w:sz w:val="22"/>
          <w:szCs w:val="22"/>
        </w:rPr>
        <w:t xml:space="preserve">Pagos de cuotas mensuales con semáforo de estado</w:t>
      </w:r>
    </w:p>
    <w:p>
      <w:pPr>
        <w:pStyle w:val="ListParagraph"/>
        <w:numPr>
          <w:ilvl w:val="0"/>
          <w:numId w:val="2"/>
        </w:numPr>
        <w:spacing w:after="60" w:before="60"/>
      </w:pPr>
      <w:r>
        <w:rPr>
          <w:rFonts w:ascii="Arial" w:cs="Arial" w:eastAsia="Arial" w:hAnsi="Arial"/>
          <w:color w:val="333333"/>
          <w:sz w:val="22"/>
          <w:szCs w:val="22"/>
        </w:rPr>
        <w:t xml:space="preserve">Acceso de delegados por categoría</w:t>
      </w:r>
    </w:p>
    <w:p>
      <w:pPr>
        <w:pStyle w:val="ListParagraph"/>
        <w:numPr>
          <w:ilvl w:val="0"/>
          <w:numId w:val="2"/>
        </w:numPr>
        <w:spacing w:after="60" w:before="60"/>
      </w:pPr>
      <w:r>
        <w:rPr>
          <w:rFonts w:ascii="Arial" w:cs="Arial" w:eastAsia="Arial" w:hAnsi="Arial"/>
          <w:color w:val="333333"/>
          <w:sz w:val="22"/>
          <w:szCs w:val="22"/>
        </w:rPr>
        <w:t xml:space="preserve">Acceso público para familias — consulta de estado y pago por transferencia</w:t>
      </w:r>
    </w:p>
    <w:p>
      <w:pPr>
        <w:pStyle w:val="ListParagraph"/>
        <w:numPr>
          <w:ilvl w:val="0"/>
          <w:numId w:val="2"/>
        </w:numPr>
        <w:spacing w:after="60" w:before="60"/>
      </w:pPr>
      <w:r>
        <w:rPr>
          <w:rFonts w:ascii="Arial" w:cs="Arial" w:eastAsia="Arial" w:hAnsi="Arial"/>
          <w:color w:val="333333"/>
          <w:sz w:val="22"/>
          <w:szCs w:val="22"/>
        </w:rPr>
        <w:t xml:space="preserve">Comprobantes de transferencia con aprobación del admin</w:t>
      </w:r>
    </w:p>
    <w:p>
      <w:pPr>
        <w:pStyle w:val="ListParagraph"/>
        <w:numPr>
          <w:ilvl w:val="0"/>
          <w:numId w:val="2"/>
        </w:numPr>
        <w:spacing w:after="60" w:before="60"/>
      </w:pPr>
      <w:r>
        <w:rPr>
          <w:rFonts w:ascii="Arial" w:cs="Arial" w:eastAsia="Arial" w:hAnsi="Arial"/>
          <w:color w:val="333333"/>
          <w:sz w:val="22"/>
          <w:szCs w:val="22"/>
        </w:rPr>
        <w:t xml:space="preserve">Formularios de inscripción con flujo de aprobación</w:t>
      </w:r>
    </w:p>
    <w:p>
      <w:pPr>
        <w:pStyle w:val="ListParagraph"/>
        <w:numPr>
          <w:ilvl w:val="0"/>
          <w:numId w:val="2"/>
        </w:numPr>
        <w:spacing w:after="60" w:before="60"/>
      </w:pPr>
      <w:r>
        <w:rPr>
          <w:rFonts w:ascii="Arial" w:cs="Arial" w:eastAsia="Arial" w:hAnsi="Arial"/>
          <w:color w:val="333333"/>
          <w:sz w:val="22"/>
          <w:szCs w:val="22"/>
        </w:rPr>
        <w:t xml:space="preserve">Manual integrado por rol de usuario</w:t>
      </w:r>
    </w:p>
    <w:p>
      <w:pPr>
        <w:spacing w:after="0" w:before="80"/>
      </w:pPr>
      <w:r>
        <w:t xml:space="preserve"/>
      </w:r>
    </w:p>
    <w:p>
      <w:pPr>
        <w:pStyle w:val="Heading2"/>
        <w:spacing w:after="120" w:before="320"/>
      </w:pPr>
      <w:r>
        <w:rPr>
          <w:rFonts w:ascii="Arial" w:cs="Arial" w:eastAsia="Arial" w:hAnsi="Arial"/>
          <w:b/>
          <w:bCs/>
          <w:color w:val="1E2A6E"/>
          <w:sz w:val="26"/>
          <w:szCs w:val="26"/>
        </w:rPr>
        <w:t xml:space="preserve">1.2 Estado actual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2A6E"/>
                <w:sz w:val="20"/>
                <w:szCs w:val="20"/>
              </w:rPr>
              <w:t xml:space="preserve">Stack tecnológico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 Supabase (PostgreSQL) + Vercel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2A6E"/>
                <w:sz w:val="20"/>
                <w:szCs w:val="20"/>
              </w:rPr>
              <w:t xml:space="preserve">Modelo de datos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org_id en todas las tablas (multi-tenant ready)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2A6E"/>
                <w:sz w:val="20"/>
                <w:szCs w:val="20"/>
              </w:rPr>
              <w:t xml:space="preserve">Acceso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PWA instalable — funciona como app nativa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2A6E"/>
                <w:sz w:val="20"/>
                <w:szCs w:val="20"/>
              </w:rPr>
              <w:t xml:space="preserve">Estado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 validación con Paysandú FC (Fase 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2A6E"/>
                <w:sz w:val="20"/>
                <w:szCs w:val="20"/>
              </w:rPr>
              <w:t xml:space="preserve">Infraestructura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Costo prácticamente cero en escala inicial</w:t>
            </w:r>
          </w:p>
        </w:tc>
      </w:tr>
    </w:tbl>
    <w:p>
      <w:pPr>
        <w:spacing w:after="0" w:before="200"/>
      </w:pPr>
      <w:r>
        <w:t xml:space="preserve"/>
      </w:r>
    </w:p>
    <w:p>
      <w:pPr>
        <w:pStyle w:val="Heading2"/>
        <w:spacing w:after="120" w:before="320"/>
      </w:pPr>
      <w:r>
        <w:rPr>
          <w:rFonts w:ascii="Arial" w:cs="Arial" w:eastAsia="Arial" w:hAnsi="Arial"/>
          <w:b/>
          <w:bCs/>
          <w:color w:val="1E2A6E"/>
          <w:sz w:val="26"/>
          <w:szCs w:val="26"/>
        </w:rPr>
        <w:t xml:space="preserve">1.3 Reunión inicial con Handy</w:t>
      </w:r>
    </w:p>
    <w:p>
      <w:pPr>
        <w:spacing w:after="120" w:before="80"/>
      </w:pPr>
      <w:r>
        <w:rPr>
          <w:rFonts w:ascii="Arial" w:cs="Arial" w:eastAsia="Arial" w:hAnsi="Arial"/>
          <w:color w:val="333333"/>
          <w:sz w:val="22"/>
          <w:szCs w:val="22"/>
        </w:rPr>
        <w:t xml:space="preserve">La primera reunión fue exploratoria — Handy presentó sus productos de pasarela de pagos y mencionó soluciones de software disponibles para clubes deportivos. No se abordó ninguna propuesta de asociación. Este documento prepara la estrategia para una segunda reunión con propuesta concreta.</w:t>
      </w:r>
    </w:p>
    <w:p>
      <w:r>
        <w:br w:type="page"/>
      </w:r>
    </w:p>
    <w:p>
      <w:pPr>
        <w:pStyle w:val="Heading1"/>
        <w:pBdr>
          <w:bottom w:val="single" w:color="1E2A6E" w:sz="8" w:space="6"/>
        </w:pBdr>
        <w:spacing w:after="160" w:before="400"/>
      </w:pPr>
      <w:r>
        <w:rPr>
          <w:rFonts w:ascii="Arial" w:cs="Arial" w:eastAsia="Arial" w:hAnsi="Arial"/>
          <w:b/>
          <w:bCs/>
          <w:color w:val="1E2A6E"/>
          <w:sz w:val="32"/>
          <w:szCs w:val="32"/>
        </w:rPr>
        <w:t xml:space="preserve">2. Análisis de Handy como Socio Potencial</w:t>
      </w:r>
    </w:p>
    <w:p>
      <w:pPr>
        <w:pStyle w:val="Heading2"/>
        <w:spacing w:after="120" w:before="320"/>
      </w:pPr>
      <w:r>
        <w:rPr>
          <w:rFonts w:ascii="Arial" w:cs="Arial" w:eastAsia="Arial" w:hAnsi="Arial"/>
          <w:b/>
          <w:bCs/>
          <w:color w:val="1E2A6E"/>
          <w:sz w:val="26"/>
          <w:szCs w:val="26"/>
        </w:rPr>
        <w:t xml:space="preserve">2.1 Perfil de Handy</w:t>
      </w:r>
    </w:p>
    <w:p>
      <w:pPr>
        <w:spacing w:after="120" w:before="80"/>
      </w:pPr>
      <w:r>
        <w:rPr>
          <w:rFonts w:ascii="Arial" w:cs="Arial" w:eastAsia="Arial" w:hAnsi="Arial"/>
          <w:color w:val="333333"/>
          <w:sz w:val="22"/>
          <w:szCs w:val="22"/>
        </w:rPr>
        <w:t xml:space="preserve">Handy (Riblinor S.A.) es una empresa de medios de pago regulada por el BCU, con presencia nacional y en expansión regional. Su propuesta de valor es ser el ecosistema financiero completo para comercios y negocios uruguayos.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2A6E"/>
                <w:sz w:val="20"/>
                <w:szCs w:val="20"/>
              </w:rPr>
              <w:t xml:space="preserve">Modelo de negocio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Cobro por transacción (variable según medio de pago)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2A6E"/>
                <w:sz w:val="20"/>
                <w:szCs w:val="20"/>
              </w:rPr>
              <w:t xml:space="preserve">Productos clave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 QR, Link de pago, Pasarela web, Débito automático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2A6E"/>
                <w:sz w:val="20"/>
                <w:szCs w:val="20"/>
              </w:rPr>
              <w:t xml:space="preserve">Expansión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Uruguay actualmente, expansión regional en curso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2A6E"/>
                <w:sz w:val="20"/>
                <w:szCs w:val="20"/>
              </w:rPr>
              <w:t xml:space="preserve">Regulación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Registrado y supervisado por el BCU</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2A6E"/>
                <w:sz w:val="20"/>
                <w:szCs w:val="20"/>
              </w:rPr>
              <w:t xml:space="preserve">Estrategia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Software como gancho para captar comerciantes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2A6E"/>
                <w:sz w:val="20"/>
                <w:szCs w:val="20"/>
              </w:rPr>
              <w:t xml:space="preserve">API pública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Disponible para desarrolladores (guías de integración)</w:t>
            </w:r>
          </w:p>
        </w:tc>
      </w:tr>
    </w:tbl>
    <w:p>
      <w:pPr>
        <w:spacing w:after="0" w:before="200"/>
      </w:pPr>
      <w:r>
        <w:t xml:space="preserve"/>
      </w:r>
    </w:p>
    <w:p>
      <w:pPr>
        <w:pStyle w:val="Heading2"/>
        <w:spacing w:after="120" w:before="320"/>
      </w:pPr>
      <w:r>
        <w:rPr>
          <w:rFonts w:ascii="Arial" w:cs="Arial" w:eastAsia="Arial" w:hAnsi="Arial"/>
          <w:b/>
          <w:bCs/>
          <w:color w:val="1E2A6E"/>
          <w:sz w:val="26"/>
          <w:szCs w:val="26"/>
        </w:rPr>
        <w:t xml:space="preserve">2.2 Lo que Handy tiene y vos no tenés</w:t>
      </w:r>
    </w:p>
    <w:p>
      <w:pPr>
        <w:pStyle w:val="ListParagraph"/>
        <w:numPr>
          <w:ilvl w:val="0"/>
          <w:numId w:val="2"/>
        </w:numPr>
        <w:spacing w:after="60" w:before="60"/>
      </w:pPr>
      <w:r>
        <w:rPr>
          <w:rFonts w:ascii="Arial" w:cs="Arial" w:eastAsia="Arial" w:hAnsi="Arial"/>
          <w:color w:val="333333"/>
          <w:sz w:val="22"/>
          <w:szCs w:val="22"/>
        </w:rPr>
        <w:t xml:space="preserve">Infraestructura de procesamiento de pagos regulada</w:t>
      </w:r>
    </w:p>
    <w:p>
      <w:pPr>
        <w:pStyle w:val="ListParagraph"/>
        <w:numPr>
          <w:ilvl w:val="0"/>
          <w:numId w:val="2"/>
        </w:numPr>
        <w:spacing w:after="60" w:before="60"/>
      </w:pPr>
      <w:r>
        <w:rPr>
          <w:rFonts w:ascii="Arial" w:cs="Arial" w:eastAsia="Arial" w:hAnsi="Arial"/>
          <w:color w:val="333333"/>
          <w:sz w:val="22"/>
          <w:szCs w:val="22"/>
        </w:rPr>
        <w:t xml:space="preserve">Contratos con redes de tarjetas (Visa, Mastercard, OCA)</w:t>
      </w:r>
    </w:p>
    <w:p>
      <w:pPr>
        <w:pStyle w:val="ListParagraph"/>
        <w:numPr>
          <w:ilvl w:val="0"/>
          <w:numId w:val="2"/>
        </w:numPr>
        <w:spacing w:after="60" w:before="60"/>
      </w:pPr>
      <w:r>
        <w:rPr>
          <w:rFonts w:ascii="Arial" w:cs="Arial" w:eastAsia="Arial" w:hAnsi="Arial"/>
          <w:color w:val="333333"/>
          <w:sz w:val="22"/>
          <w:szCs w:val="22"/>
        </w:rPr>
        <w:t xml:space="preserve">Credibilidad financiera ante comercios y usuarios</w:t>
      </w:r>
    </w:p>
    <w:p>
      <w:pPr>
        <w:pStyle w:val="ListParagraph"/>
        <w:numPr>
          <w:ilvl w:val="0"/>
          <w:numId w:val="2"/>
        </w:numPr>
        <w:spacing w:after="60" w:before="60"/>
      </w:pPr>
      <w:r>
        <w:rPr>
          <w:rFonts w:ascii="Arial" w:cs="Arial" w:eastAsia="Arial" w:hAnsi="Arial"/>
          <w:color w:val="333333"/>
          <w:sz w:val="22"/>
          <w:szCs w:val="22"/>
        </w:rPr>
        <w:t xml:space="preserve">Red de clientes existente en múltiples sectores</w:t>
      </w:r>
    </w:p>
    <w:p>
      <w:pPr>
        <w:pStyle w:val="ListParagraph"/>
        <w:numPr>
          <w:ilvl w:val="0"/>
          <w:numId w:val="2"/>
        </w:numPr>
        <w:spacing w:after="60" w:before="60"/>
      </w:pPr>
      <w:r>
        <w:rPr>
          <w:rFonts w:ascii="Arial" w:cs="Arial" w:eastAsia="Arial" w:hAnsi="Arial"/>
          <w:color w:val="333333"/>
          <w:sz w:val="22"/>
          <w:szCs w:val="22"/>
        </w:rPr>
        <w:t xml:space="preserve">Productos complementarios: préstamos (Pym), cobro instantáneo (Flash), débito automático</w:t>
      </w:r>
    </w:p>
    <w:p>
      <w:pPr>
        <w:spacing w:after="0" w:before="80"/>
      </w:pPr>
      <w:r>
        <w:t xml:space="preserve"/>
      </w:r>
    </w:p>
    <w:p>
      <w:pPr>
        <w:pStyle w:val="Heading2"/>
        <w:spacing w:after="120" w:before="320"/>
      </w:pPr>
      <w:r>
        <w:rPr>
          <w:rFonts w:ascii="Arial" w:cs="Arial" w:eastAsia="Arial" w:hAnsi="Arial"/>
          <w:b/>
          <w:bCs/>
          <w:color w:val="1E2A6E"/>
          <w:sz w:val="26"/>
          <w:szCs w:val="26"/>
        </w:rPr>
        <w:t xml:space="preserve">2.3 Lo que vos tenés y Handy no tiene</w:t>
      </w:r>
    </w:p>
    <w:p>
      <w:pPr>
        <w:pStyle w:val="ListParagraph"/>
        <w:numPr>
          <w:ilvl w:val="0"/>
          <w:numId w:val="2"/>
        </w:numPr>
        <w:spacing w:after="60" w:before="60"/>
      </w:pPr>
      <w:r>
        <w:rPr>
          <w:rFonts w:ascii="Arial" w:cs="Arial" w:eastAsia="Arial" w:hAnsi="Arial"/>
          <w:color w:val="333333"/>
          <w:sz w:val="22"/>
          <w:szCs w:val="22"/>
        </w:rPr>
        <w:t xml:space="preserve">Software de gestión sectorial específico para clubes deportivos</w:t>
      </w:r>
    </w:p>
    <w:p>
      <w:pPr>
        <w:pStyle w:val="ListParagraph"/>
        <w:numPr>
          <w:ilvl w:val="0"/>
          <w:numId w:val="2"/>
        </w:numPr>
        <w:spacing w:after="60" w:before="60"/>
      </w:pPr>
      <w:r>
        <w:rPr>
          <w:rFonts w:ascii="Arial" w:cs="Arial" w:eastAsia="Arial" w:hAnsi="Arial"/>
          <w:color w:val="333333"/>
          <w:sz w:val="22"/>
          <w:szCs w:val="22"/>
        </w:rPr>
        <w:t xml:space="preserve">Flujo completo: jugadores → cuotas → familias → pagos → reportes</w:t>
      </w:r>
    </w:p>
    <w:p>
      <w:pPr>
        <w:pStyle w:val="ListParagraph"/>
        <w:numPr>
          <w:ilvl w:val="0"/>
          <w:numId w:val="2"/>
        </w:numPr>
        <w:spacing w:after="60" w:before="60"/>
      </w:pPr>
      <w:r>
        <w:rPr>
          <w:rFonts w:ascii="Arial" w:cs="Arial" w:eastAsia="Arial" w:hAnsi="Arial"/>
          <w:color w:val="333333"/>
          <w:sz w:val="22"/>
          <w:szCs w:val="22"/>
        </w:rPr>
        <w:t xml:space="preserve">Roles diferenciados: admin, delegado, familia</w:t>
      </w:r>
    </w:p>
    <w:p>
      <w:pPr>
        <w:pStyle w:val="ListParagraph"/>
        <w:numPr>
          <w:ilvl w:val="0"/>
          <w:numId w:val="2"/>
        </w:numPr>
        <w:spacing w:after="60" w:before="60"/>
      </w:pPr>
      <w:r>
        <w:rPr>
          <w:rFonts w:ascii="Arial" w:cs="Arial" w:eastAsia="Arial" w:hAnsi="Arial"/>
          <w:color w:val="333333"/>
          <w:sz w:val="22"/>
          <w:szCs w:val="22"/>
        </w:rPr>
        <w:t xml:space="preserve">Arquitectura multi-tenant lista para escalar a múltiples clubes</w:t>
      </w:r>
    </w:p>
    <w:p>
      <w:pPr>
        <w:pStyle w:val="ListParagraph"/>
        <w:numPr>
          <w:ilvl w:val="0"/>
          <w:numId w:val="2"/>
        </w:numPr>
        <w:spacing w:after="60" w:before="60"/>
      </w:pPr>
      <w:r>
        <w:rPr>
          <w:rFonts w:ascii="Arial" w:cs="Arial" w:eastAsia="Arial" w:hAnsi="Arial"/>
          <w:color w:val="333333"/>
          <w:sz w:val="22"/>
          <w:szCs w:val="22"/>
        </w:rPr>
        <w:t xml:space="preserve">Conocimiento del mercado deportivo amateur uruguayo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40"/>
              <w:left w:type="dxa" w:w="200"/>
              <w:bottom w:type="dxa" w:w="140"/>
              <w:right w:type="dxa" w:w="200"/>
            </w:tcMar>
          </w:tcPr>
          <w:p>
            <w:pPr>
              <w:spacing w:after="0" w:before="0"/>
            </w:pPr>
            <w:r>
              <w:rPr>
                <w:rFonts w:ascii="Arial" w:cs="Arial" w:eastAsia="Arial" w:hAnsi="Arial"/>
                <w:b w:val="false"/>
                <w:bCs w:val="false"/>
                <w:color w:val="1E2A6E"/>
                <w:sz w:val="22"/>
                <w:szCs w:val="22"/>
              </w:rPr>
              <w:t xml:space="preserve">💡 INSIGHT CLAVE: Handy necesita casos de uso verticales para diferenciarse. Tu sistema resuelve exactamente eso en el mercado de clubes deportivos, que ninguna pasarela tiene capturado en Uruguay.</w:t>
            </w:r>
          </w:p>
        </w:tc>
      </w:tr>
    </w:tbl>
    <w:p>
      <w:r>
        <w:br w:type="page"/>
      </w:r>
    </w:p>
    <w:p>
      <w:pPr>
        <w:pStyle w:val="Heading1"/>
        <w:pBdr>
          <w:bottom w:val="single" w:color="1E2A6E" w:sz="8" w:space="6"/>
        </w:pBdr>
        <w:spacing w:after="160" w:before="400"/>
      </w:pPr>
      <w:r>
        <w:rPr>
          <w:rFonts w:ascii="Arial" w:cs="Arial" w:eastAsia="Arial" w:hAnsi="Arial"/>
          <w:b/>
          <w:bCs/>
          <w:color w:val="1E2A6E"/>
          <w:sz w:val="32"/>
          <w:szCs w:val="32"/>
        </w:rPr>
        <w:t xml:space="preserve">3. Evaluación de la Oportunidad</w:t>
      </w:r>
    </w:p>
    <w:p>
      <w:pPr>
        <w:pStyle w:val="Heading2"/>
        <w:spacing w:after="120" w:before="320"/>
      </w:pPr>
      <w:r>
        <w:rPr>
          <w:rFonts w:ascii="Arial" w:cs="Arial" w:eastAsia="Arial" w:hAnsi="Arial"/>
          <w:b/>
          <w:bCs/>
          <w:color w:val="1E2A6E"/>
          <w:sz w:val="26"/>
          <w:szCs w:val="26"/>
        </w:rPr>
        <w:t xml:space="preserve">3.1 Por qué la oportunidad es real</w:t>
      </w:r>
    </w:p>
    <w:p>
      <w:pPr>
        <w:spacing w:after="120" w:before="80"/>
      </w:pPr>
      <w:r>
        <w:rPr>
          <w:rFonts w:ascii="Arial" w:cs="Arial" w:eastAsia="Arial" w:hAnsi="Arial"/>
          <w:color w:val="333333"/>
          <w:sz w:val="22"/>
          <w:szCs w:val="22"/>
        </w:rPr>
        <w:t xml:space="preserve">La combinación tiene lógica de negocio genuina, no forzada: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2A6E"/>
                <w:sz w:val="20"/>
                <w:szCs w:val="20"/>
              </w:rPr>
              <w:t xml:space="preserve">Para Handy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Acceso a un vertical (deporte amateur) con transacciones recurrentes y predecibles sin tener que desarrollar software propio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2A6E"/>
                <w:sz w:val="20"/>
                <w:szCs w:val="20"/>
              </w:rPr>
              <w:t xml:space="preserve">Para vos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Integración de botón de pago electrónico sin costo de infraestructura + respaldo de empresa regulada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2A6E"/>
                <w:sz w:val="20"/>
                <w:szCs w:val="20"/>
              </w:rPr>
              <w:t xml:space="preserve">Para los clubes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Solución integral: gestión + cobro electrónico en una sola plataforma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2A6E"/>
                <w:sz w:val="20"/>
                <w:szCs w:val="20"/>
              </w:rPr>
              <w:t xml:space="preserve">Para las familias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Pago con tarjeta/débito desde el celular sin transferencias manuales</w:t>
            </w:r>
          </w:p>
        </w:tc>
      </w:tr>
    </w:tbl>
    <w:p>
      <w:pPr>
        <w:spacing w:after="0" w:before="200"/>
      </w:pPr>
      <w:r>
        <w:t xml:space="preserve"/>
      </w:r>
    </w:p>
    <w:p>
      <w:pPr>
        <w:pStyle w:val="Heading2"/>
        <w:spacing w:after="120" w:before="320"/>
      </w:pPr>
      <w:r>
        <w:rPr>
          <w:rFonts w:ascii="Arial" w:cs="Arial" w:eastAsia="Arial" w:hAnsi="Arial"/>
          <w:b/>
          <w:bCs/>
          <w:color w:val="1E2A6E"/>
          <w:sz w:val="26"/>
          <w:szCs w:val="26"/>
        </w:rPr>
        <w:t xml:space="preserve">3.2 Riesgos a considerar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40"/>
              <w:left w:type="dxa" w:w="200"/>
              <w:bottom w:type="dxa" w:w="140"/>
              <w:right w:type="dxa" w:w="200"/>
            </w:tcMar>
          </w:tcPr>
          <w:p>
            <w:pPr>
              <w:spacing w:after="0" w:before="0"/>
            </w:pPr>
            <w:r>
              <w:rPr>
                <w:rFonts w:ascii="Arial" w:cs="Arial" w:eastAsia="Arial" w:hAnsi="Arial"/>
                <w:b w:val="false"/>
                <w:bCs w:val="false"/>
                <w:color w:val="8B0000"/>
                <w:sz w:val="22"/>
                <w:szCs w:val="22"/>
              </w:rPr>
              <w:t xml:space="preserve">⚠️ RIESGO PRINCIPAL: Handy ya tiene estrategia de ofrecer software de terceros a sus clientes. Sin un acuerdo claro, podrían replicar tu solución o encargarle a otro desarrollador algo similar.</w:t>
            </w:r>
          </w:p>
        </w:tc>
      </w:tr>
    </w:tbl>
    <w:p>
      <w:pPr>
        <w:spacing w:after="0" w:before="120"/>
      </w:pPr>
      <w:r>
        <w:t xml:space="preserve"/>
      </w:r>
    </w:p>
    <w:p>
      <w:pPr>
        <w:pStyle w:val="ListParagraph"/>
        <w:numPr>
          <w:ilvl w:val="0"/>
          <w:numId w:val="2"/>
        </w:numPr>
        <w:spacing w:after="60" w:before="60"/>
      </w:pPr>
      <w:r>
        <w:rPr>
          <w:rFonts w:ascii="Arial" w:cs="Arial" w:eastAsia="Arial" w:hAnsi="Arial"/>
          <w:color w:val="333333"/>
          <w:sz w:val="22"/>
          <w:szCs w:val="22"/>
        </w:rPr>
        <w:t xml:space="preserve">Riesgo de ser tratado como distribuidor (canal) en lugar de socio estratégico</w:t>
      </w:r>
    </w:p>
    <w:p>
      <w:pPr>
        <w:pStyle w:val="ListParagraph"/>
        <w:numPr>
          <w:ilvl w:val="0"/>
          <w:numId w:val="2"/>
        </w:numPr>
        <w:spacing w:after="60" w:before="60"/>
      </w:pPr>
      <w:r>
        <w:rPr>
          <w:rFonts w:ascii="Arial" w:cs="Arial" w:eastAsia="Arial" w:hAnsi="Arial"/>
          <w:color w:val="333333"/>
          <w:sz w:val="22"/>
          <w:szCs w:val="22"/>
        </w:rPr>
        <w:t xml:space="preserve">Riesgo de dependencia tecnológica si Handy exige exclusividad</w:t>
      </w:r>
    </w:p>
    <w:p>
      <w:pPr>
        <w:pStyle w:val="ListParagraph"/>
        <w:numPr>
          <w:ilvl w:val="0"/>
          <w:numId w:val="2"/>
        </w:numPr>
        <w:spacing w:after="60" w:before="60"/>
      </w:pPr>
      <w:r>
        <w:rPr>
          <w:rFonts w:ascii="Arial" w:cs="Arial" w:eastAsia="Arial" w:hAnsi="Arial"/>
          <w:color w:val="333333"/>
          <w:sz w:val="22"/>
          <w:szCs w:val="22"/>
        </w:rPr>
        <w:t xml:space="preserve">Riesgo regulatorio si el sistema maneja fondos directamente</w:t>
      </w:r>
    </w:p>
    <w:p>
      <w:pPr>
        <w:pStyle w:val="ListParagraph"/>
        <w:numPr>
          <w:ilvl w:val="0"/>
          <w:numId w:val="2"/>
        </w:numPr>
        <w:spacing w:after="60" w:before="60"/>
      </w:pPr>
      <w:r>
        <w:rPr>
          <w:rFonts w:ascii="Arial" w:cs="Arial" w:eastAsia="Arial" w:hAnsi="Arial"/>
          <w:color w:val="333333"/>
          <w:sz w:val="22"/>
          <w:szCs w:val="22"/>
        </w:rPr>
        <w:t xml:space="preserve">Riesgo de dilución del control sobre el producto</w:t>
      </w:r>
    </w:p>
    <w:p>
      <w:pPr>
        <w:spacing w:after="0" w:before="200"/>
      </w:pPr>
      <w:r>
        <w:t xml:space="preserve"/>
      </w:r>
    </w:p>
    <w:p>
      <w:pPr>
        <w:pStyle w:val="Heading2"/>
        <w:spacing w:after="120" w:before="320"/>
      </w:pPr>
      <w:r>
        <w:rPr>
          <w:rFonts w:ascii="Arial" w:cs="Arial" w:eastAsia="Arial" w:hAnsi="Arial"/>
          <w:b/>
          <w:bCs/>
          <w:color w:val="1E2A6E"/>
          <w:sz w:val="26"/>
          <w:szCs w:val="26"/>
        </w:rPr>
        <w:t xml:space="preserve">3.3 Diferencia crítica: Distribuidor vs. Socio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EEE" w:val="clear"/>
            <w:tcMar>
              <w:top w:type="dxa" w:w="100"/>
              <w:left w:type="dxa" w:w="150"/>
              <w:bottom w:type="dxa" w:w="100"/>
              <w:right w:type="dxa" w:w="150"/>
            </w:tcMar>
          </w:tcPr>
          <w:p>
            <w:r>
              <w:rPr>
                <w:rFonts w:ascii="Arial" w:cs="Arial" w:eastAsia="Arial" w:hAnsi="Arial"/>
                <w:b/>
                <w:bCs/>
                <w:color w:val="CC0000"/>
                <w:sz w:val="22"/>
                <w:szCs w:val="22"/>
              </w:rPr>
              <w:t xml:space="preserve">❌ Distribuidor (evitar)</w:t>
            </w:r>
          </w:p>
        </w:tc>
        <w:tc>
          <w:tcPr>
            <w:tcW w:type="dxa" w:w="4680"/>
            <w:tcBorders>
              <w:top w:val="single" w:color="CCCCCC" w:sz="1"/>
              <w:left w:val="single" w:color="CCCCCC" w:sz="1"/>
              <w:bottom w:val="single" w:color="CCCCCC" w:sz="1"/>
              <w:right w:val="single" w:color="CCCCCC" w:sz="1"/>
            </w:tcBorders>
            <w:shd w:fill="EEFFEE" w:val="clear"/>
            <w:tcMar>
              <w:top w:type="dxa" w:w="100"/>
              <w:left w:type="dxa" w:w="150"/>
              <w:bottom w:type="dxa" w:w="100"/>
              <w:right w:type="dxa" w:w="150"/>
            </w:tcMar>
          </w:tcPr>
          <w:p>
            <w:r>
              <w:rPr>
                <w:rFonts w:ascii="Arial" w:cs="Arial" w:eastAsia="Arial" w:hAnsi="Arial"/>
                <w:b/>
                <w:bCs/>
                <w:color w:val="006600"/>
                <w:sz w:val="22"/>
                <w:szCs w:val="22"/>
              </w:rPr>
              <w:t xml:space="preserve">✅ Socio (apuntar)</w:t>
            </w:r>
          </w:p>
        </w:tc>
      </w:tr>
      <w:tr>
        <w:tc>
          <w:tcPr>
            <w:tcW w:type="dxa" w:w="46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Handy te dice: 'usá nuestra API, mandanos clientes, te pagamos X% por transacción'</w:t>
            </w:r>
          </w:p>
        </w:tc>
        <w:tc>
          <w:tcPr>
            <w:tcW w:type="dxa" w:w="46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Acuerdo con licencia fija por club + participación en transacciones. Tu software es parte de su oferta comercial.</w:t>
            </w:r>
          </w:p>
        </w:tc>
      </w:tr>
      <w:tr>
        <w:tc>
          <w:tcPr>
            <w:tcW w:type="dxa" w:w="4680"/>
            <w:tcBorders>
              <w:top w:val="single" w:color="CCCCCC" w:sz="1"/>
              <w:left w:val="single" w:color="CCCCCC" w:sz="1"/>
              <w:bottom w:val="single" w:color="CCCCCC" w:sz="1"/>
              <w:right w:val="single" w:color="CCCCCC" w:sz="1"/>
            </w:tcBorders>
            <w:shd w:fill="FFEEEE" w:val="clear"/>
            <w:tcMar>
              <w:top w:type="dxa" w:w="80"/>
              <w:left w:type="dxa" w:w="150"/>
              <w:bottom w:type="dxa" w:w="80"/>
              <w:right w:type="dxa" w:w="150"/>
            </w:tcMar>
          </w:tcPr>
          <w:p>
            <w:r>
              <w:rPr>
                <w:rFonts w:ascii="Arial" w:cs="Arial" w:eastAsia="Arial" w:hAnsi="Arial"/>
                <w:b/>
                <w:bCs/>
                <w:color w:val="CC0000"/>
                <w:sz w:val="20"/>
                <w:szCs w:val="20"/>
              </w:rPr>
              <w:t xml:space="preserve">Ellos capturan el cliente. Vos sos un vendedor.</w:t>
            </w:r>
          </w:p>
        </w:tc>
        <w:tc>
          <w:tcPr>
            <w:tcW w:type="dxa" w:w="4680"/>
            <w:tcBorders>
              <w:top w:val="single" w:color="CCCCCC" w:sz="1"/>
              <w:left w:val="single" w:color="CCCCCC" w:sz="1"/>
              <w:bottom w:val="single" w:color="CCCCCC" w:sz="1"/>
              <w:right w:val="single" w:color="CCCCCC" w:sz="1"/>
            </w:tcBorders>
            <w:shd w:fill="EEFFEE" w:val="clear"/>
            <w:tcMar>
              <w:top w:type="dxa" w:w="80"/>
              <w:left w:type="dxa" w:w="150"/>
              <w:bottom w:type="dxa" w:w="80"/>
              <w:right w:type="dxa" w:w="150"/>
            </w:tcMar>
          </w:tcPr>
          <w:p>
            <w:r>
              <w:rPr>
                <w:rFonts w:ascii="Arial" w:cs="Arial" w:eastAsia="Arial" w:hAnsi="Arial"/>
                <w:b/>
                <w:bCs/>
                <w:color w:val="006600"/>
                <w:sz w:val="20"/>
                <w:szCs w:val="20"/>
              </w:rPr>
              <w:t xml:space="preserve">Ingresos fijos + variables. El cliente es compartido.</w:t>
            </w:r>
          </w:p>
        </w:tc>
      </w:tr>
    </w:tbl>
    <w:p>
      <w:r>
        <w:br w:type="page"/>
      </w:r>
    </w:p>
    <w:p>
      <w:pPr>
        <w:pStyle w:val="Heading1"/>
        <w:pBdr>
          <w:bottom w:val="single" w:color="1E2A6E" w:sz="8" w:space="6"/>
        </w:pBdr>
        <w:spacing w:after="160" w:before="400"/>
      </w:pPr>
      <w:r>
        <w:rPr>
          <w:rFonts w:ascii="Arial" w:cs="Arial" w:eastAsia="Arial" w:hAnsi="Arial"/>
          <w:b/>
          <w:bCs/>
          <w:color w:val="1E2A6E"/>
          <w:sz w:val="32"/>
          <w:szCs w:val="32"/>
        </w:rPr>
        <w:t xml:space="preserve">4. Estrategia de Implementación</w:t>
      </w:r>
    </w:p>
    <w:p>
      <w:pPr>
        <w:pStyle w:val="Heading2"/>
        <w:spacing w:after="120" w:before="320"/>
      </w:pPr>
      <w:r>
        <w:rPr>
          <w:rFonts w:ascii="Arial" w:cs="Arial" w:eastAsia="Arial" w:hAnsi="Arial"/>
          <w:b/>
          <w:bCs/>
          <w:color w:val="1E2A6E"/>
          <w:sz w:val="26"/>
          <w:szCs w:val="26"/>
        </w:rPr>
        <w:t xml:space="preserve">Fase 1 — Validación en producción (0-60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40"/>
              <w:left w:type="dxa" w:w="200"/>
              <w:bottom w:type="dxa" w:w="140"/>
              <w:right w:type="dxa" w:w="200"/>
            </w:tcMar>
          </w:tcPr>
          <w:p>
            <w:pPr>
              <w:spacing w:after="0" w:before="0"/>
            </w:pPr>
            <w:r>
              <w:rPr>
                <w:rFonts w:ascii="Arial" w:cs="Arial" w:eastAsia="Arial" w:hAnsi="Arial"/>
                <w:b/>
                <w:bCs/>
                <w:color w:val="1E2A6E"/>
                <w:sz w:val="22"/>
                <w:szCs w:val="22"/>
              </w:rPr>
              <w:t xml:space="preserve">Objetivo: tener métricas reales antes de negociar con Handy.</w:t>
            </w:r>
          </w:p>
        </w:tc>
      </w:tr>
    </w:tbl>
    <w:p>
      <w:pPr>
        <w:spacing w:after="0" w:before="100"/>
      </w:pPr>
      <w:r>
        <w:t xml:space="preserve"/>
      </w:r>
    </w:p>
    <w:p>
      <w:pPr>
        <w:pStyle w:val="ListParagraph"/>
        <w:numPr>
          <w:ilvl w:val="0"/>
          <w:numId w:val="3"/>
        </w:numPr>
        <w:spacing w:after="60" w:before="60"/>
      </w:pPr>
      <w:r>
        <w:rPr>
          <w:rFonts w:ascii="Arial" w:cs="Arial" w:eastAsia="Arial" w:hAnsi="Arial"/>
          <w:color w:val="333333"/>
          <w:sz w:val="22"/>
          <w:szCs w:val="22"/>
        </w:rPr>
        <w:t xml:space="preserve">Poner en producción el sistema con Paysandú FC con jugadores y pagos reales</w:t>
      </w:r>
    </w:p>
    <w:p>
      <w:pPr>
        <w:pStyle w:val="ListParagraph"/>
        <w:numPr>
          <w:ilvl w:val="0"/>
          <w:numId w:val="3"/>
        </w:numPr>
        <w:spacing w:after="60" w:before="60"/>
      </w:pPr>
      <w:r>
        <w:rPr>
          <w:rFonts w:ascii="Arial" w:cs="Arial" w:eastAsia="Arial" w:hAnsi="Arial"/>
          <w:color w:val="333333"/>
          <w:sz w:val="22"/>
          <w:szCs w:val="22"/>
        </w:rPr>
        <w:t xml:space="preserve">Documentar métricas: familias activas, transacciones mensuales, tasa de adopción del pago electrónico vs transferencia</w:t>
      </w:r>
    </w:p>
    <w:p>
      <w:pPr>
        <w:pStyle w:val="ListParagraph"/>
        <w:numPr>
          <w:ilvl w:val="0"/>
          <w:numId w:val="3"/>
        </w:numPr>
        <w:spacing w:after="60" w:before="60"/>
      </w:pPr>
      <w:r>
        <w:rPr>
          <w:rFonts w:ascii="Arial" w:cs="Arial" w:eastAsia="Arial" w:hAnsi="Arial"/>
          <w:color w:val="333333"/>
          <w:sz w:val="22"/>
          <w:szCs w:val="22"/>
        </w:rPr>
        <w:t xml:space="preserve">Identificar fricciones reales del sistema que un botón de pago Handy resolvería</w:t>
      </w:r>
    </w:p>
    <w:p>
      <w:pPr>
        <w:pStyle w:val="ListParagraph"/>
        <w:numPr>
          <w:ilvl w:val="0"/>
          <w:numId w:val="3"/>
        </w:numPr>
        <w:spacing w:after="60" w:before="60"/>
      </w:pPr>
      <w:r>
        <w:rPr>
          <w:rFonts w:ascii="Arial" w:cs="Arial" w:eastAsia="Arial" w:hAnsi="Arial"/>
          <w:color w:val="333333"/>
          <w:sz w:val="22"/>
          <w:szCs w:val="22"/>
        </w:rPr>
        <w:t xml:space="preserve">Registrar la propiedad intelectual del software (Biblioteca Nacional o escribano)</w:t>
      </w:r>
    </w:p>
    <w:p>
      <w:pPr>
        <w:spacing w:after="0" w:before="200"/>
      </w:pPr>
      <w:r>
        <w:t xml:space="preserve"/>
      </w:r>
    </w:p>
    <w:p>
      <w:pPr>
        <w:pStyle w:val="Heading2"/>
        <w:spacing w:after="120" w:before="320"/>
      </w:pPr>
      <w:r>
        <w:rPr>
          <w:rFonts w:ascii="Arial" w:cs="Arial" w:eastAsia="Arial" w:hAnsi="Arial"/>
          <w:b/>
          <w:bCs/>
          <w:color w:val="1E2A6E"/>
          <w:sz w:val="26"/>
          <w:szCs w:val="26"/>
        </w:rPr>
        <w:t xml:space="preserve">Fase 2 — Integración técnica con Handy (30-60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40"/>
              <w:left w:type="dxa" w:w="200"/>
              <w:bottom w:type="dxa" w:w="140"/>
              <w:right w:type="dxa" w:w="200"/>
            </w:tcMar>
          </w:tcPr>
          <w:p>
            <w:pPr>
              <w:spacing w:after="0" w:before="0"/>
            </w:pPr>
            <w:r>
              <w:rPr>
                <w:rFonts w:ascii="Arial" w:cs="Arial" w:eastAsia="Arial" w:hAnsi="Arial"/>
                <w:b/>
                <w:bCs/>
                <w:color w:val="1E2A6E"/>
                <w:sz w:val="22"/>
                <w:szCs w:val="22"/>
              </w:rPr>
              <w:t xml:space="preserve">Objetivo: llegar a la reunión con la integración ya construida.</w:t>
            </w:r>
          </w:p>
        </w:tc>
      </w:tr>
    </w:tbl>
    <w:p>
      <w:pPr>
        <w:spacing w:after="0" w:before="100"/>
      </w:pPr>
      <w:r>
        <w:t xml:space="preserve"/>
      </w:r>
    </w:p>
    <w:p>
      <w:pPr>
        <w:pStyle w:val="ListParagraph"/>
        <w:numPr>
          <w:ilvl w:val="0"/>
          <w:numId w:val="3"/>
        </w:numPr>
        <w:spacing w:after="60" w:before="60"/>
      </w:pPr>
      <w:r>
        <w:rPr>
          <w:rFonts w:ascii="Arial" w:cs="Arial" w:eastAsia="Arial" w:hAnsi="Arial"/>
          <w:color w:val="333333"/>
          <w:sz w:val="22"/>
          <w:szCs w:val="22"/>
        </w:rPr>
        <w:t xml:space="preserve">Revisar la documentación para desarrolladores de Handy (https://handy.uy/guias-de-integracion/)</w:t>
      </w:r>
    </w:p>
    <w:p>
      <w:pPr>
        <w:pStyle w:val="ListParagraph"/>
        <w:numPr>
          <w:ilvl w:val="0"/>
          <w:numId w:val="3"/>
        </w:numPr>
        <w:spacing w:after="60" w:before="60"/>
      </w:pPr>
      <w:r>
        <w:rPr>
          <w:rFonts w:ascii="Arial" w:cs="Arial" w:eastAsia="Arial" w:hAnsi="Arial"/>
          <w:color w:val="333333"/>
          <w:sz w:val="22"/>
          <w:szCs w:val="22"/>
        </w:rPr>
        <w:t xml:space="preserve">Integrar el botón de pago de Handy en la pantalla de cuotas del jugador</w:t>
      </w:r>
    </w:p>
    <w:p>
      <w:pPr>
        <w:pStyle w:val="ListParagraph"/>
        <w:numPr>
          <w:ilvl w:val="0"/>
          <w:numId w:val="3"/>
        </w:numPr>
        <w:spacing w:after="60" w:before="60"/>
      </w:pPr>
      <w:r>
        <w:rPr>
          <w:rFonts w:ascii="Arial" w:cs="Arial" w:eastAsia="Arial" w:hAnsi="Arial"/>
          <w:color w:val="333333"/>
          <w:sz w:val="22"/>
          <w:szCs w:val="22"/>
        </w:rPr>
        <w:t xml:space="preserve">Probar el flujo completo: familia selecciona meses → paga con tarjeta → sistema registra el pago</w:t>
      </w:r>
    </w:p>
    <w:p>
      <w:pPr>
        <w:pStyle w:val="ListParagraph"/>
        <w:numPr>
          <w:ilvl w:val="0"/>
          <w:numId w:val="3"/>
        </w:numPr>
        <w:spacing w:after="60" w:before="60"/>
      </w:pPr>
      <w:r>
        <w:rPr>
          <w:rFonts w:ascii="Arial" w:cs="Arial" w:eastAsia="Arial" w:hAnsi="Arial"/>
          <w:color w:val="333333"/>
          <w:sz w:val="22"/>
          <w:szCs w:val="22"/>
        </w:rPr>
        <w:t xml:space="preserve">Documentar el caso de uso con capturas y métricas del piloto</w:t>
      </w:r>
    </w:p>
    <w:p>
      <w:pPr>
        <w:spacing w:after="0" w:before="200"/>
      </w:pPr>
      <w:r>
        <w:t xml:space="preserve"/>
      </w:r>
    </w:p>
    <w:p>
      <w:pPr>
        <w:pStyle w:val="Heading2"/>
        <w:spacing w:after="120" w:before="320"/>
      </w:pPr>
      <w:r>
        <w:rPr>
          <w:rFonts w:ascii="Arial" w:cs="Arial" w:eastAsia="Arial" w:hAnsi="Arial"/>
          <w:b/>
          <w:bCs/>
          <w:color w:val="1E2A6E"/>
          <w:sz w:val="26"/>
          <w:szCs w:val="26"/>
        </w:rPr>
        <w:t xml:space="preserve">Fase 3 — Reunión de propuesta con Handy (60-90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C" w:val="clear"/>
            <w:tcMar>
              <w:top w:type="dxa" w:w="140"/>
              <w:left w:type="dxa" w:w="200"/>
              <w:bottom w:type="dxa" w:w="140"/>
              <w:right w:type="dxa" w:w="200"/>
            </w:tcMar>
          </w:tcPr>
          <w:p>
            <w:pPr>
              <w:spacing w:after="0" w:before="0"/>
            </w:pPr>
            <w:r>
              <w:rPr>
                <w:rFonts w:ascii="Arial" w:cs="Arial" w:eastAsia="Arial" w:hAnsi="Arial"/>
                <w:b/>
                <w:bCs/>
                <w:color w:val="7A4F00"/>
                <w:sz w:val="22"/>
                <w:szCs w:val="22"/>
              </w:rPr>
              <w:t xml:space="preserve">Objetivo: presentar una propuesta concreta de sociedad, no una idea.</w:t>
            </w:r>
          </w:p>
        </w:tc>
      </w:tr>
    </w:tbl>
    <w:p>
      <w:pPr>
        <w:spacing w:after="0" w:before="100"/>
      </w:pPr>
      <w:r>
        <w:t xml:space="preserve"/>
      </w:r>
    </w:p>
    <w:p>
      <w:pPr>
        <w:spacing w:after="120" w:before="80"/>
      </w:pPr>
      <w:r>
        <w:rPr>
          <w:rFonts w:ascii="Arial" w:cs="Arial" w:eastAsia="Arial" w:hAnsi="Arial"/>
          <w:color w:val="333333"/>
          <w:sz w:val="22"/>
          <w:szCs w:val="22"/>
        </w:rPr>
        <w:t xml:space="preserve">El pitch correcto NO es: 'Tengo un software que quiero venderles'.</w:t>
      </w:r>
    </w:p>
    <w:p>
      <w:pPr>
        <w:spacing w:after="120" w:before="80"/>
      </w:pPr>
      <w:r>
        <w:rPr>
          <w:rFonts w:ascii="Arial" w:cs="Arial" w:eastAsia="Arial" w:hAnsi="Arial"/>
          <w:b/>
          <w:bCs/>
          <w:color w:val="333333"/>
          <w:sz w:val="22"/>
          <w:szCs w:val="22"/>
        </w:rPr>
        <w:t xml:space="preserve">El pitch correcto 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4" w:val="clear"/>
            <w:tcMar>
              <w:top w:type="dxa" w:w="140"/>
              <w:left w:type="dxa" w:w="200"/>
              <w:bottom w:type="dxa" w:w="140"/>
              <w:right w:type="dxa" w:w="200"/>
            </w:tcMar>
          </w:tcPr>
          <w:p>
            <w:pPr>
              <w:spacing w:after="0" w:before="0"/>
            </w:pPr>
            <w:r>
              <w:rPr>
                <w:rFonts w:ascii="Arial" w:cs="Arial" w:eastAsia="Arial" w:hAnsi="Arial"/>
                <w:b w:val="false"/>
                <w:bCs w:val="false"/>
                <w:color w:val="006600"/>
                <w:sz w:val="22"/>
                <w:szCs w:val="22"/>
              </w:rPr>
              <w:t xml:space="preserve">"El mercado de clubes deportivos amateur en Uruguay mueve millones de pesos en cuotas por año. Ninguna pasarela de pagos lo tiene capturado. Yo tengo el software de gestión con integración lista con Handy, y vos tenés la pasarela. Juntos podemos entrar a ese mercado con un producto completo."</w:t>
            </w:r>
          </w:p>
        </w:tc>
      </w:tr>
    </w:tbl>
    <w:p>
      <w:pPr>
        <w:spacing w:after="0" w:before="160"/>
      </w:pPr>
      <w:r>
        <w:t xml:space="preserve"/>
      </w:r>
    </w:p>
    <w:p>
      <w:pPr>
        <w:pStyle w:val="ListParagraph"/>
        <w:numPr>
          <w:ilvl w:val="0"/>
          <w:numId w:val="3"/>
        </w:numPr>
        <w:spacing w:after="60" w:before="60"/>
      </w:pPr>
      <w:r>
        <w:rPr>
          <w:rFonts w:ascii="Arial" w:cs="Arial" w:eastAsia="Arial" w:hAnsi="Arial"/>
          <w:color w:val="333333"/>
          <w:sz w:val="22"/>
          <w:szCs w:val="22"/>
        </w:rPr>
        <w:t xml:space="preserve">Proponer arrancar con un piloto de 3-5 clubes por 6 meses</w:t>
      </w:r>
    </w:p>
    <w:p>
      <w:pPr>
        <w:pStyle w:val="ListParagraph"/>
        <w:numPr>
          <w:ilvl w:val="0"/>
          <w:numId w:val="3"/>
        </w:numPr>
        <w:spacing w:after="60" w:before="60"/>
      </w:pPr>
      <w:r>
        <w:rPr>
          <w:rFonts w:ascii="Arial" w:cs="Arial" w:eastAsia="Arial" w:hAnsi="Arial"/>
          <w:color w:val="333333"/>
          <w:sz w:val="22"/>
          <w:szCs w:val="22"/>
        </w:rPr>
        <w:t xml:space="preserve">Definir métricas de éxito: clubes activos, transacciones mensuales, NPS de administradores</w:t>
      </w:r>
    </w:p>
    <w:p>
      <w:pPr>
        <w:pStyle w:val="ListParagraph"/>
        <w:numPr>
          <w:ilvl w:val="0"/>
          <w:numId w:val="3"/>
        </w:numPr>
        <w:spacing w:after="60" w:before="60"/>
      </w:pPr>
      <w:r>
        <w:rPr>
          <w:rFonts w:ascii="Arial" w:cs="Arial" w:eastAsia="Arial" w:hAnsi="Arial"/>
          <w:color w:val="333333"/>
          <w:sz w:val="22"/>
          <w:szCs w:val="22"/>
        </w:rPr>
        <w:t xml:space="preserve">Al final del piloto, negociar el acuerdo definitivo con datos reales</w:t>
      </w:r>
    </w:p>
    <w:p>
      <w:pPr>
        <w:spacing w:after="0" w:before="200"/>
      </w:pPr>
      <w:r>
        <w:t xml:space="preserve"/>
      </w:r>
    </w:p>
    <w:p>
      <w:pPr>
        <w:pStyle w:val="Heading2"/>
        <w:spacing w:after="120" w:before="320"/>
      </w:pPr>
      <w:r>
        <w:rPr>
          <w:rFonts w:ascii="Arial" w:cs="Arial" w:eastAsia="Arial" w:hAnsi="Arial"/>
          <w:b/>
          <w:bCs/>
          <w:color w:val="1E2A6E"/>
          <w:sz w:val="26"/>
          <w:szCs w:val="26"/>
        </w:rPr>
        <w:t xml:space="preserve">Fase 4 — Escala multi-club (90 días en adelante)</w:t>
      </w:r>
    </w:p>
    <w:p>
      <w:pPr>
        <w:pStyle w:val="ListParagraph"/>
        <w:numPr>
          <w:ilvl w:val="0"/>
          <w:numId w:val="3"/>
        </w:numPr>
        <w:spacing w:after="60" w:before="60"/>
      </w:pPr>
      <w:r>
        <w:rPr>
          <w:rFonts w:ascii="Arial" w:cs="Arial" w:eastAsia="Arial" w:hAnsi="Arial"/>
          <w:color w:val="333333"/>
          <w:sz w:val="22"/>
          <w:szCs w:val="22"/>
        </w:rPr>
        <w:t xml:space="preserve">Adaptar el sistema para multi-tenant (el org_id ya está en toda la base de datos)</w:t>
      </w:r>
    </w:p>
    <w:p>
      <w:pPr>
        <w:pStyle w:val="ListParagraph"/>
        <w:numPr>
          <w:ilvl w:val="0"/>
          <w:numId w:val="3"/>
        </w:numPr>
        <w:spacing w:after="60" w:before="60"/>
      </w:pPr>
      <w:r>
        <w:rPr>
          <w:rFonts w:ascii="Arial" w:cs="Arial" w:eastAsia="Arial" w:hAnsi="Arial"/>
          <w:color w:val="333333"/>
          <w:sz w:val="22"/>
          <w:szCs w:val="22"/>
        </w:rPr>
        <w:t xml:space="preserve">Cada club nuevo se activa en minutos: escudo, colores, datos bancarios</w:t>
      </w:r>
    </w:p>
    <w:p>
      <w:pPr>
        <w:pStyle w:val="ListParagraph"/>
        <w:numPr>
          <w:ilvl w:val="0"/>
          <w:numId w:val="3"/>
        </w:numPr>
        <w:spacing w:after="60" w:before="60"/>
      </w:pPr>
      <w:r>
        <w:rPr>
          <w:rFonts w:ascii="Arial" w:cs="Arial" w:eastAsia="Arial" w:hAnsi="Arial"/>
          <w:color w:val="333333"/>
          <w:sz w:val="22"/>
          <w:szCs w:val="22"/>
        </w:rPr>
        <w:t xml:space="preserve">Handy aporta el onboarding financiero, vos aportás el onboarding del software</w:t>
      </w:r>
    </w:p>
    <w:p>
      <w:r>
        <w:br w:type="page"/>
      </w:r>
    </w:p>
    <w:p>
      <w:pPr>
        <w:pStyle w:val="Heading1"/>
        <w:pBdr>
          <w:bottom w:val="single" w:color="1E2A6E" w:sz="8" w:space="6"/>
        </w:pBdr>
        <w:spacing w:after="160" w:before="400"/>
      </w:pPr>
      <w:r>
        <w:rPr>
          <w:rFonts w:ascii="Arial" w:cs="Arial" w:eastAsia="Arial" w:hAnsi="Arial"/>
          <w:b/>
          <w:bCs/>
          <w:color w:val="1E2A6E"/>
          <w:sz w:val="32"/>
          <w:szCs w:val="32"/>
        </w:rPr>
        <w:t xml:space="preserve">5. Opciones de Escalabilidad Técnica</w:t>
      </w:r>
    </w:p>
    <w:p>
      <w:pPr>
        <w:pStyle w:val="Heading2"/>
        <w:spacing w:after="120" w:before="320"/>
      </w:pPr>
      <w:r>
        <w:rPr>
          <w:rFonts w:ascii="Arial" w:cs="Arial" w:eastAsia="Arial" w:hAnsi="Arial"/>
          <w:b/>
          <w:bCs/>
          <w:color w:val="1E2A6E"/>
          <w:sz w:val="26"/>
          <w:szCs w:val="26"/>
        </w:rPr>
        <w:t xml:space="preserve">5.1 Personalización por club</w:t>
      </w:r>
    </w:p>
    <w:p>
      <w:pPr>
        <w:spacing w:after="120" w:before="80"/>
      </w:pPr>
      <w:r>
        <w:rPr>
          <w:rFonts w:ascii="Arial" w:cs="Arial" w:eastAsia="Arial" w:hAnsi="Arial"/>
          <w:color w:val="333333"/>
          <w:sz w:val="22"/>
          <w:szCs w:val="22"/>
        </w:rPr>
        <w:t xml:space="preserve">Cada club puede tener escudo y colores propios. Dos enfoques posibles: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E2A6E" w:val="clear"/>
            <w:tcMar>
              <w:top w:type="dxa" w:w="100"/>
              <w:left w:type="dxa" w:w="120"/>
              <w:bottom w:type="dxa" w:w="100"/>
              <w:right w:type="dxa" w:w="120"/>
            </w:tcMar>
          </w:tcPr>
          <w:p>
            <w:r>
              <w:rPr>
                <w:rFonts w:ascii="Arial" w:cs="Arial" w:eastAsia="Arial" w:hAnsi="Arial"/>
                <w:b/>
                <w:bCs/>
                <w:color w:val="FFFFFF"/>
                <w:sz w:val="20"/>
                <w:szCs w:val="20"/>
              </w:rPr>
              <w:t xml:space="preserve">Criterio</w:t>
            </w:r>
          </w:p>
        </w:tc>
        <w:tc>
          <w:tcPr>
            <w:tcW w:type="dxa" w:w="3510"/>
            <w:tcBorders>
              <w:top w:val="single" w:color="CCCCCC" w:sz="1"/>
              <w:left w:val="single" w:color="CCCCCC" w:sz="1"/>
              <w:bottom w:val="single" w:color="CCCCCC" w:sz="1"/>
              <w:right w:val="single" w:color="CCCCCC" w:sz="1"/>
            </w:tcBorders>
            <w:shd w:fill="1E2A6E" w:val="clear"/>
            <w:tcMar>
              <w:top w:type="dxa" w:w="100"/>
              <w:left w:type="dxa" w:w="120"/>
              <w:bottom w:type="dxa" w:w="100"/>
              <w:right w:type="dxa" w:w="120"/>
            </w:tcMar>
          </w:tcPr>
          <w:p>
            <w:r>
              <w:rPr>
                <w:rFonts w:ascii="Arial" w:cs="Arial" w:eastAsia="Arial" w:hAnsi="Arial"/>
                <w:b/>
                <w:bCs/>
                <w:color w:val="FFFFFF"/>
                <w:sz w:val="20"/>
                <w:szCs w:val="20"/>
              </w:rPr>
              <w:t xml:space="preserve">Opción A — Multi-tenant</w:t>
            </w:r>
          </w:p>
        </w:tc>
        <w:tc>
          <w:tcPr>
            <w:tcW w:type="dxa" w:w="3510"/>
            <w:tcBorders>
              <w:top w:val="single" w:color="CCCCCC" w:sz="1"/>
              <w:left w:val="single" w:color="CCCCCC" w:sz="1"/>
              <w:bottom w:val="single" w:color="CCCCCC" w:sz="1"/>
              <w:right w:val="single" w:color="CCCCCC" w:sz="1"/>
            </w:tcBorders>
            <w:shd w:fill="1E2A6E" w:val="clear"/>
            <w:tcMar>
              <w:top w:type="dxa" w:w="100"/>
              <w:left w:type="dxa" w:w="120"/>
              <w:bottom w:type="dxa" w:w="100"/>
              <w:right w:type="dxa" w:w="120"/>
            </w:tcMar>
          </w:tcPr>
          <w:p>
            <w:r>
              <w:rPr>
                <w:rFonts w:ascii="Arial" w:cs="Arial" w:eastAsia="Arial" w:hAnsi="Arial"/>
                <w:b/>
                <w:bCs/>
                <w:color w:val="FFFFFF"/>
                <w:sz w:val="20"/>
                <w:szCs w:val="20"/>
              </w:rPr>
              <w:t xml:space="preserve">Opción B — Deploy por club</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Mantenimiento</w:t>
            </w:r>
          </w:p>
        </w:tc>
        <w:tc>
          <w:tcPr>
            <w:tcW w:type="dxa" w:w="351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tcPr>
          <w:p>
            <w:r>
              <w:rPr>
                <w:rFonts w:ascii="Arial" w:cs="Arial" w:eastAsia="Arial" w:hAnsi="Arial"/>
                <w:color w:val="333333"/>
                <w:sz w:val="20"/>
                <w:szCs w:val="20"/>
              </w:rPr>
              <w:t xml:space="preserve">⭐⭐⭐ Fácil</w:t>
            </w:r>
          </w:p>
        </w:tc>
        <w:tc>
          <w:tcPr>
            <w:tcW w:type="dxa" w:w="351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 Complejo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Personalización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Media</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Total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Costo operativo</w:t>
            </w:r>
          </w:p>
        </w:tc>
        <w:tc>
          <w:tcPr>
            <w:tcW w:type="dxa" w:w="351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tcPr>
          <w:p>
            <w:r>
              <w:rPr>
                <w:rFonts w:ascii="Arial" w:cs="Arial" w:eastAsia="Arial" w:hAnsi="Arial"/>
                <w:color w:val="333333"/>
                <w:sz w:val="20"/>
                <w:szCs w:val="20"/>
              </w:rPr>
              <w:t xml:space="preserve">⭐⭐⭐ Bajo</w:t>
            </w:r>
          </w:p>
        </w:tc>
        <w:tc>
          <w:tcPr>
            <w:tcW w:type="dxa" w:w="351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 Medio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Independencia datos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Media</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Total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Velocidad de escala</w:t>
            </w:r>
          </w:p>
        </w:tc>
        <w:tc>
          <w:tcPr>
            <w:tcW w:type="dxa" w:w="351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tcPr>
          <w:p>
            <w:r>
              <w:rPr>
                <w:rFonts w:ascii="Arial" w:cs="Arial" w:eastAsia="Arial" w:hAnsi="Arial"/>
                <w:color w:val="333333"/>
                <w:sz w:val="20"/>
                <w:szCs w:val="20"/>
              </w:rPr>
              <w:t xml:space="preserve">⭐⭐⭐ Alta</w:t>
            </w:r>
          </w:p>
        </w:tc>
        <w:tc>
          <w:tcPr>
            <w:tcW w:type="dxa" w:w="351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 Lenta</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4" w:val="clear"/>
            <w:tcMar>
              <w:top w:type="dxa" w:w="140"/>
              <w:left w:type="dxa" w:w="200"/>
              <w:bottom w:type="dxa" w:w="140"/>
              <w:right w:type="dxa" w:w="200"/>
            </w:tcMar>
          </w:tcPr>
          <w:p>
            <w:pPr>
              <w:spacing w:after="0" w:before="0"/>
            </w:pPr>
            <w:r>
              <w:rPr>
                <w:rFonts w:ascii="Arial" w:cs="Arial" w:eastAsia="Arial" w:hAnsi="Arial"/>
                <w:b w:val="false"/>
                <w:bCs w:val="false"/>
                <w:color w:val="006600"/>
                <w:sz w:val="22"/>
                <w:szCs w:val="22"/>
              </w:rPr>
              <w:t xml:space="preserve">Recomendación: Opción A para la app (multi-tenant con org_id en URL) + base de datos separada por club o por schema. Un club nuevo se activa en minutos sin nuevo deploy.</w:t>
            </w:r>
          </w:p>
        </w:tc>
      </w:tr>
    </w:tbl>
    <w:p>
      <w:pPr>
        <w:spacing w:after="0" w:before="200"/>
      </w:pPr>
      <w:r>
        <w:t xml:space="preserve"/>
      </w:r>
    </w:p>
    <w:p>
      <w:pPr>
        <w:pStyle w:val="Heading2"/>
        <w:spacing w:after="120" w:before="320"/>
      </w:pPr>
      <w:r>
        <w:rPr>
          <w:rFonts w:ascii="Arial" w:cs="Arial" w:eastAsia="Arial" w:hAnsi="Arial"/>
          <w:b/>
          <w:bCs/>
          <w:color w:val="1E2A6E"/>
          <w:sz w:val="26"/>
          <w:szCs w:val="26"/>
        </w:rPr>
        <w:t xml:space="preserve">5.2 Bases de datos independientes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E2A6E" w:val="clear"/>
            <w:tcMar>
              <w:top w:type="dxa" w:w="100"/>
              <w:left w:type="dxa" w:w="120"/>
              <w:bottom w:type="dxa" w:w="100"/>
              <w:right w:type="dxa" w:w="120"/>
            </w:tcMar>
          </w:tcPr>
          <w:p>
            <w:r>
              <w:rPr>
                <w:rFonts w:ascii="Arial" w:cs="Arial" w:eastAsia="Arial" w:hAnsi="Arial"/>
                <w:b/>
                <w:bCs/>
                <w:color w:val="FFFFFF"/>
                <w:sz w:val="20"/>
                <w:szCs w:val="20"/>
              </w:rPr>
              <w:t xml:space="preserve">Opción</w:t>
            </w:r>
          </w:p>
        </w:tc>
        <w:tc>
          <w:tcPr>
            <w:tcW w:type="dxa" w:w="4200"/>
            <w:tcBorders>
              <w:top w:val="single" w:color="CCCCCC" w:sz="1"/>
              <w:left w:val="single" w:color="CCCCCC" w:sz="1"/>
              <w:bottom w:val="single" w:color="CCCCCC" w:sz="1"/>
              <w:right w:val="single" w:color="CCCCCC" w:sz="1"/>
            </w:tcBorders>
            <w:shd w:fill="1E2A6E" w:val="clear"/>
            <w:tcMar>
              <w:top w:type="dxa" w:w="100"/>
              <w:left w:type="dxa" w:w="120"/>
              <w:bottom w:type="dxa" w:w="100"/>
              <w:right w:type="dxa" w:w="120"/>
            </w:tcMar>
          </w:tcPr>
          <w:p>
            <w:r>
              <w:rPr>
                <w:rFonts w:ascii="Arial" w:cs="Arial" w:eastAsia="Arial" w:hAnsi="Arial"/>
                <w:b/>
                <w:bCs/>
                <w:color w:val="FFFFFF"/>
                <w:sz w:val="20"/>
                <w:szCs w:val="20"/>
              </w:rPr>
              <w:t xml:space="preserve">Descripción</w:t>
            </w:r>
          </w:p>
        </w:tc>
        <w:tc>
          <w:tcPr>
            <w:tcW w:type="dxa" w:w="3360"/>
            <w:tcBorders>
              <w:top w:val="single" w:color="CCCCCC" w:sz="1"/>
              <w:left w:val="single" w:color="CCCCCC" w:sz="1"/>
              <w:bottom w:val="single" w:color="CCCCCC" w:sz="1"/>
              <w:right w:val="single" w:color="CCCCCC" w:sz="1"/>
            </w:tcBorders>
            <w:shd w:fill="1E2A6E" w:val="clear"/>
            <w:tcMar>
              <w:top w:type="dxa" w:w="100"/>
              <w:left w:type="dxa" w:w="120"/>
              <w:bottom w:type="dxa" w:w="100"/>
              <w:right w:type="dxa" w:w="120"/>
            </w:tcMar>
          </w:tcPr>
          <w:p>
            <w:r>
              <w:rPr>
                <w:rFonts w:ascii="Arial" w:cs="Arial" w:eastAsia="Arial" w:hAnsi="Arial"/>
                <w:b/>
                <w:bCs/>
                <w:color w:val="FFFFFF"/>
                <w:sz w:val="20"/>
                <w:szCs w:val="20"/>
              </w:rPr>
              <w:t xml:space="preserve">Ideal para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2A6E"/>
                <w:sz w:val="20"/>
                <w:szCs w:val="20"/>
              </w:rPr>
              <w:t xml:space="preserve">RLS (actual)</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Todo en las mismas tablas filtrado por org_id. Más simple, menos aislamiento.</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Hasta ~20 clubes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A6E"/>
                <w:sz w:val="20"/>
                <w:szCs w:val="20"/>
              </w:rPr>
              <w:t xml:space="preserve">Schemas separados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Cada club tiene su propio schema en el mismo proyecto Supabase.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Hasta ~100 clubes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2A6E"/>
                <w:sz w:val="20"/>
                <w:szCs w:val="20"/>
              </w:rPr>
              <w:t xml:space="preserve">Proyectos separados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Cada club tiene su propio proyecto Supabase con URL y clave propia. Total independencia.</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Asociación con Handy (cada cliente es independiente)</w:t>
            </w:r>
          </w:p>
        </w:tc>
      </w:tr>
    </w:tbl>
    <w:p>
      <w:r>
        <w:br w:type="page"/>
      </w:r>
    </w:p>
    <w:p>
      <w:pPr>
        <w:pStyle w:val="Heading1"/>
        <w:pBdr>
          <w:bottom w:val="single" w:color="1E2A6E" w:sz="8" w:space="6"/>
        </w:pBdr>
        <w:spacing w:after="160" w:before="400"/>
      </w:pPr>
      <w:r>
        <w:rPr>
          <w:rFonts w:ascii="Arial" w:cs="Arial" w:eastAsia="Arial" w:hAnsi="Arial"/>
          <w:b/>
          <w:bCs/>
          <w:color w:val="1E2A6E"/>
          <w:sz w:val="32"/>
          <w:szCs w:val="32"/>
        </w:rPr>
        <w:t xml:space="preserve">6. Modelo de Acuerdo Propuesto</w:t>
      </w:r>
    </w:p>
    <w:p>
      <w:pPr>
        <w:pStyle w:val="Heading2"/>
        <w:spacing w:after="120" w:before="320"/>
      </w:pPr>
      <w:r>
        <w:rPr>
          <w:rFonts w:ascii="Arial" w:cs="Arial" w:eastAsia="Arial" w:hAnsi="Arial"/>
          <w:b/>
          <w:bCs/>
          <w:color w:val="1E2A6E"/>
          <w:sz w:val="26"/>
          <w:szCs w:val="26"/>
        </w:rPr>
        <w:t xml:space="preserve">6.1 Qué aportaría cada parte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2A6E" w:val="clear"/>
            <w:tcMar>
              <w:top w:type="dxa" w:w="100"/>
              <w:left w:type="dxa" w:w="150"/>
              <w:bottom w:type="dxa" w:w="100"/>
              <w:right w:type="dxa" w:w="150"/>
            </w:tcMar>
          </w:tcPr>
          <w:p>
            <w:r>
              <w:rPr>
                <w:rFonts w:ascii="Arial" w:cs="Arial" w:eastAsia="Arial" w:hAnsi="Arial"/>
                <w:b/>
                <w:bCs/>
                <w:color w:val="FFFFFF"/>
                <w:sz w:val="22"/>
                <w:szCs w:val="22"/>
              </w:rPr>
              <w:t xml:space="preserve">Vos aportás</w:t>
            </w:r>
          </w:p>
        </w:tc>
        <w:tc>
          <w:tcPr>
            <w:tcW w:type="dxa" w:w="4680"/>
            <w:tcBorders>
              <w:top w:val="single" w:color="CCCCCC" w:sz="1"/>
              <w:left w:val="single" w:color="CCCCCC" w:sz="1"/>
              <w:bottom w:val="single" w:color="CCCCCC" w:sz="1"/>
              <w:right w:val="single" w:color="CCCCCC" w:sz="1"/>
            </w:tcBorders>
            <w:shd w:fill="1E2A6E" w:val="clear"/>
            <w:tcMar>
              <w:top w:type="dxa" w:w="100"/>
              <w:left w:type="dxa" w:w="150"/>
              <w:bottom w:type="dxa" w:w="100"/>
              <w:right w:type="dxa" w:w="150"/>
            </w:tcMar>
          </w:tcPr>
          <w:p>
            <w:r>
              <w:rPr>
                <w:rFonts w:ascii="Arial" w:cs="Arial" w:eastAsia="Arial" w:hAnsi="Arial"/>
                <w:b/>
                <w:bCs/>
                <w:color w:val="FFFFFF"/>
                <w:sz w:val="22"/>
                <w:szCs w:val="22"/>
              </w:rPr>
              <w:t xml:space="preserve">Handy aporta</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pStyle w:val="ListParagraph"/>
              <w:numPr>
                <w:ilvl w:val="0"/>
                <w:numId w:val="2"/>
              </w:numPr>
            </w:pPr>
            <w:r>
              <w:rPr>
                <w:rFonts w:ascii="Arial" w:cs="Arial" w:eastAsia="Arial" w:hAnsi="Arial"/>
                <w:sz w:val="20"/>
                <w:szCs w:val="20"/>
              </w:rPr>
              <w:t xml:space="preserve">Software de gestión (desarrollo y mantenimiento)</w:t>
            </w:r>
          </w:p>
          <w:p>
            <w:pPr>
              <w:pStyle w:val="ListParagraph"/>
              <w:numPr>
                <w:ilvl w:val="0"/>
                <w:numId w:val="2"/>
              </w:numPr>
            </w:pPr>
            <w:r>
              <w:rPr>
                <w:rFonts w:ascii="Arial" w:cs="Arial" w:eastAsia="Arial" w:hAnsi="Arial"/>
                <w:sz w:val="20"/>
                <w:szCs w:val="20"/>
              </w:rPr>
              <w:t xml:space="preserve">Acceso a la red de clubes deportivos</w:t>
            </w:r>
          </w:p>
          <w:p>
            <w:pPr>
              <w:pStyle w:val="ListParagraph"/>
              <w:numPr>
                <w:ilvl w:val="0"/>
                <w:numId w:val="2"/>
              </w:numPr>
            </w:pPr>
            <w:r>
              <w:rPr>
                <w:rFonts w:ascii="Arial" w:cs="Arial" w:eastAsia="Arial" w:hAnsi="Arial"/>
                <w:sz w:val="20"/>
                <w:szCs w:val="20"/>
              </w:rPr>
              <w:t xml:space="preserve">Onboarding de cada club nuevo</w:t>
            </w:r>
          </w:p>
          <w:p>
            <w:pPr>
              <w:pStyle w:val="ListParagraph"/>
              <w:numPr>
                <w:ilvl w:val="0"/>
                <w:numId w:val="2"/>
              </w:numPr>
            </w:pPr>
            <w:r>
              <w:rPr>
                <w:rFonts w:ascii="Arial" w:cs="Arial" w:eastAsia="Arial" w:hAnsi="Arial"/>
                <w:sz w:val="20"/>
                <w:szCs w:val="20"/>
              </w:rPr>
              <w:t xml:space="preserve">Soporte técnico a administradores y delegados</w:t>
            </w:r>
          </w:p>
          <w:p>
            <w:pPr>
              <w:pStyle w:val="ListParagraph"/>
              <w:numPr>
                <w:ilvl w:val="0"/>
                <w:numId w:val="2"/>
              </w:numPr>
            </w:pPr>
            <w:r>
              <w:rPr>
                <w:rFonts w:ascii="Arial" w:cs="Arial" w:eastAsia="Arial" w:hAnsi="Arial"/>
                <w:sz w:val="20"/>
                <w:szCs w:val="20"/>
              </w:rPr>
              <w:t xml:space="preserve">Conocimiento sectorial (deporte amateur)</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pStyle w:val="ListParagraph"/>
              <w:numPr>
                <w:ilvl w:val="0"/>
                <w:numId w:val="2"/>
              </w:numPr>
            </w:pPr>
            <w:r>
              <w:rPr>
                <w:rFonts w:ascii="Arial" w:cs="Arial" w:eastAsia="Arial" w:hAnsi="Arial"/>
                <w:sz w:val="20"/>
                <w:szCs w:val="20"/>
              </w:rPr>
              <w:t xml:space="preserve">Procesamiento de pagos (tarjetas, débito, QR)</w:t>
            </w:r>
          </w:p>
          <w:p>
            <w:pPr>
              <w:pStyle w:val="ListParagraph"/>
              <w:numPr>
                <w:ilvl w:val="0"/>
                <w:numId w:val="2"/>
              </w:numPr>
            </w:pPr>
            <w:r>
              <w:rPr>
                <w:rFonts w:ascii="Arial" w:cs="Arial" w:eastAsia="Arial" w:hAnsi="Arial"/>
                <w:sz w:val="20"/>
                <w:szCs w:val="20"/>
              </w:rPr>
              <w:t xml:space="preserve">Respaldo regulatorio (BCU)</w:t>
            </w:r>
          </w:p>
          <w:p>
            <w:pPr>
              <w:pStyle w:val="ListParagraph"/>
              <w:numPr>
                <w:ilvl w:val="0"/>
                <w:numId w:val="2"/>
              </w:numPr>
            </w:pPr>
            <w:r>
              <w:rPr>
                <w:rFonts w:ascii="Arial" w:cs="Arial" w:eastAsia="Arial" w:hAnsi="Arial"/>
                <w:sz w:val="20"/>
                <w:szCs w:val="20"/>
              </w:rPr>
              <w:t xml:space="preserve">Credibilidad financiera ante los clubes</w:t>
            </w:r>
          </w:p>
          <w:p>
            <w:pPr>
              <w:pStyle w:val="ListParagraph"/>
              <w:numPr>
                <w:ilvl w:val="0"/>
                <w:numId w:val="2"/>
              </w:numPr>
            </w:pPr>
            <w:r>
              <w:rPr>
                <w:rFonts w:ascii="Arial" w:cs="Arial" w:eastAsia="Arial" w:hAnsi="Arial"/>
                <w:sz w:val="20"/>
                <w:szCs w:val="20"/>
              </w:rPr>
              <w:t xml:space="preserve">Productos complementarios (débito automático, flash)</w:t>
            </w:r>
          </w:p>
          <w:p>
            <w:pPr>
              <w:pStyle w:val="ListParagraph"/>
              <w:numPr>
                <w:ilvl w:val="0"/>
                <w:numId w:val="2"/>
              </w:numPr>
            </w:pPr>
            <w:r>
              <w:rPr>
                <w:rFonts w:ascii="Arial" w:cs="Arial" w:eastAsia="Arial" w:hAnsi="Arial"/>
                <w:sz w:val="20"/>
                <w:szCs w:val="20"/>
              </w:rPr>
              <w:t xml:space="preserve">Red comercial para captación de nuevos clubes</w:t>
            </w:r>
          </w:p>
        </w:tc>
      </w:tr>
    </w:tbl>
    <w:p>
      <w:pPr>
        <w:spacing w:after="0" w:before="200"/>
      </w:pPr>
      <w:r>
        <w:t xml:space="preserve"/>
      </w:r>
    </w:p>
    <w:p>
      <w:pPr>
        <w:pStyle w:val="Heading2"/>
        <w:spacing w:after="120" w:before="320"/>
      </w:pPr>
      <w:r>
        <w:rPr>
          <w:rFonts w:ascii="Arial" w:cs="Arial" w:eastAsia="Arial" w:hAnsi="Arial"/>
          <w:b/>
          <w:bCs/>
          <w:color w:val="1E2A6E"/>
          <w:sz w:val="26"/>
          <w:szCs w:val="26"/>
        </w:rPr>
        <w:t xml:space="preserve">6.2 Estructura de retribución recomendada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40"/>
              <w:left w:type="dxa" w:w="200"/>
              <w:bottom w:type="dxa" w:w="140"/>
              <w:right w:type="dxa" w:w="200"/>
            </w:tcMar>
          </w:tcPr>
          <w:p>
            <w:pPr>
              <w:spacing w:after="0" w:before="0"/>
            </w:pPr>
            <w:r>
              <w:rPr>
                <w:rFonts w:ascii="Arial" w:cs="Arial" w:eastAsia="Arial" w:hAnsi="Arial"/>
                <w:b/>
                <w:bCs/>
                <w:color w:val="8B0000"/>
                <w:sz w:val="22"/>
                <w:szCs w:val="22"/>
              </w:rPr>
              <w:t xml:space="preserve">No aceptes solo comisión por transacción. Eso te convierte en distribuidor. Apuntá a ingresos fijos + variables.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2A6E"/>
                <w:sz w:val="20"/>
                <w:szCs w:val="20"/>
              </w:rPr>
              <w:t xml:space="preserve">Licencia mensual por club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U$D 30-50 por club activo por mes (ingreso fijo independiente del volumen de cobro electrónico)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2A6E"/>
                <w:sz w:val="20"/>
                <w:szCs w:val="20"/>
              </w:rPr>
              <w:t xml:space="preserve">Comisión por transacción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 porcentaje pequeño de cada transacción procesada a través de Handy en clubes del sistema (ingreso variable)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2A6E"/>
                <w:sz w:val="20"/>
                <w:szCs w:val="20"/>
              </w:rPr>
              <w:t xml:space="preserve">Setup inicial por club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Pago único por onboarding y configuración de cada club nuevo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2A6E"/>
                <w:sz w:val="20"/>
                <w:szCs w:val="20"/>
              </w:rPr>
              <w:t xml:space="preserve">Piloto inicial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Sin costo fijo durante los primeros 6 meses — solo comisión variable para demostrar valor</w:t>
            </w:r>
          </w:p>
        </w:tc>
      </w:tr>
    </w:tbl>
    <w:p>
      <w:pPr>
        <w:spacing w:after="0" w:before="200"/>
      </w:pPr>
      <w:r>
        <w:t xml:space="preserve"/>
      </w:r>
    </w:p>
    <w:p>
      <w:pPr>
        <w:pStyle w:val="Heading2"/>
        <w:spacing w:after="120" w:before="320"/>
      </w:pPr>
      <w:r>
        <w:rPr>
          <w:rFonts w:ascii="Arial" w:cs="Arial" w:eastAsia="Arial" w:hAnsi="Arial"/>
          <w:b/>
          <w:bCs/>
          <w:color w:val="1E2A6E"/>
          <w:sz w:val="26"/>
          <w:szCs w:val="26"/>
        </w:rPr>
        <w:t xml:space="preserve">6.3 Protección de la propiedad intelectual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40"/>
              <w:left w:type="dxa" w:w="200"/>
              <w:bottom w:type="dxa" w:w="140"/>
              <w:right w:type="dxa" w:w="200"/>
            </w:tcMar>
          </w:tcPr>
          <w:p>
            <w:pPr>
              <w:spacing w:after="0" w:before="0"/>
            </w:pPr>
            <w:r>
              <w:rPr>
                <w:rFonts w:ascii="Arial" w:cs="Arial" w:eastAsia="Arial" w:hAnsi="Arial"/>
                <w:b/>
                <w:bCs/>
                <w:color w:val="8B0000"/>
                <w:sz w:val="22"/>
                <w:szCs w:val="22"/>
              </w:rPr>
              <w:t xml:space="preserve">⚠️ ANTES de cualquier reunión formal con propuesta, registrá la propiedad intelectual del software.</w:t>
            </w:r>
          </w:p>
        </w:tc>
      </w:tr>
    </w:tbl>
    <w:p>
      <w:pPr>
        <w:spacing w:after="0" w:before="120"/>
      </w:pPr>
      <w:r>
        <w:t xml:space="preserve"/>
      </w:r>
    </w:p>
    <w:p>
      <w:pPr>
        <w:pStyle w:val="ListParagraph"/>
        <w:numPr>
          <w:ilvl w:val="0"/>
          <w:numId w:val="2"/>
        </w:numPr>
        <w:spacing w:after="60" w:before="60"/>
      </w:pPr>
      <w:r>
        <w:rPr>
          <w:rFonts w:ascii="Arial" w:cs="Arial" w:eastAsia="Arial" w:hAnsi="Arial"/>
          <w:color w:val="333333"/>
          <w:sz w:val="22"/>
          <w:szCs w:val="22"/>
        </w:rPr>
        <w:t xml:space="preserve">Registro de obra ante la Biblioteca Nacional de Uruguay (simple y económico)</w:t>
      </w:r>
    </w:p>
    <w:p>
      <w:pPr>
        <w:pStyle w:val="ListParagraph"/>
        <w:numPr>
          <w:ilvl w:val="0"/>
          <w:numId w:val="2"/>
        </w:numPr>
        <w:spacing w:after="60" w:before="60"/>
      </w:pPr>
      <w:r>
        <w:rPr>
          <w:rFonts w:ascii="Arial" w:cs="Arial" w:eastAsia="Arial" w:hAnsi="Arial"/>
          <w:color w:val="333333"/>
          <w:sz w:val="22"/>
          <w:szCs w:val="22"/>
        </w:rPr>
        <w:t xml:space="preserve">Documentar fechas de desarrollo con commits de GitHub (ya existe)</w:t>
      </w:r>
    </w:p>
    <w:p>
      <w:pPr>
        <w:pStyle w:val="ListParagraph"/>
        <w:numPr>
          <w:ilvl w:val="0"/>
          <w:numId w:val="2"/>
        </w:numPr>
        <w:spacing w:after="60" w:before="60"/>
      </w:pPr>
      <w:r>
        <w:rPr>
          <w:rFonts w:ascii="Arial" w:cs="Arial" w:eastAsia="Arial" w:hAnsi="Arial"/>
          <w:color w:val="333333"/>
          <w:sz w:val="22"/>
          <w:szCs w:val="22"/>
        </w:rPr>
        <w:t xml:space="preserve">Incluir cláusula de propiedad intelectual en cualquier acuerdo — el software sigue siendo tuyo</w:t>
      </w:r>
    </w:p>
    <w:p>
      <w:pPr>
        <w:pStyle w:val="ListParagraph"/>
        <w:numPr>
          <w:ilvl w:val="0"/>
          <w:numId w:val="2"/>
        </w:numPr>
        <w:spacing w:after="60" w:before="60"/>
      </w:pPr>
      <w:r>
        <w:rPr>
          <w:rFonts w:ascii="Arial" w:cs="Arial" w:eastAsia="Arial" w:hAnsi="Arial"/>
          <w:color w:val="333333"/>
          <w:sz w:val="22"/>
          <w:szCs w:val="22"/>
        </w:rPr>
        <w:t xml:space="preserve">Evitar entregar código fuente — solo acceso a la aplicación funcionando</w:t>
      </w:r>
    </w:p>
    <w:p>
      <w:pPr>
        <w:pStyle w:val="ListParagraph"/>
        <w:numPr>
          <w:ilvl w:val="0"/>
          <w:numId w:val="2"/>
        </w:numPr>
        <w:spacing w:after="60" w:before="60"/>
      </w:pPr>
      <w:r>
        <w:rPr>
          <w:rFonts w:ascii="Arial" w:cs="Arial" w:eastAsia="Arial" w:hAnsi="Arial"/>
          <w:color w:val="333333"/>
          <w:sz w:val="22"/>
          <w:szCs w:val="22"/>
        </w:rPr>
        <w:t xml:space="preserve">Definir claramente qué pasa si el acuerdo se termina</w:t>
      </w:r>
    </w:p>
    <w:p>
      <w:r>
        <w:br w:type="page"/>
      </w:r>
    </w:p>
    <w:p>
      <w:pPr>
        <w:pStyle w:val="Heading1"/>
        <w:pBdr>
          <w:bottom w:val="single" w:color="1E2A6E" w:sz="8" w:space="6"/>
        </w:pBdr>
        <w:spacing w:after="160" w:before="400"/>
      </w:pPr>
      <w:r>
        <w:rPr>
          <w:rFonts w:ascii="Arial" w:cs="Arial" w:eastAsia="Arial" w:hAnsi="Arial"/>
          <w:b/>
          <w:bCs/>
          <w:color w:val="1E2A6E"/>
          <w:sz w:val="32"/>
          <w:szCs w:val="32"/>
        </w:rPr>
        <w:t xml:space="preserve">7. Datos de Mercado — Estimación Económica</w:t>
      </w:r>
    </w:p>
    <w:p>
      <w:pPr>
        <w:pStyle w:val="Heading2"/>
        <w:spacing w:after="120" w:before="320"/>
      </w:pPr>
      <w:r>
        <w:rPr>
          <w:rFonts w:ascii="Arial" w:cs="Arial" w:eastAsia="Arial" w:hAnsi="Arial"/>
          <w:b/>
          <w:bCs/>
          <w:color w:val="1E2A6E"/>
          <w:sz w:val="26"/>
          <w:szCs w:val="26"/>
        </w:rPr>
        <w:t xml:space="preserve">7.1 Datos que ya tenés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2A6E"/>
                <w:sz w:val="20"/>
                <w:szCs w:val="20"/>
              </w:rPr>
              <w:t xml:space="preserve">Costo por cuota (Paysandú FC)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Aprox. $900 UYU/mes (categoría estándar)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2A6E"/>
                <w:sz w:val="20"/>
                <w:szCs w:val="20"/>
              </w:rPr>
              <w:t xml:space="preserve">Meses con cuota activa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 meses (abril a diciembre)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2A6E"/>
                <w:sz w:val="20"/>
                <w:szCs w:val="20"/>
              </w:rPr>
              <w:t xml:space="preserve">Total cuota anual por jugador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Aprox. $7.650 UYU/año</w:t>
            </w:r>
          </w:p>
        </w:tc>
      </w:tr>
    </w:tbl>
    <w:p>
      <w:pPr>
        <w:spacing w:after="0" w:before="200"/>
      </w:pPr>
      <w:r>
        <w:t xml:space="preserve"/>
      </w:r>
    </w:p>
    <w:p>
      <w:pPr>
        <w:pStyle w:val="Heading2"/>
        <w:spacing w:after="120" w:before="320"/>
      </w:pPr>
      <w:r>
        <w:rPr>
          <w:rFonts w:ascii="Arial" w:cs="Arial" w:eastAsia="Arial" w:hAnsi="Arial"/>
          <w:b/>
          <w:bCs/>
          <w:color w:val="1E2A6E"/>
          <w:sz w:val="26"/>
          <w:szCs w:val="26"/>
        </w:rPr>
        <w:t xml:space="preserve">7.2 Datos que precisás para estimar el mercado</w:t>
      </w:r>
    </w:p>
    <w:p>
      <w:pPr>
        <w:spacing w:after="120" w:before="80"/>
      </w:pPr>
      <w:r>
        <w:rPr>
          <w:rFonts w:ascii="Arial" w:cs="Arial" w:eastAsia="Arial" w:hAnsi="Arial"/>
          <w:color w:val="333333"/>
          <w:sz w:val="22"/>
          <w:szCs w:val="22"/>
        </w:rPr>
        <w:t xml:space="preserve">Para construir una estimación económica sólida necesito que averigues o me confirmes estos datos:</w:t>
      </w:r>
    </w:p>
    <w:p>
      <w:pPr>
        <w:spacing w:after="0" w:before="120"/>
      </w:pPr>
      <w:r>
        <w:t xml:space="preserve"/>
      </w:r>
    </w:p>
    <w:p>
      <w:pPr>
        <w:spacing w:after="80" w:before="240"/>
      </w:pPr>
      <w:r>
        <w:rPr>
          <w:rFonts w:ascii="Arial" w:cs="Arial" w:eastAsia="Arial" w:hAnsi="Arial"/>
          <w:b/>
          <w:bCs/>
          <w:color w:val="333333"/>
          <w:sz w:val="22"/>
          <w:szCs w:val="22"/>
        </w:rPr>
        <w:t xml:space="preserve">Sobre el mercado deportivo uruguayo:</w:t>
      </w:r>
    </w:p>
    <w:p>
      <w:pPr>
        <w:pStyle w:val="ListParagraph"/>
        <w:numPr>
          <w:ilvl w:val="0"/>
          <w:numId w:val="2"/>
        </w:numPr>
        <w:spacing w:after="60" w:before="60"/>
      </w:pPr>
      <w:r>
        <w:rPr>
          <w:rFonts w:ascii="Arial" w:cs="Arial" w:eastAsia="Arial" w:hAnsi="Arial"/>
          <w:color w:val="333333"/>
          <w:sz w:val="22"/>
          <w:szCs w:val="22"/>
        </w:rPr>
        <w:t xml:space="preserve">¿Cuántos clubes de baby fútbol existen en Uruguay? (estimado o dato de AUF/OFI/federaciones departamentales)</w:t>
      </w:r>
    </w:p>
    <w:p>
      <w:pPr>
        <w:pStyle w:val="ListParagraph"/>
        <w:numPr>
          <w:ilvl w:val="0"/>
          <w:numId w:val="2"/>
        </w:numPr>
        <w:spacing w:after="60" w:before="60"/>
      </w:pPr>
      <w:r>
        <w:rPr>
          <w:rFonts w:ascii="Arial" w:cs="Arial" w:eastAsia="Arial" w:hAnsi="Arial"/>
          <w:color w:val="333333"/>
          <w:sz w:val="22"/>
          <w:szCs w:val="22"/>
        </w:rPr>
        <w:t xml:space="preserve">¿Cuántos jugadores tiene en promedio un club de baby fútbol? (Paysandú FC como referencia)</w:t>
      </w:r>
    </w:p>
    <w:p>
      <w:pPr>
        <w:pStyle w:val="ListParagraph"/>
        <w:numPr>
          <w:ilvl w:val="0"/>
          <w:numId w:val="2"/>
        </w:numPr>
        <w:spacing w:after="60" w:before="60"/>
      </w:pPr>
      <w:r>
        <w:rPr>
          <w:rFonts w:ascii="Arial" w:cs="Arial" w:eastAsia="Arial" w:hAnsi="Arial"/>
          <w:color w:val="333333"/>
          <w:sz w:val="22"/>
          <w:szCs w:val="22"/>
        </w:rPr>
        <w:t xml:space="preserve">¿Cuántas categorías tiene en promedio un club?</w:t>
      </w:r>
    </w:p>
    <w:p>
      <w:pPr>
        <w:pStyle w:val="ListParagraph"/>
        <w:numPr>
          <w:ilvl w:val="0"/>
          <w:numId w:val="2"/>
        </w:numPr>
        <w:spacing w:after="60" w:before="60"/>
      </w:pPr>
      <w:r>
        <w:rPr>
          <w:rFonts w:ascii="Arial" w:cs="Arial" w:eastAsia="Arial" w:hAnsi="Arial"/>
          <w:color w:val="333333"/>
          <w:sz w:val="22"/>
          <w:szCs w:val="22"/>
        </w:rPr>
        <w:t xml:space="preserve">¿Qué porcentaje de las cuotas se cobra hoy por transferencia vs efectivo vs otros medios?</w:t>
      </w:r>
    </w:p>
    <w:p>
      <w:pPr>
        <w:spacing w:after="0" w:before="120"/>
      </w:pPr>
      <w:r>
        <w:t xml:space="preserve"/>
      </w:r>
    </w:p>
    <w:p>
      <w:pPr>
        <w:spacing w:after="80" w:before="240"/>
      </w:pPr>
      <w:r>
        <w:rPr>
          <w:rFonts w:ascii="Arial" w:cs="Arial" w:eastAsia="Arial" w:hAnsi="Arial"/>
          <w:b/>
          <w:bCs/>
          <w:color w:val="333333"/>
          <w:sz w:val="22"/>
          <w:szCs w:val="22"/>
        </w:rPr>
        <w:t xml:space="preserve">Sobre costos de Handy:</w:t>
      </w:r>
    </w:p>
    <w:p>
      <w:pPr>
        <w:pStyle w:val="ListParagraph"/>
        <w:numPr>
          <w:ilvl w:val="0"/>
          <w:numId w:val="2"/>
        </w:numPr>
        <w:spacing w:after="60" w:before="60"/>
      </w:pPr>
      <w:r>
        <w:rPr>
          <w:rFonts w:ascii="Arial" w:cs="Arial" w:eastAsia="Arial" w:hAnsi="Arial"/>
          <w:color w:val="333333"/>
          <w:sz w:val="22"/>
          <w:szCs w:val="22"/>
        </w:rPr>
        <w:t xml:space="preserve">¿Cuál es la comisión que cobra Handy por transacción con tarjeta de débito?</w:t>
      </w:r>
    </w:p>
    <w:p>
      <w:pPr>
        <w:pStyle w:val="ListParagraph"/>
        <w:numPr>
          <w:ilvl w:val="0"/>
          <w:numId w:val="2"/>
        </w:numPr>
        <w:spacing w:after="60" w:before="60"/>
      </w:pPr>
      <w:r>
        <w:rPr>
          <w:rFonts w:ascii="Arial" w:cs="Arial" w:eastAsia="Arial" w:hAnsi="Arial"/>
          <w:color w:val="333333"/>
          <w:sz w:val="22"/>
          <w:szCs w:val="22"/>
        </w:rPr>
        <w:t xml:space="preserve">¿Y con tarjeta de crédito?</w:t>
      </w:r>
    </w:p>
    <w:p>
      <w:pPr>
        <w:pStyle w:val="ListParagraph"/>
        <w:numPr>
          <w:ilvl w:val="0"/>
          <w:numId w:val="2"/>
        </w:numPr>
        <w:spacing w:after="60" w:before="60"/>
      </w:pPr>
      <w:r>
        <w:rPr>
          <w:rFonts w:ascii="Arial" w:cs="Arial" w:eastAsia="Arial" w:hAnsi="Arial"/>
          <w:color w:val="333333"/>
          <w:sz w:val="22"/>
          <w:szCs w:val="22"/>
        </w:rPr>
        <w:t xml:space="preserve">¿Tienen tarifa diferencial para asociaciones sin fines de lucro?</w:t>
      </w:r>
    </w:p>
    <w:p>
      <w:pPr>
        <w:spacing w:after="0" w:before="120"/>
      </w:pPr>
      <w:r>
        <w:t xml:space="preserve"/>
      </w:r>
    </w:p>
    <w:p>
      <w:pPr>
        <w:spacing w:after="80" w:before="240"/>
      </w:pPr>
      <w:r>
        <w:rPr>
          <w:rFonts w:ascii="Arial" w:cs="Arial" w:eastAsia="Arial" w:hAnsi="Arial"/>
          <w:b/>
          <w:bCs/>
          <w:color w:val="333333"/>
          <w:sz w:val="22"/>
          <w:szCs w:val="22"/>
        </w:rPr>
        <w:t xml:space="preserve">Sobre el mercado potencial regional:</w:t>
      </w:r>
    </w:p>
    <w:p>
      <w:pPr>
        <w:pStyle w:val="ListParagraph"/>
        <w:numPr>
          <w:ilvl w:val="0"/>
          <w:numId w:val="2"/>
        </w:numPr>
        <w:spacing w:after="60" w:before="60"/>
      </w:pPr>
      <w:r>
        <w:rPr>
          <w:rFonts w:ascii="Arial" w:cs="Arial" w:eastAsia="Arial" w:hAnsi="Arial"/>
          <w:color w:val="333333"/>
          <w:sz w:val="22"/>
          <w:szCs w:val="22"/>
        </w:rPr>
        <w:t xml:space="preserve">¿Cuántos clubes similares estiman en los países donde Handy se está expandiendo?</w:t>
      </w:r>
    </w:p>
    <w:p>
      <w:pPr>
        <w:pStyle w:val="ListParagraph"/>
        <w:numPr>
          <w:ilvl w:val="0"/>
          <w:numId w:val="2"/>
        </w:numPr>
        <w:spacing w:after="60" w:before="60"/>
      </w:pPr>
      <w:r>
        <w:rPr>
          <w:rFonts w:ascii="Arial" w:cs="Arial" w:eastAsia="Arial" w:hAnsi="Arial"/>
          <w:color w:val="333333"/>
          <w:sz w:val="22"/>
          <w:szCs w:val="22"/>
        </w:rPr>
        <w:t xml:space="preserve">¿Hay competidores directos — software de gestión de clubes integrado con pasarela de pagos?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40"/>
              <w:left w:type="dxa" w:w="200"/>
              <w:bottom w:type="dxa" w:w="140"/>
              <w:right w:type="dxa" w:w="200"/>
            </w:tcMar>
          </w:tcPr>
          <w:p>
            <w:pPr>
              <w:spacing w:after="0" w:before="0"/>
            </w:pPr>
            <w:r>
              <w:rPr>
                <w:rFonts w:ascii="Arial" w:cs="Arial" w:eastAsia="Arial" w:hAnsi="Arial"/>
                <w:b/>
                <w:bCs/>
                <w:color w:val="1E2A6E"/>
                <w:sz w:val="22"/>
                <w:szCs w:val="22"/>
              </w:rPr>
              <w:t xml:space="preserve">Con esos datos puedo construir una estimación de mercado total (TAM), mercado alcanzable (SAM) y escenarios de ingresos a 1, 3 y 5 años. Eso es lo que necesitás para la reunión con Handy.</w:t>
            </w:r>
          </w:p>
        </w:tc>
      </w:tr>
    </w:tbl>
    <w:p>
      <w:r>
        <w:br w:type="page"/>
      </w:r>
    </w:p>
    <w:p>
      <w:pPr>
        <w:pStyle w:val="Heading1"/>
        <w:pBdr>
          <w:bottom w:val="single" w:color="1E2A6E" w:sz="8" w:space="6"/>
        </w:pBdr>
        <w:spacing w:after="160" w:before="400"/>
      </w:pPr>
      <w:r>
        <w:rPr>
          <w:rFonts w:ascii="Arial" w:cs="Arial" w:eastAsia="Arial" w:hAnsi="Arial"/>
          <w:b/>
          <w:bCs/>
          <w:color w:val="1E2A6E"/>
          <w:sz w:val="32"/>
          <w:szCs w:val="32"/>
        </w:rPr>
        <w:t xml:space="preserve">8. Resumen Ejecutivo</w:t>
      </w:r>
    </w:p>
    <w:p>
      <w:pPr>
        <w:pStyle w:val="Heading2"/>
        <w:spacing w:after="120" w:before="320"/>
      </w:pPr>
      <w:r>
        <w:rPr>
          <w:rFonts w:ascii="Arial" w:cs="Arial" w:eastAsia="Arial" w:hAnsi="Arial"/>
          <w:b/>
          <w:bCs/>
          <w:color w:val="1E2A6E"/>
          <w:sz w:val="26"/>
          <w:szCs w:val="26"/>
        </w:rPr>
        <w:t xml:space="preserve">La oportunidad en una frase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6E"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El mercado de clubes deportivos amateur en Uruguay procesa millones de pesos en cuotas por año. Ninguna pasarela de pagos lo tiene capturado. La combinación de este software de gestión con la infraestructura de Handy crea un producto completo que ningún competidor tiene hoy.</w:t>
            </w:r>
          </w:p>
        </w:tc>
      </w:tr>
    </w:tbl>
    <w:p>
      <w:pPr>
        <w:spacing w:after="0" w:before="200"/>
      </w:pPr>
      <w:r>
        <w:t xml:space="preserve"/>
      </w:r>
    </w:p>
    <w:p>
      <w:pPr>
        <w:pStyle w:val="Heading2"/>
        <w:spacing w:after="120" w:before="320"/>
      </w:pPr>
      <w:r>
        <w:rPr>
          <w:rFonts w:ascii="Arial" w:cs="Arial" w:eastAsia="Arial" w:hAnsi="Arial"/>
          <w:b/>
          <w:bCs/>
          <w:color w:val="1E2A6E"/>
          <w:sz w:val="26"/>
          <w:szCs w:val="26"/>
        </w:rPr>
        <w:t xml:space="preserve">Veredicto sobre la asociación con Handy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2A6E"/>
                <w:sz w:val="20"/>
                <w:szCs w:val="20"/>
              </w:rPr>
              <w:t xml:space="preserve">Lógica de negocio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Genuina — no es forzada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2A6E"/>
                <w:sz w:val="20"/>
                <w:szCs w:val="20"/>
              </w:rPr>
              <w:t xml:space="preserve">Timing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Bueno — el sistema está en validación, Handy está en expansión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2A6E"/>
                <w:sz w:val="20"/>
                <w:szCs w:val="20"/>
              </w:rPr>
              <w:t xml:space="preserve">Riesgo principal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Ser tratado como distribuidor, no como socio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2A6E"/>
                <w:sz w:val="20"/>
                <w:szCs w:val="20"/>
              </w:rPr>
              <w:t xml:space="preserve">Acción inmediata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Registrar PI + integrar API de Handy + validar con Paysandú FC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2A6E"/>
                <w:sz w:val="20"/>
                <w:szCs w:val="20"/>
              </w:rPr>
              <w:t xml:space="preserve">Reunión propuesta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 60-90 días, con métricas reales y demo funcionando</w:t>
            </w:r>
          </w:p>
        </w:tc>
      </w:tr>
    </w:tbl>
    <w:p>
      <w:pPr>
        <w:spacing w:after="0" w:before="200"/>
      </w:pPr>
      <w:r>
        <w:t xml:space="preserve"/>
      </w:r>
    </w:p>
    <w:p>
      <w:pPr>
        <w:pStyle w:val="Heading2"/>
        <w:spacing w:after="120" w:before="320"/>
      </w:pPr>
      <w:r>
        <w:rPr>
          <w:rFonts w:ascii="Arial" w:cs="Arial" w:eastAsia="Arial" w:hAnsi="Arial"/>
          <w:b/>
          <w:bCs/>
          <w:color w:val="1E2A6E"/>
          <w:sz w:val="26"/>
          <w:szCs w:val="26"/>
        </w:rPr>
        <w:t xml:space="preserve">Los 3 próximos pasos concretos</w:t>
      </w:r>
    </w:p>
    <w:p>
      <w:pPr>
        <w:pStyle w:val="ListParagraph"/>
        <w:numPr>
          <w:ilvl w:val="0"/>
          <w:numId w:val="3"/>
        </w:numPr>
        <w:spacing w:after="60" w:before="60"/>
      </w:pPr>
      <w:r>
        <w:rPr>
          <w:rFonts w:ascii="Arial" w:cs="Arial" w:eastAsia="Arial" w:hAnsi="Arial"/>
          <w:b/>
          <w:bCs/>
          <w:color w:val="333333"/>
          <w:sz w:val="22"/>
          <w:szCs w:val="22"/>
        </w:rPr>
        <w:t xml:space="preserve">HOY: </w:t>
      </w:r>
      <w:r>
        <w:rPr>
          <w:rFonts w:ascii="Arial" w:cs="Arial" w:eastAsia="Arial" w:hAnsi="Arial"/>
          <w:color w:val="333333"/>
          <w:sz w:val="22"/>
          <w:szCs w:val="22"/>
        </w:rPr>
        <w:t xml:space="preserve">Registrar la propiedad intelectual del software (esta semana)</w:t>
      </w:r>
    </w:p>
    <w:p>
      <w:pPr>
        <w:pStyle w:val="ListParagraph"/>
        <w:numPr>
          <w:ilvl w:val="0"/>
          <w:numId w:val="3"/>
        </w:numPr>
        <w:spacing w:after="60" w:before="60"/>
      </w:pPr>
      <w:r>
        <w:rPr>
          <w:rFonts w:ascii="Arial" w:cs="Arial" w:eastAsia="Arial" w:hAnsi="Arial"/>
          <w:b/>
          <w:bCs/>
          <w:color w:val="333333"/>
          <w:sz w:val="22"/>
          <w:szCs w:val="22"/>
        </w:rPr>
        <w:t xml:space="preserve">FASE 1: </w:t>
      </w:r>
      <w:r>
        <w:rPr>
          <w:rFonts w:ascii="Arial" w:cs="Arial" w:eastAsia="Arial" w:hAnsi="Arial"/>
          <w:color w:val="333333"/>
          <w:sz w:val="22"/>
          <w:szCs w:val="22"/>
        </w:rPr>
        <w:t xml:space="preserve">Poner en producción real con Paysandú FC y documentar métricas (próximos 60 días)</w:t>
      </w:r>
    </w:p>
    <w:p>
      <w:pPr>
        <w:pStyle w:val="ListParagraph"/>
        <w:numPr>
          <w:ilvl w:val="0"/>
          <w:numId w:val="3"/>
        </w:numPr>
        <w:spacing w:after="60" w:before="60"/>
      </w:pPr>
      <w:r>
        <w:rPr>
          <w:rFonts w:ascii="Arial" w:cs="Arial" w:eastAsia="Arial" w:hAnsi="Arial"/>
          <w:b/>
          <w:bCs/>
          <w:color w:val="333333"/>
          <w:sz w:val="22"/>
          <w:szCs w:val="22"/>
        </w:rPr>
        <w:t xml:space="preserve">FASE 2: </w:t>
      </w:r>
      <w:r>
        <w:rPr>
          <w:rFonts w:ascii="Arial" w:cs="Arial" w:eastAsia="Arial" w:hAnsi="Arial"/>
          <w:color w:val="333333"/>
          <w:sz w:val="22"/>
          <w:szCs w:val="22"/>
        </w:rPr>
        <w:t xml:space="preserve">Integrar la API de Handy y preparar el pitch con datos reales (días 60-90)</w:t>
      </w:r>
    </w:p>
    <w:p>
      <w:pPr>
        <w:spacing w:after="0" w:before="400"/>
      </w:pPr>
      <w:r>
        <w:t xml:space="preserve"/>
      </w:r>
    </w:p>
    <w:p>
      <w:pPr>
        <w:pBdr>
          <w:top w:val="single" w:color="1E2A6E" w:sz="4" w:space="8"/>
        </w:pBdr>
        <w:spacing w:after="0" w:before="200"/>
        <w:jc w:val="center"/>
      </w:pPr>
      <w:r>
        <w:rPr>
          <w:rFonts w:ascii="Arial" w:cs="Arial" w:eastAsia="Arial" w:hAnsi="Arial"/>
          <w:i/>
          <w:iCs/>
          <w:color w:val="888888"/>
          <w:sz w:val="18"/>
          <w:szCs w:val="18"/>
        </w:rPr>
        <w:t xml:space="preserve">Análisis preparado con información disponible a mayo 2026.</w:t>
      </w:r>
    </w:p>
    <w:p>
      <w:pPr>
        <w:jc w:val="center"/>
      </w:pPr>
      <w:r>
        <w:rPr>
          <w:rFonts w:ascii="Arial" w:cs="Arial" w:eastAsia="Arial" w:hAnsi="Arial"/>
          <w:i/>
          <w:iCs/>
          <w:color w:val="888888"/>
          <w:sz w:val="18"/>
          <w:szCs w:val="18"/>
        </w:rPr>
        <w:t xml:space="preserve">La estimación económica completa se elaborará una vez provistos los datos de mercado indicados en la sección 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Análisis Estratégico Confidencial — Paysandú FC Baby Fútbol / Handy   |   Página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2A6E"/>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E2A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2026-05-29T00:10:53.710Z</dcterms:created>
  <dcterms:modified xsi:type="dcterms:W3CDTF">2026-05-29T00:10:53.710Z</dcterms:modified>
</cp:coreProperties>
</file>

<file path=docProps/custom.xml><?xml version="1.0" encoding="utf-8"?>
<Properties xmlns="http://schemas.openxmlformats.org/officeDocument/2006/custom-properties" xmlns:vt="http://schemas.openxmlformats.org/officeDocument/2006/docPropsVTypes"/>
</file>