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E3B4" w14:textId="77777777" w:rsidR="0049764D" w:rsidRPr="00977EF7" w:rsidRDefault="00000000">
      <w:pPr>
        <w:pStyle w:val="1"/>
        <w:spacing w:before="0" w:after="120" w:line="275" w:lineRule="auto"/>
        <w:rPr>
          <w:rFonts w:eastAsia="標楷體"/>
          <w:color w:val="1F1F1F"/>
          <w:sz w:val="44"/>
          <w:szCs w:val="44"/>
        </w:rPr>
      </w:pPr>
      <w:r w:rsidRPr="00977EF7">
        <w:rPr>
          <w:rFonts w:eastAsia="標楷體"/>
          <w:color w:val="1F1F1F"/>
          <w:sz w:val="44"/>
          <w:szCs w:val="44"/>
        </w:rPr>
        <w:t xml:space="preserve">2026 </w:t>
      </w:r>
      <w:r w:rsidRPr="00977EF7">
        <w:rPr>
          <w:rFonts w:eastAsia="標楷體"/>
          <w:color w:val="1F1F1F"/>
          <w:sz w:val="44"/>
          <w:szCs w:val="44"/>
        </w:rPr>
        <w:t>年度台灣與日本跨境旅遊全方位研究報告：出入境程序、法規變革與戰略物流分析</w:t>
      </w:r>
    </w:p>
    <w:p w14:paraId="1DCA57DE" w14:textId="77777777" w:rsidR="0049764D" w:rsidRPr="00977EF7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第一章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緒論：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年台日旅遊新局勢與法規重構</w:t>
      </w:r>
    </w:p>
    <w:p w14:paraId="7699B391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標誌著台灣與日本之間跨境移動的重大轉型期。隨著後疫情時代旅遊常態的確立，兩國政府均在邊境管理、稅務制度以及數位化通關上實施了深遠的改革。本報告旨在提供一份詳盡、專家級的指導方針，不僅完整保留原</w:t>
      </w:r>
      <w:r w:rsidRPr="00977EF7">
        <w:rPr>
          <w:rFonts w:eastAsia="標楷體"/>
          <w:color w:val="1F1F1F"/>
        </w:rPr>
        <w:t xml:space="preserve"> 2025 </w:t>
      </w:r>
      <w:r w:rsidRPr="00977EF7">
        <w:rPr>
          <w:rFonts w:eastAsia="標楷體"/>
          <w:color w:val="1F1F1F"/>
        </w:rPr>
        <w:t>年的標準作業程序精髓，更針對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年生效的多項關鍵政策進行逐字更新與深度解析。</w:t>
      </w:r>
    </w:p>
    <w:p w14:paraId="018AAC4E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當前旅遊生態系統中最顯著的變化包括：日本免稅購物制度將於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11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日從「現場折抵」全面轉型為「先付後退」的退稅模式；日本國際觀光旅客稅（出境稅）將於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7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日起調漲至</w:t>
      </w:r>
      <w:r w:rsidRPr="00977EF7">
        <w:rPr>
          <w:rFonts w:eastAsia="標楷體"/>
          <w:color w:val="1F1F1F"/>
        </w:rPr>
        <w:t xml:space="preserve"> 3,000 </w:t>
      </w:r>
      <w:r w:rsidRPr="00977EF7">
        <w:rPr>
          <w:rFonts w:eastAsia="標楷體"/>
          <w:color w:val="1F1F1F"/>
        </w:rPr>
        <w:t>日圓；以及台灣入境申報全面數位化（</w:t>
      </w:r>
      <w:r w:rsidRPr="00977EF7">
        <w:rPr>
          <w:rFonts w:eastAsia="標楷體"/>
          <w:color w:val="1F1F1F"/>
        </w:rPr>
        <w:t>TWAC</w:t>
      </w:r>
      <w:r w:rsidRPr="00977EF7">
        <w:rPr>
          <w:rFonts w:eastAsia="標楷體"/>
          <w:color w:val="1F1F1F"/>
        </w:rPr>
        <w:t>）的強制實施。此外，台灣海關針對加熱菸（</w:t>
      </w:r>
      <w:r w:rsidRPr="00977EF7">
        <w:rPr>
          <w:rFonts w:eastAsia="標楷體"/>
          <w:color w:val="1F1F1F"/>
        </w:rPr>
        <w:t>Heated Tobacco Products, HTPs</w:t>
      </w:r>
      <w:r w:rsidRPr="00977EF7">
        <w:rPr>
          <w:rFonts w:eastAsia="標楷體"/>
          <w:color w:val="1F1F1F"/>
        </w:rPr>
        <w:t>）的管制出現重大立法調整，這對習慣攜帶菸草產品的旅客構成了新的合規挑戰。</w:t>
      </w:r>
    </w:p>
    <w:p w14:paraId="4000CBBB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本報告將依據此脈絡，從台北松山機場（</w:t>
      </w:r>
      <w:r w:rsidRPr="00977EF7">
        <w:rPr>
          <w:rFonts w:eastAsia="標楷體"/>
          <w:color w:val="1F1F1F"/>
        </w:rPr>
        <w:t>TSA</w:t>
      </w:r>
      <w:r w:rsidRPr="00977EF7">
        <w:rPr>
          <w:rFonts w:eastAsia="標楷體"/>
          <w:color w:val="1F1F1F"/>
        </w:rPr>
        <w:t>）的出境程序開始，延伸至東京羽田機場（</w:t>
      </w:r>
      <w:r w:rsidRPr="00977EF7">
        <w:rPr>
          <w:rFonts w:eastAsia="標楷體"/>
          <w:color w:val="1F1F1F"/>
        </w:rPr>
        <w:t>HND</w:t>
      </w:r>
      <w:r w:rsidRPr="00977EF7">
        <w:rPr>
          <w:rFonts w:eastAsia="標楷體"/>
          <w:color w:val="1F1F1F"/>
        </w:rPr>
        <w:t>）的入境流程，並涵蓋航空公司運務、海關檢疫、稅務規劃及機場設施的最新動態，為專業人士及高頻次旅客提供最具操作性的參考依據。</w:t>
      </w:r>
    </w:p>
    <w:p w14:paraId="7994A2E4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32F540D4">
          <v:rect id="_x0000_i1032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第二章</w:t>
      </w:r>
      <w:r w:rsidR="00000000" w:rsidRPr="00977EF7">
        <w:rPr>
          <w:rFonts w:eastAsia="標楷體"/>
          <w:color w:val="1F1F1F"/>
        </w:rPr>
        <w:t xml:space="preserve"> </w:t>
      </w:r>
      <w:r w:rsidR="00000000" w:rsidRPr="00977EF7">
        <w:rPr>
          <w:rFonts w:eastAsia="標楷體"/>
          <w:color w:val="1F1F1F"/>
        </w:rPr>
        <w:t>從台灣松山機場（</w:t>
      </w:r>
      <w:r w:rsidR="00000000" w:rsidRPr="00977EF7">
        <w:rPr>
          <w:rFonts w:eastAsia="標楷體"/>
          <w:color w:val="1F1F1F"/>
        </w:rPr>
        <w:t>TSA</w:t>
      </w:r>
      <w:r w:rsidR="00000000" w:rsidRPr="00977EF7">
        <w:rPr>
          <w:rFonts w:eastAsia="標楷體"/>
          <w:color w:val="1F1F1F"/>
        </w:rPr>
        <w:t>）出境程序詳解</w:t>
      </w:r>
    </w:p>
    <w:p w14:paraId="563A07F4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台北松山機場作為首都圈的核心樞紐，其便捷性使其成為商務與高端休閒旅客的首選。然而，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年的營運環境要求旅客具備更高的時間管理意識與數位準備度。以下程序融合了原</w:t>
      </w:r>
      <w:r w:rsidRPr="00977EF7">
        <w:rPr>
          <w:rFonts w:eastAsia="標楷體"/>
          <w:color w:val="1F1F1F"/>
        </w:rPr>
        <w:t xml:space="preserve"> 2025 </w:t>
      </w:r>
      <w:r w:rsidRPr="00977EF7">
        <w:rPr>
          <w:rFonts w:eastAsia="標楷體"/>
          <w:color w:val="1F1F1F"/>
        </w:rPr>
        <w:t>年檔案的標準作業流程與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年的最新實務建議。</w:t>
      </w:r>
    </w:p>
    <w:p w14:paraId="0B4FF08A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2.1 </w:t>
      </w:r>
      <w:r w:rsidRPr="00977EF7">
        <w:rPr>
          <w:rFonts w:eastAsia="標楷體"/>
          <w:color w:val="1F1F1F"/>
        </w:rPr>
        <w:t>抵達機場與時間管理策略</w:t>
      </w:r>
    </w:p>
    <w:p w14:paraId="14CB89E5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儘管松山機場規模較小，但其作為「黃金航線」的起點，客流量在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年持續攀升。</w:t>
      </w:r>
    </w:p>
    <w:p w14:paraId="5F75CCAA" w14:textId="0921D0D8" w:rsidR="0049764D" w:rsidRPr="00977E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建議抵達時間：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分析顯示，建議旅客務必在班機起飛前至少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 </w:t>
      </w:r>
      <w:r w:rsidRPr="00977EF7">
        <w:rPr>
          <w:rFonts w:eastAsia="標楷體"/>
          <w:b/>
          <w:bCs/>
          <w:color w:val="1F1F1F"/>
        </w:rPr>
        <w:t>至</w:t>
      </w:r>
      <w:r w:rsidRPr="00977EF7">
        <w:rPr>
          <w:rFonts w:eastAsia="標楷體"/>
          <w:b/>
          <w:bCs/>
          <w:color w:val="1F1F1F"/>
        </w:rPr>
        <w:t xml:space="preserve"> 3 </w:t>
      </w:r>
      <w:r w:rsidRPr="00977EF7">
        <w:rPr>
          <w:rFonts w:eastAsia="標楷體"/>
          <w:b/>
          <w:bCs/>
          <w:color w:val="1F1F1F"/>
        </w:rPr>
        <w:t>小時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抵達機場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。此一緩衝時間在假日（如農曆春節、清明連假）或旅遊旺季尤為關鍵。提早抵達不僅是為了應對報到隊伍，更是為了從容完成日益嚴格的安檢與數位化通關手續。</w:t>
      </w:r>
    </w:p>
    <w:p w14:paraId="4539719F" w14:textId="715599A0" w:rsidR="0049764D" w:rsidRPr="00977E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交通考量：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松山機場位於台北市中心，敦化北路與民權東路的交通狀況波動較大。建議旅客利用台北捷運文湖線（棕線）至松山機場站（</w:t>
      </w:r>
      <w:r w:rsidRPr="00977EF7">
        <w:rPr>
          <w:rFonts w:eastAsia="標楷體"/>
          <w:color w:val="1F1F1F"/>
        </w:rPr>
        <w:t>BR13</w:t>
      </w:r>
      <w:r w:rsidRPr="00977EF7">
        <w:rPr>
          <w:rFonts w:eastAsia="標楷體"/>
          <w:color w:val="1F1F1F"/>
        </w:rPr>
        <w:t>），以規避地面交通的不確定性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47C8AEC3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2.2 </w:t>
      </w:r>
      <w:r w:rsidRPr="00977EF7">
        <w:rPr>
          <w:rFonts w:eastAsia="標楷體"/>
          <w:color w:val="1F1F1F"/>
        </w:rPr>
        <w:t>航空公司櫃檯報到與行李托運規範</w:t>
      </w:r>
    </w:p>
    <w:p w14:paraId="78E54C0C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抵達松山機場國際航廈（第一航廈）後，旅客應前往指定航空公司櫃檯辦理手續。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年，各航</w:t>
      </w:r>
      <w:r w:rsidRPr="00977EF7">
        <w:rPr>
          <w:rFonts w:eastAsia="標楷體"/>
          <w:color w:val="1F1F1F"/>
        </w:rPr>
        <w:lastRenderedPageBreak/>
        <w:t>空公司對於行李重量的執行力度顯著加強，以符合燃油效率與勞工安全規範。</w:t>
      </w:r>
    </w:p>
    <w:p w14:paraId="0FA36711" w14:textId="77777777" w:rsidR="0049764D" w:rsidRPr="00977EF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報到程序：</w:t>
      </w:r>
    </w:p>
    <w:p w14:paraId="0AB5B0A6" w14:textId="77777777" w:rsidR="0049764D" w:rsidRPr="00977EF7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出示有效護照（建議效期六個月以上）。</w:t>
      </w:r>
    </w:p>
    <w:p w14:paraId="77468FFE" w14:textId="77777777" w:rsidR="0049764D" w:rsidRPr="00977EF7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出示電子機票或訂位代號。</w:t>
      </w:r>
    </w:p>
    <w:p w14:paraId="690EEC3F" w14:textId="43F78122" w:rsidR="0049764D" w:rsidRPr="00977EF7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日本入境紀錄卡：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雖然部分航空公司在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年仍可能提供紙本卡片，但強烈建議旅客使用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>Visit Japan Web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進行線上填寫，以加速後續通關流程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C8A1928" w14:textId="77777777" w:rsidR="0049764D" w:rsidRPr="00977EF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托運行李規定（以中華航空為基準）：</w:t>
      </w:r>
    </w:p>
    <w:p w14:paraId="58F3FF6D" w14:textId="70353322" w:rsidR="0049764D" w:rsidRPr="00977EF7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尺寸限制：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每件行李長</w:t>
      </w:r>
      <w:r w:rsidRPr="00977EF7">
        <w:rPr>
          <w:rFonts w:eastAsia="標楷體"/>
          <w:color w:val="1F1F1F"/>
        </w:rPr>
        <w:t>+</w:t>
      </w:r>
      <w:r w:rsidRPr="00977EF7">
        <w:rPr>
          <w:rFonts w:eastAsia="標楷體"/>
          <w:color w:val="1F1F1F"/>
        </w:rPr>
        <w:t>寬</w:t>
      </w:r>
      <w:r w:rsidRPr="00977EF7">
        <w:rPr>
          <w:rFonts w:eastAsia="標楷體"/>
          <w:color w:val="1F1F1F"/>
        </w:rPr>
        <w:t>+</w:t>
      </w:r>
      <w:r w:rsidRPr="00977EF7">
        <w:rPr>
          <w:rFonts w:eastAsia="標楷體"/>
          <w:color w:val="1F1F1F"/>
        </w:rPr>
        <w:t>高總和不得超過</w:t>
      </w:r>
      <w:r w:rsidRPr="00977EF7">
        <w:rPr>
          <w:rFonts w:eastAsia="標楷體"/>
          <w:color w:val="1F1F1F"/>
        </w:rPr>
        <w:t xml:space="preserve"> 158 </w:t>
      </w:r>
      <w:r w:rsidRPr="00977EF7">
        <w:rPr>
          <w:rFonts w:eastAsia="標楷體"/>
          <w:color w:val="1F1F1F"/>
        </w:rPr>
        <w:t>公分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39AE805" w14:textId="77777777" w:rsidR="0049764D" w:rsidRPr="00977EF7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重量限制（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年執行標準）：</w:t>
      </w:r>
    </w:p>
    <w:p w14:paraId="08C3BF1E" w14:textId="77777777" w:rsidR="0049764D" w:rsidRPr="00977EF7" w:rsidRDefault="00000000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經濟艙：每件限重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23 </w:t>
      </w:r>
      <w:r w:rsidRPr="00977EF7">
        <w:rPr>
          <w:rFonts w:eastAsia="標楷體"/>
          <w:b/>
          <w:bCs/>
          <w:color w:val="1F1F1F"/>
        </w:rPr>
        <w:t>公斤（</w:t>
      </w:r>
      <w:r w:rsidRPr="00977EF7">
        <w:rPr>
          <w:rFonts w:eastAsia="標楷體"/>
          <w:b/>
          <w:bCs/>
          <w:color w:val="1F1F1F"/>
        </w:rPr>
        <w:t xml:space="preserve">50 </w:t>
      </w:r>
      <w:r w:rsidRPr="00977EF7">
        <w:rPr>
          <w:rFonts w:eastAsia="標楷體"/>
          <w:b/>
          <w:bCs/>
          <w:color w:val="1F1F1F"/>
        </w:rPr>
        <w:t>磅）</w:t>
      </w:r>
      <w:r w:rsidRPr="00977EF7">
        <w:rPr>
          <w:rFonts w:eastAsia="標楷體"/>
          <w:color w:val="1F1F1F"/>
        </w:rPr>
        <w:t>。</w:t>
      </w:r>
    </w:p>
    <w:p w14:paraId="58879752" w14:textId="77777777" w:rsidR="0049764D" w:rsidRPr="00977EF7" w:rsidRDefault="00000000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豪華經濟艙：每件限重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28 </w:t>
      </w:r>
      <w:r w:rsidRPr="00977EF7">
        <w:rPr>
          <w:rFonts w:eastAsia="標楷體"/>
          <w:b/>
          <w:bCs/>
          <w:color w:val="1F1F1F"/>
        </w:rPr>
        <w:t>公斤（</w:t>
      </w:r>
      <w:r w:rsidRPr="00977EF7">
        <w:rPr>
          <w:rFonts w:eastAsia="標楷體"/>
          <w:b/>
          <w:bCs/>
          <w:color w:val="1F1F1F"/>
        </w:rPr>
        <w:t xml:space="preserve">61 </w:t>
      </w:r>
      <w:r w:rsidRPr="00977EF7">
        <w:rPr>
          <w:rFonts w:eastAsia="標楷體"/>
          <w:b/>
          <w:bCs/>
          <w:color w:val="1F1F1F"/>
        </w:rPr>
        <w:t>磅）</w:t>
      </w:r>
      <w:r w:rsidRPr="00977EF7">
        <w:rPr>
          <w:rFonts w:eastAsia="標楷體"/>
          <w:color w:val="1F1F1F"/>
        </w:rPr>
        <w:t>。</w:t>
      </w:r>
    </w:p>
    <w:p w14:paraId="64C5122F" w14:textId="77777777" w:rsidR="0049764D" w:rsidRPr="00977EF7" w:rsidRDefault="00000000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商務艙：每件限重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32 </w:t>
      </w:r>
      <w:r w:rsidRPr="00977EF7">
        <w:rPr>
          <w:rFonts w:eastAsia="標楷體"/>
          <w:b/>
          <w:bCs/>
          <w:color w:val="1F1F1F"/>
        </w:rPr>
        <w:t>公斤（</w:t>
      </w:r>
      <w:r w:rsidRPr="00977EF7">
        <w:rPr>
          <w:rFonts w:eastAsia="標楷體"/>
          <w:b/>
          <w:bCs/>
          <w:color w:val="1F1F1F"/>
        </w:rPr>
        <w:t xml:space="preserve">70 </w:t>
      </w:r>
      <w:r w:rsidRPr="00977EF7">
        <w:rPr>
          <w:rFonts w:eastAsia="標楷體"/>
          <w:b/>
          <w:bCs/>
          <w:color w:val="1F1F1F"/>
        </w:rPr>
        <w:t>磅）</w:t>
      </w:r>
      <w:r w:rsidRPr="00977EF7">
        <w:rPr>
          <w:rFonts w:eastAsia="標楷體"/>
          <w:color w:val="1F1F1F"/>
        </w:rPr>
        <w:t>。</w:t>
      </w:r>
    </w:p>
    <w:p w14:paraId="77577667" w14:textId="77777777" w:rsidR="0049764D" w:rsidRPr="00977EF7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職業安全紅線：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依據國際勞工安全規範，單件托運行李若超過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32 </w:t>
      </w:r>
      <w:r w:rsidRPr="00977EF7">
        <w:rPr>
          <w:rFonts w:eastAsia="標楷體"/>
          <w:b/>
          <w:bCs/>
          <w:color w:val="1F1F1F"/>
        </w:rPr>
        <w:t>公斤（</w:t>
      </w:r>
      <w:r w:rsidRPr="00977EF7">
        <w:rPr>
          <w:rFonts w:eastAsia="標楷體"/>
          <w:b/>
          <w:bCs/>
          <w:color w:val="1F1F1F"/>
        </w:rPr>
        <w:t xml:space="preserve">70 </w:t>
      </w:r>
      <w:r w:rsidRPr="00977EF7">
        <w:rPr>
          <w:rFonts w:eastAsia="標楷體"/>
          <w:b/>
          <w:bCs/>
          <w:color w:val="1F1F1F"/>
        </w:rPr>
        <w:t>磅）</w:t>
      </w:r>
      <w:r w:rsidRPr="00977EF7">
        <w:rPr>
          <w:rFonts w:eastAsia="標楷體"/>
          <w:color w:val="1F1F1F"/>
        </w:rPr>
        <w:t>，將被視為超重貨物，地勤人員有權拒絕受理，或要求旅客分裝。特殊物品若超重，必須於出發前</w:t>
      </w:r>
      <w:r w:rsidRPr="00977EF7">
        <w:rPr>
          <w:rFonts w:eastAsia="標楷體"/>
          <w:color w:val="1F1F1F"/>
        </w:rPr>
        <w:t xml:space="preserve"> 48 </w:t>
      </w:r>
      <w:r w:rsidRPr="00977EF7">
        <w:rPr>
          <w:rFonts w:eastAsia="標楷體"/>
          <w:color w:val="1F1F1F"/>
        </w:rPr>
        <w:t>小時與航空公司聯繫並獲得同意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977EF7">
        <w:rPr>
          <w:rFonts w:eastAsia="標楷體"/>
          <w:color w:val="1F1F1F"/>
        </w:rPr>
        <w:t>。</w:t>
      </w:r>
    </w:p>
    <w:p w14:paraId="71664BBF" w14:textId="28D78C7C" w:rsidR="0049764D" w:rsidRPr="00977EF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廉價航空（</w:t>
      </w:r>
      <w:r w:rsidRPr="00977EF7">
        <w:rPr>
          <w:rFonts w:eastAsia="標楷體"/>
          <w:b/>
          <w:bCs/>
          <w:color w:val="1F1F1F"/>
        </w:rPr>
        <w:t>LCC</w:t>
      </w:r>
      <w:r w:rsidRPr="00977EF7">
        <w:rPr>
          <w:rFonts w:eastAsia="標楷體"/>
          <w:b/>
          <w:bCs/>
          <w:color w:val="1F1F1F"/>
        </w:rPr>
        <w:t>）特別提示：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若搭乘台灣虎航（</w:t>
      </w:r>
      <w:r w:rsidRPr="00977EF7">
        <w:rPr>
          <w:rFonts w:eastAsia="標楷體"/>
          <w:color w:val="1F1F1F"/>
        </w:rPr>
        <w:t>Tigerair Taiwan</w:t>
      </w:r>
      <w:r w:rsidRPr="00977EF7">
        <w:rPr>
          <w:rFonts w:eastAsia="標楷體"/>
          <w:color w:val="1F1F1F"/>
        </w:rPr>
        <w:t>）或樂桃航空（</w:t>
      </w:r>
      <w:r w:rsidRPr="00977EF7">
        <w:rPr>
          <w:rFonts w:eastAsia="標楷體"/>
          <w:color w:val="1F1F1F"/>
        </w:rPr>
        <w:t>Peach Aviation</w:t>
      </w:r>
      <w:r w:rsidRPr="00977EF7">
        <w:rPr>
          <w:rFonts w:eastAsia="標楷體"/>
          <w:color w:val="1F1F1F"/>
        </w:rPr>
        <w:t>）等</w:t>
      </w:r>
      <w:r w:rsidRPr="00977EF7">
        <w:rPr>
          <w:rFonts w:eastAsia="標楷體"/>
          <w:color w:val="1F1F1F"/>
        </w:rPr>
        <w:t xml:space="preserve"> LCC</w:t>
      </w:r>
      <w:r w:rsidRPr="00977EF7">
        <w:rPr>
          <w:rFonts w:eastAsia="標楷體"/>
          <w:color w:val="1F1F1F"/>
        </w:rPr>
        <w:t>，基本票價通常不含免費托運額度，且對超重費用的計算極為嚴格，建議旅客務必提前線上購買額度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C74C1AA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2.3 </w:t>
      </w:r>
      <w:r w:rsidRPr="00977EF7">
        <w:rPr>
          <w:rFonts w:eastAsia="標楷體"/>
          <w:color w:val="1F1F1F"/>
        </w:rPr>
        <w:t>行李安全檢查（</w:t>
      </w:r>
      <w:r w:rsidRPr="00977EF7">
        <w:rPr>
          <w:rFonts w:eastAsia="標楷體"/>
          <w:color w:val="1F1F1F"/>
        </w:rPr>
        <w:t>X</w:t>
      </w:r>
      <w:r w:rsidRPr="00977EF7">
        <w:rPr>
          <w:rFonts w:eastAsia="標楷體"/>
          <w:color w:val="1F1F1F"/>
        </w:rPr>
        <w:t>光機檢查）與違禁品防制</w:t>
      </w:r>
    </w:p>
    <w:p w14:paraId="26368A86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完成報到後，旅客需依循「出境」指標前往安檢區。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年的安檢標準維持高規格，特別針對鋰電池與液體物品的檢查。</w:t>
      </w:r>
    </w:p>
    <w:p w14:paraId="156D0296" w14:textId="77777777" w:rsidR="0049764D" w:rsidRPr="00977EF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隨身行李檢查程序：</w:t>
      </w:r>
    </w:p>
    <w:p w14:paraId="1208E80C" w14:textId="77777777" w:rsidR="0049764D" w:rsidRPr="00977EF7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將隨身行李、手提包、筆記型電腦、平板電腦、行動電源放入置物籃。</w:t>
      </w:r>
    </w:p>
    <w:p w14:paraId="7ABAC6A2" w14:textId="77777777" w:rsidR="0049764D" w:rsidRPr="00977EF7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旅客需脫下外套、皮帶、手錶等金屬物品，並將手機、鑰匙取出通過</w:t>
      </w:r>
      <w:r w:rsidRPr="00977EF7">
        <w:rPr>
          <w:rFonts w:eastAsia="標楷體"/>
          <w:color w:val="1F1F1F"/>
        </w:rPr>
        <w:t xml:space="preserve"> X </w:t>
      </w:r>
      <w:r w:rsidRPr="00977EF7">
        <w:rPr>
          <w:rFonts w:eastAsia="標楷體"/>
          <w:color w:val="1F1F1F"/>
        </w:rPr>
        <w:t>光機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977EF7">
        <w:rPr>
          <w:rFonts w:eastAsia="標楷體"/>
          <w:color w:val="1F1F1F"/>
        </w:rPr>
        <w:t>。</w:t>
      </w:r>
    </w:p>
    <w:p w14:paraId="6A63307B" w14:textId="77777777" w:rsidR="0049764D" w:rsidRPr="00977EF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液體、膠狀及噴霧類物品（</w:t>
      </w:r>
      <w:r w:rsidRPr="00977EF7">
        <w:rPr>
          <w:rFonts w:eastAsia="標楷體"/>
          <w:b/>
          <w:bCs/>
          <w:color w:val="1F1F1F"/>
        </w:rPr>
        <w:t>LAGs</w:t>
      </w:r>
      <w:r w:rsidRPr="00977EF7">
        <w:rPr>
          <w:rFonts w:eastAsia="標楷體"/>
          <w:b/>
          <w:bCs/>
          <w:color w:val="1F1F1F"/>
        </w:rPr>
        <w:t>）規定：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此規則全球通用且嚴格執行。</w:t>
      </w:r>
    </w:p>
    <w:p w14:paraId="7A47D3A5" w14:textId="77777777" w:rsidR="0049764D" w:rsidRPr="00977EF7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單一容器容量：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不得超過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100 </w:t>
      </w:r>
      <w:r w:rsidRPr="00977EF7">
        <w:rPr>
          <w:rFonts w:eastAsia="標楷體"/>
          <w:b/>
          <w:bCs/>
          <w:color w:val="1F1F1F"/>
        </w:rPr>
        <w:t>毫升</w:t>
      </w:r>
      <w:r w:rsidRPr="00977EF7">
        <w:rPr>
          <w:rFonts w:eastAsia="標楷體"/>
          <w:color w:val="1F1F1F"/>
        </w:rPr>
        <w:t>。</w:t>
      </w:r>
    </w:p>
    <w:p w14:paraId="308F4F89" w14:textId="77777777" w:rsidR="0049764D" w:rsidRPr="00977EF7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包裝要求：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所有容器需裝入一個容量不超過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1 </w:t>
      </w:r>
      <w:r w:rsidRPr="00977EF7">
        <w:rPr>
          <w:rFonts w:eastAsia="標楷體"/>
          <w:b/>
          <w:bCs/>
          <w:color w:val="1F1F1F"/>
        </w:rPr>
        <w:t>公升</w:t>
      </w:r>
      <w:r w:rsidRPr="00977EF7">
        <w:rPr>
          <w:rFonts w:eastAsia="標楷體"/>
          <w:color w:val="1F1F1F"/>
        </w:rPr>
        <w:t>（約</w:t>
      </w:r>
      <w:r w:rsidRPr="00977EF7">
        <w:rPr>
          <w:rFonts w:eastAsia="標楷體"/>
          <w:color w:val="1F1F1F"/>
        </w:rPr>
        <w:t xml:space="preserve"> 20cm x 20cm</w:t>
      </w:r>
      <w:r w:rsidRPr="00977EF7">
        <w:rPr>
          <w:rFonts w:eastAsia="標楷體"/>
          <w:color w:val="1F1F1F"/>
        </w:rPr>
        <w:t>）、可重複密封的透明塑膠袋中。</w:t>
      </w:r>
    </w:p>
    <w:p w14:paraId="04EB1882" w14:textId="1F26A6BE" w:rsidR="0049764D" w:rsidRPr="00977EF7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數量限制：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每人限帶一個透明塑膠袋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4A17EF9E" w14:textId="77777777" w:rsidR="0049764D" w:rsidRPr="00977EF7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例外：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嬰兒食品、醫療所需液體經申報並驗證後可適量攜帶。</w:t>
      </w:r>
    </w:p>
    <w:p w14:paraId="135069AD" w14:textId="77777777" w:rsidR="0049764D" w:rsidRPr="00977EF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鋰電池與行動電源（飛安關鍵）：</w:t>
      </w:r>
    </w:p>
    <w:p w14:paraId="0EF2CD32" w14:textId="77777777" w:rsidR="0049764D" w:rsidRPr="00977EF7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絕對禁止托運：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備用鋰電池與行動電源必須隨身攜帶登機。若在托運行李中被發現，將導致行李被扣留或開箱檢查，延誤行程。</w:t>
      </w:r>
    </w:p>
    <w:p w14:paraId="13B6A53F" w14:textId="4AE71BE9" w:rsidR="0049764D" w:rsidRPr="00977EF7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容量限制：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通常</w:t>
      </w:r>
      <w:r w:rsidRPr="00977EF7">
        <w:rPr>
          <w:rFonts w:eastAsia="標楷體"/>
          <w:color w:val="1F1F1F"/>
        </w:rPr>
        <w:t xml:space="preserve"> 100Wh </w:t>
      </w:r>
      <w:r w:rsidRPr="00977EF7">
        <w:rPr>
          <w:rFonts w:eastAsia="標楷體"/>
          <w:color w:val="1F1F1F"/>
        </w:rPr>
        <w:t>以下可直接攜帶；</w:t>
      </w:r>
      <w:r w:rsidRPr="00977EF7">
        <w:rPr>
          <w:rFonts w:eastAsia="標楷體"/>
          <w:color w:val="1F1F1F"/>
        </w:rPr>
        <w:t xml:space="preserve">100Wh </w:t>
      </w:r>
      <w:r w:rsidRPr="00977EF7">
        <w:rPr>
          <w:rFonts w:eastAsia="標楷體"/>
          <w:color w:val="1F1F1F"/>
        </w:rPr>
        <w:t>至</w:t>
      </w:r>
      <w:r w:rsidRPr="00977EF7">
        <w:rPr>
          <w:rFonts w:eastAsia="標楷體"/>
          <w:color w:val="1F1F1F"/>
        </w:rPr>
        <w:t xml:space="preserve"> 160Wh </w:t>
      </w:r>
      <w:r w:rsidRPr="00977EF7">
        <w:rPr>
          <w:rFonts w:eastAsia="標楷體"/>
          <w:color w:val="1F1F1F"/>
        </w:rPr>
        <w:t>需經航空公司同意；超過</w:t>
      </w:r>
      <w:r w:rsidRPr="00977EF7">
        <w:rPr>
          <w:rFonts w:eastAsia="標楷體"/>
          <w:color w:val="1F1F1F"/>
        </w:rPr>
        <w:t xml:space="preserve"> 160Wh </w:t>
      </w:r>
      <w:r w:rsidRPr="00977EF7">
        <w:rPr>
          <w:rFonts w:eastAsia="標楷體"/>
          <w:color w:val="1F1F1F"/>
        </w:rPr>
        <w:t>禁止攜帶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60EE308F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2.4 </w:t>
      </w:r>
      <w:r w:rsidRPr="00977EF7">
        <w:rPr>
          <w:rFonts w:eastAsia="標楷體"/>
          <w:color w:val="1F1F1F"/>
        </w:rPr>
        <w:t>護照查驗（證照查驗）與自動通關</w:t>
      </w:r>
    </w:p>
    <w:p w14:paraId="2CC9D383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lastRenderedPageBreak/>
        <w:t>通過安檢後，旅客進入護照查驗區域。</w:t>
      </w:r>
    </w:p>
    <w:p w14:paraId="55C42234" w14:textId="77777777" w:rsidR="0049764D" w:rsidRPr="00977E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人工查驗：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將護照與登機證交予移民官。</w:t>
      </w:r>
    </w:p>
    <w:p w14:paraId="60610805" w14:textId="77777777" w:rsidR="0049764D" w:rsidRPr="00977E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自動查驗通關（</w:t>
      </w:r>
      <w:r w:rsidRPr="00977EF7">
        <w:rPr>
          <w:rFonts w:eastAsia="標楷體"/>
          <w:b/>
          <w:bCs/>
          <w:color w:val="1F1F1F"/>
        </w:rPr>
        <w:t>e-Gate</w:t>
      </w:r>
      <w:r w:rsidRPr="00977EF7">
        <w:rPr>
          <w:rFonts w:eastAsia="標楷體"/>
          <w:b/>
          <w:bCs/>
          <w:color w:val="1F1F1F"/>
        </w:rPr>
        <w:t>）：</w:t>
      </w:r>
    </w:p>
    <w:p w14:paraId="057D8D93" w14:textId="64B33AE4" w:rsidR="0049764D" w:rsidRPr="00977EF7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擴大適用（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台灣已全面升級</w:t>
      </w:r>
      <w:r w:rsidRPr="00977EF7">
        <w:rPr>
          <w:rFonts w:eastAsia="標楷體"/>
          <w:color w:val="1F1F1F"/>
        </w:rPr>
        <w:t xml:space="preserve"> e-Gate </w:t>
      </w:r>
      <w:r w:rsidRPr="00977EF7">
        <w:rPr>
          <w:rFonts w:eastAsia="標楷體"/>
          <w:color w:val="1F1F1F"/>
        </w:rPr>
        <w:t>系統，年滿</w:t>
      </w:r>
      <w:r w:rsidRPr="00977EF7">
        <w:rPr>
          <w:rFonts w:eastAsia="標楷體"/>
          <w:color w:val="1F1F1F"/>
        </w:rPr>
        <w:t xml:space="preserve"> 12 </w:t>
      </w:r>
      <w:r w:rsidRPr="00977EF7">
        <w:rPr>
          <w:rFonts w:eastAsia="標楷體"/>
          <w:color w:val="1F1F1F"/>
        </w:rPr>
        <w:t>歲且身高</w:t>
      </w:r>
      <w:r w:rsidRPr="00977EF7">
        <w:rPr>
          <w:rFonts w:eastAsia="標楷體"/>
          <w:color w:val="1F1F1F"/>
        </w:rPr>
        <w:t xml:space="preserve"> 140 </w:t>
      </w:r>
      <w:r w:rsidRPr="00977EF7">
        <w:rPr>
          <w:rFonts w:eastAsia="標楷體"/>
          <w:color w:val="1F1F1F"/>
        </w:rPr>
        <w:t>公分以上的國人及持居留證之外籍人士均可使用。新一代閘門結合臉部辨識與指紋採集，通關速度縮短至</w:t>
      </w:r>
      <w:r w:rsidRPr="00977EF7">
        <w:rPr>
          <w:rFonts w:eastAsia="標楷體"/>
          <w:color w:val="1F1F1F"/>
        </w:rPr>
        <w:t xml:space="preserve"> 10 </w:t>
      </w:r>
      <w:r w:rsidRPr="00977EF7">
        <w:rPr>
          <w:rFonts w:eastAsia="標楷體"/>
          <w:color w:val="1F1F1F"/>
        </w:rPr>
        <w:t>秒內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3CACE724" w14:textId="719E65C5" w:rsidR="0049764D" w:rsidRPr="00977EF7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註冊：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尚未申辦者可於閘門前直接進行「註冊通關二合一」程序，或在機場指定櫃檯辦理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502C2665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2.5 </w:t>
      </w:r>
      <w:r w:rsidRPr="00977EF7">
        <w:rPr>
          <w:rFonts w:eastAsia="標楷體"/>
          <w:color w:val="1F1F1F"/>
        </w:rPr>
        <w:t>預先通關（</w:t>
      </w:r>
      <w:r w:rsidRPr="00977EF7">
        <w:rPr>
          <w:rFonts w:eastAsia="標楷體"/>
          <w:color w:val="1F1F1F"/>
        </w:rPr>
        <w:t>Pre-clearance</w:t>
      </w:r>
      <w:r w:rsidRPr="00977EF7">
        <w:rPr>
          <w:rFonts w:eastAsia="標楷體"/>
          <w:color w:val="1F1F1F"/>
        </w:rPr>
        <w:t>）制度之現況</w:t>
      </w:r>
    </w:p>
    <w:p w14:paraId="48C9D41F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針對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年關於「日本境外預先通關」的討論，需釐清目前的實施範圍。雖然日本政府自</w:t>
      </w:r>
      <w:r w:rsidRPr="00977EF7">
        <w:rPr>
          <w:rFonts w:eastAsia="標楷體"/>
          <w:color w:val="1F1F1F"/>
        </w:rPr>
        <w:t xml:space="preserve"> 2025 </w:t>
      </w:r>
      <w:r w:rsidRPr="00977EF7">
        <w:rPr>
          <w:rFonts w:eastAsia="標楷體"/>
          <w:color w:val="1F1F1F"/>
        </w:rPr>
        <w:t>年起在桃園機場（</w:t>
      </w:r>
      <w:r w:rsidRPr="00977EF7">
        <w:rPr>
          <w:rFonts w:eastAsia="標楷體"/>
          <w:color w:val="1F1F1F"/>
        </w:rPr>
        <w:t>TPE</w:t>
      </w:r>
      <w:r w:rsidRPr="00977EF7">
        <w:rPr>
          <w:rFonts w:eastAsia="標楷體"/>
          <w:color w:val="1F1F1F"/>
        </w:rPr>
        <w:t>）試辦針對特定航班（如前往北海道函館、旭川等</w:t>
      </w:r>
      <w:r w:rsidRPr="00977EF7">
        <w:rPr>
          <w:rFonts w:eastAsia="標楷體"/>
          <w:color w:val="1F1F1F"/>
        </w:rPr>
        <w:t xml:space="preserve"> 13 </w:t>
      </w:r>
      <w:r w:rsidRPr="00977EF7">
        <w:rPr>
          <w:rFonts w:eastAsia="標楷體"/>
          <w:color w:val="1F1F1F"/>
        </w:rPr>
        <w:t>個特定機場）的預先通關服務，但截至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年初，</w:t>
      </w:r>
      <w:r w:rsidRPr="00977EF7">
        <w:rPr>
          <w:rFonts w:eastAsia="標楷體"/>
          <w:b/>
          <w:bCs/>
          <w:color w:val="1F1F1F"/>
        </w:rPr>
        <w:t>松山機場（</w:t>
      </w:r>
      <w:r w:rsidRPr="00977EF7">
        <w:rPr>
          <w:rFonts w:eastAsia="標楷體"/>
          <w:b/>
          <w:bCs/>
          <w:color w:val="1F1F1F"/>
        </w:rPr>
        <w:t>TSA</w:t>
      </w:r>
      <w:r w:rsidRPr="00977EF7">
        <w:rPr>
          <w:rFonts w:eastAsia="標楷體"/>
          <w:b/>
          <w:bCs/>
          <w:color w:val="1F1F1F"/>
        </w:rPr>
        <w:t>）尚未全面納入此常態性計畫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7</w:t>
      </w:r>
      <w:r w:rsidRPr="00977EF7">
        <w:rPr>
          <w:rFonts w:eastAsia="標楷體"/>
          <w:color w:val="1F1F1F"/>
        </w:rPr>
        <w:t>。旅客若從松山出發，仍應預期在抵達羽田機場後進行完整的入境審查程序。</w:t>
      </w:r>
    </w:p>
    <w:p w14:paraId="01DB8487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6BD96080">
          <v:rect id="_x0000_i1031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第三章</w:t>
      </w:r>
      <w:r w:rsidR="00000000" w:rsidRPr="00977EF7">
        <w:rPr>
          <w:rFonts w:eastAsia="標楷體"/>
          <w:color w:val="1F1F1F"/>
        </w:rPr>
        <w:t xml:space="preserve"> </w:t>
      </w:r>
      <w:r w:rsidR="00000000" w:rsidRPr="00977EF7">
        <w:rPr>
          <w:rFonts w:eastAsia="標楷體"/>
          <w:color w:val="1F1F1F"/>
        </w:rPr>
        <w:t>日本羽田機場（</w:t>
      </w:r>
      <w:r w:rsidR="00000000" w:rsidRPr="00977EF7">
        <w:rPr>
          <w:rFonts w:eastAsia="標楷體"/>
          <w:color w:val="1F1F1F"/>
        </w:rPr>
        <w:t>HND</w:t>
      </w:r>
      <w:r w:rsidR="00000000" w:rsidRPr="00977EF7">
        <w:rPr>
          <w:rFonts w:eastAsia="標楷體"/>
          <w:color w:val="1F1F1F"/>
        </w:rPr>
        <w:t>）入境程序與數位化變革</w:t>
      </w:r>
    </w:p>
    <w:p w14:paraId="5D77EBA9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羽田機場作為東京的門戶，其入境流程在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年已高度數位化。雖然「紙本」仍然是備用選項，但「數位入境」已成為絕對主流。</w:t>
      </w:r>
    </w:p>
    <w:p w14:paraId="5C988A36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3.1 Visit Japan Web (VJW) </w:t>
      </w:r>
      <w:r w:rsidRPr="00977EF7">
        <w:rPr>
          <w:rFonts w:eastAsia="標楷體"/>
          <w:color w:val="1F1F1F"/>
        </w:rPr>
        <w:t>的全面整合</w:t>
      </w:r>
    </w:p>
    <w:p w14:paraId="62FB25F6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年起，日本政府強力推行「</w:t>
      </w:r>
      <w:r w:rsidRPr="00977EF7">
        <w:rPr>
          <w:rFonts w:eastAsia="標楷體"/>
          <w:color w:val="1F1F1F"/>
        </w:rPr>
        <w:t>Visit Japan Web</w:t>
      </w:r>
      <w:r w:rsidRPr="00977EF7">
        <w:rPr>
          <w:rFonts w:eastAsia="標楷體"/>
          <w:color w:val="1F1F1F"/>
        </w:rPr>
        <w:t>」系統，該系統已完全取代舊有的</w:t>
      </w:r>
      <w:r w:rsidRPr="00977EF7">
        <w:rPr>
          <w:rFonts w:eastAsia="標楷體"/>
          <w:color w:val="1F1F1F"/>
        </w:rPr>
        <w:t xml:space="preserve"> MySOS </w:t>
      </w:r>
      <w:r w:rsidRPr="00977EF7">
        <w:rPr>
          <w:rFonts w:eastAsia="標楷體"/>
          <w:color w:val="1F1F1F"/>
        </w:rPr>
        <w:t>及紙本表格，成為入境日本的數位通行證。</w:t>
      </w:r>
    </w:p>
    <w:p w14:paraId="57EC413B" w14:textId="77777777" w:rsidR="0049764D" w:rsidRPr="00977E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填寫時機：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強烈建議旅客在</w:t>
      </w:r>
      <w:r w:rsidRPr="00977EF7">
        <w:rPr>
          <w:rFonts w:eastAsia="標楷體"/>
          <w:b/>
          <w:bCs/>
          <w:color w:val="1F1F1F"/>
        </w:rPr>
        <w:t>出發前</w:t>
      </w:r>
      <w:r w:rsidRPr="00977EF7">
        <w:rPr>
          <w:rFonts w:eastAsia="標楷體"/>
          <w:b/>
          <w:bCs/>
          <w:color w:val="1F1F1F"/>
        </w:rPr>
        <w:t xml:space="preserve"> 48 </w:t>
      </w:r>
      <w:r w:rsidRPr="00977EF7">
        <w:rPr>
          <w:rFonts w:eastAsia="標楷體"/>
          <w:b/>
          <w:bCs/>
          <w:color w:val="1F1F1F"/>
        </w:rPr>
        <w:t>小時</w:t>
      </w:r>
      <w:r w:rsidRPr="00977EF7">
        <w:rPr>
          <w:rFonts w:eastAsia="標楷體"/>
          <w:color w:val="1F1F1F"/>
        </w:rPr>
        <w:t>完成填寫，以免機場網路壅塞。</w:t>
      </w:r>
    </w:p>
    <w:p w14:paraId="1D8F5FBC" w14:textId="77777777" w:rsidR="0049764D" w:rsidRPr="00977E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填寫內容詳解：</w:t>
      </w:r>
    </w:p>
    <w:p w14:paraId="205866F9" w14:textId="77777777" w:rsidR="0049764D" w:rsidRPr="00977EF7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個人資料：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護照號碼、國籍、性別、生日。</w:t>
      </w:r>
    </w:p>
    <w:p w14:paraId="7A73105B" w14:textId="77777777" w:rsidR="0049764D" w:rsidRPr="00977EF7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入境與回國預定：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抵達日期、航班資訊（如</w:t>
      </w:r>
      <w:r w:rsidRPr="00977EF7">
        <w:rPr>
          <w:rFonts w:eastAsia="標楷體"/>
          <w:color w:val="1F1F1F"/>
        </w:rPr>
        <w:t xml:space="preserve"> CI220</w:t>
      </w:r>
      <w:r w:rsidRPr="00977EF7">
        <w:rPr>
          <w:rFonts w:eastAsia="標楷體"/>
          <w:color w:val="1F1F1F"/>
        </w:rPr>
        <w:t>）、住宿地點（飯店名稱、地址、電話）。</w:t>
      </w:r>
    </w:p>
    <w:p w14:paraId="2B477237" w14:textId="77777777" w:rsidR="0049764D" w:rsidRPr="00977EF7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檢疫資訊：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根據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年當下的流行病學狀況，填寫健康問卷（若有要求）。</w:t>
      </w:r>
    </w:p>
    <w:p w14:paraId="6EF564E5" w14:textId="77777777" w:rsidR="0049764D" w:rsidRPr="00977EF7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入境審查：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入境目的（觀光）、停留天數。</w:t>
      </w:r>
    </w:p>
    <w:p w14:paraId="572C98E1" w14:textId="000597D5" w:rsidR="0049764D" w:rsidRPr="00977EF7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海關申報：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是否攜帶違禁品或超額現金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64F1DAF5" w14:textId="096197B4" w:rsidR="0049764D" w:rsidRPr="00977E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 xml:space="preserve">QR Code </w:t>
      </w:r>
      <w:r w:rsidRPr="00977EF7">
        <w:rPr>
          <w:rFonts w:eastAsia="標楷體"/>
          <w:b/>
          <w:bCs/>
          <w:color w:val="1F1F1F"/>
        </w:rPr>
        <w:t>生成：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完成後，系統會生成「入境審查」與「海關申報」的</w:t>
      </w:r>
      <w:r w:rsidRPr="00977EF7">
        <w:rPr>
          <w:rFonts w:eastAsia="標楷體"/>
          <w:color w:val="1F1F1F"/>
        </w:rPr>
        <w:t xml:space="preserve"> QR Code</w:t>
      </w:r>
      <w:r w:rsidRPr="00977EF7">
        <w:rPr>
          <w:rFonts w:eastAsia="標楷體"/>
          <w:color w:val="1F1F1F"/>
        </w:rPr>
        <w:t>（部分更新版本已整合為單一二維碼）。旅客應截圖保存，以備離線使用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D69E66F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3.2 </w:t>
      </w:r>
      <w:r w:rsidRPr="00977EF7">
        <w:rPr>
          <w:rFonts w:eastAsia="標楷體"/>
          <w:color w:val="1F1F1F"/>
        </w:rPr>
        <w:t>抵達與檢疫</w:t>
      </w:r>
    </w:p>
    <w:p w14:paraId="52BA0CB6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班機抵達羽田機場後，旅客依指示前往檢疫區。若無特殊健康狀況，出示</w:t>
      </w:r>
      <w:r w:rsidRPr="00977EF7">
        <w:rPr>
          <w:rFonts w:eastAsia="標楷體"/>
          <w:color w:val="1F1F1F"/>
        </w:rPr>
        <w:t xml:space="preserve"> VJW </w:t>
      </w:r>
      <w:r w:rsidRPr="00977EF7">
        <w:rPr>
          <w:rFonts w:eastAsia="標楷體"/>
          <w:color w:val="1F1F1F"/>
        </w:rPr>
        <w:t>的檢疫藍色</w:t>
      </w:r>
      <w:r w:rsidRPr="00977EF7">
        <w:rPr>
          <w:rFonts w:eastAsia="標楷體"/>
          <w:color w:val="1F1F1F"/>
        </w:rPr>
        <w:t>/</w:t>
      </w:r>
      <w:r w:rsidRPr="00977EF7">
        <w:rPr>
          <w:rFonts w:eastAsia="標楷體"/>
          <w:color w:val="1F1F1F"/>
        </w:rPr>
        <w:t>青色</w:t>
      </w:r>
      <w:r w:rsidRPr="00977EF7">
        <w:rPr>
          <w:rFonts w:eastAsia="標楷體"/>
          <w:color w:val="1F1F1F"/>
        </w:rPr>
        <w:lastRenderedPageBreak/>
        <w:t>畫面（若適用）即可快速通過。</w:t>
      </w:r>
    </w:p>
    <w:p w14:paraId="46867A88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3.3 </w:t>
      </w:r>
      <w:r w:rsidRPr="00977EF7">
        <w:rPr>
          <w:rFonts w:eastAsia="標楷體"/>
          <w:color w:val="1F1F1F"/>
        </w:rPr>
        <w:t>入境審查（</w:t>
      </w:r>
      <w:r w:rsidRPr="00977EF7">
        <w:rPr>
          <w:rFonts w:eastAsia="標楷體"/>
          <w:color w:val="1F1F1F"/>
        </w:rPr>
        <w:t>Immigration</w:t>
      </w:r>
      <w:r w:rsidRPr="00977EF7">
        <w:rPr>
          <w:rFonts w:eastAsia="標楷體"/>
          <w:color w:val="1F1F1F"/>
        </w:rPr>
        <w:t>）</w:t>
      </w:r>
    </w:p>
    <w:p w14:paraId="30179A22" w14:textId="77777777" w:rsidR="0049764D" w:rsidRPr="00977E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流程：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抵達入境審查櫃檯，出示護照及</w:t>
      </w:r>
      <w:r w:rsidRPr="00977EF7">
        <w:rPr>
          <w:rFonts w:eastAsia="標楷體"/>
          <w:color w:val="1F1F1F"/>
        </w:rPr>
        <w:t xml:space="preserve"> VJW </w:t>
      </w:r>
      <w:r w:rsidRPr="00977EF7">
        <w:rPr>
          <w:rFonts w:eastAsia="標楷體"/>
          <w:color w:val="1F1F1F"/>
        </w:rPr>
        <w:t>的</w:t>
      </w:r>
      <w:r w:rsidRPr="00977EF7">
        <w:rPr>
          <w:rFonts w:eastAsia="標楷體"/>
          <w:color w:val="1F1F1F"/>
        </w:rPr>
        <w:t xml:space="preserve"> QR Code</w:t>
      </w:r>
      <w:r w:rsidRPr="00977EF7">
        <w:rPr>
          <w:rFonts w:eastAsia="標楷體"/>
          <w:color w:val="1F1F1F"/>
        </w:rPr>
        <w:t>。</w:t>
      </w:r>
    </w:p>
    <w:p w14:paraId="1480E551" w14:textId="77777777" w:rsidR="0049764D" w:rsidRPr="00977E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生物特徵採集：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除特別永住者、外交官及</w:t>
      </w:r>
      <w:r w:rsidRPr="00977EF7">
        <w:rPr>
          <w:rFonts w:eastAsia="標楷體"/>
          <w:color w:val="1F1F1F"/>
        </w:rPr>
        <w:t xml:space="preserve"> 16 </w:t>
      </w:r>
      <w:r w:rsidRPr="00977EF7">
        <w:rPr>
          <w:rFonts w:eastAsia="標楷體"/>
          <w:color w:val="1F1F1F"/>
        </w:rPr>
        <w:t>歲以下兒童外，所有外國旅客均需按壓指紋並拍攝臉部照片。</w:t>
      </w:r>
    </w:p>
    <w:p w14:paraId="2FEA1B89" w14:textId="2C1DAC23" w:rsidR="0049764D" w:rsidRPr="00977E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 xml:space="preserve">JESTA </w:t>
      </w:r>
      <w:r w:rsidRPr="00977EF7">
        <w:rPr>
          <w:rFonts w:eastAsia="標楷體"/>
          <w:b/>
          <w:bCs/>
          <w:color w:val="1F1F1F"/>
        </w:rPr>
        <w:t>系統展望：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值得注意的是，日本政府計畫推出的「日本電子旅行授權系統（</w:t>
      </w:r>
      <w:r w:rsidRPr="00977EF7">
        <w:rPr>
          <w:rFonts w:eastAsia="標楷體"/>
          <w:color w:val="1F1F1F"/>
        </w:rPr>
        <w:t>JESTA</w:t>
      </w:r>
      <w:r w:rsidRPr="00977EF7">
        <w:rPr>
          <w:rFonts w:eastAsia="標楷體"/>
          <w:color w:val="1F1F1F"/>
        </w:rPr>
        <w:t>）」（類似美國</w:t>
      </w:r>
      <w:r w:rsidRPr="00977EF7">
        <w:rPr>
          <w:rFonts w:eastAsia="標楷體"/>
          <w:color w:val="1F1F1F"/>
        </w:rPr>
        <w:t xml:space="preserve"> ESTA</w:t>
      </w:r>
      <w:r w:rsidRPr="00977EF7">
        <w:rPr>
          <w:rFonts w:eastAsia="標楷體"/>
          <w:color w:val="1F1F1F"/>
        </w:rPr>
        <w:t>），預計於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2028 </w:t>
      </w:r>
      <w:r w:rsidRPr="00977EF7">
        <w:rPr>
          <w:rFonts w:eastAsia="標楷體"/>
          <w:b/>
          <w:bCs/>
          <w:color w:val="1F1F1F"/>
        </w:rPr>
        <w:t>至</w:t>
      </w:r>
      <w:r w:rsidRPr="00977EF7">
        <w:rPr>
          <w:rFonts w:eastAsia="標楷體"/>
          <w:b/>
          <w:bCs/>
          <w:color w:val="1F1F1F"/>
        </w:rPr>
        <w:t xml:space="preserve"> 2029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才會針對免簽國家旅客強制實施。因此，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年台灣旅客入境日本尚不需要申請</w:t>
      </w:r>
      <w:r w:rsidRPr="00977EF7">
        <w:rPr>
          <w:rFonts w:eastAsia="標楷體"/>
          <w:b/>
          <w:bCs/>
          <w:color w:val="1F1F1F"/>
        </w:rPr>
        <w:t xml:space="preserve"> JESTA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432F18B5" w14:textId="7C3DE841" w:rsidR="0049764D" w:rsidRPr="00977E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參考資訊：</w:t>
      </w:r>
    </w:p>
    <w:p w14:paraId="00D3AB9A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3.4 </w:t>
      </w:r>
      <w:r w:rsidRPr="00977EF7">
        <w:rPr>
          <w:rFonts w:eastAsia="標楷體"/>
          <w:color w:val="1F1F1F"/>
        </w:rPr>
        <w:t>共同自助申報機（</w:t>
      </w:r>
      <w:r w:rsidRPr="00977EF7">
        <w:rPr>
          <w:rFonts w:eastAsia="標楷體"/>
          <w:color w:val="1F1F1F"/>
        </w:rPr>
        <w:t>Kiosk</w:t>
      </w:r>
      <w:r w:rsidRPr="00977EF7">
        <w:rPr>
          <w:rFonts w:eastAsia="標楷體"/>
          <w:color w:val="1F1F1F"/>
        </w:rPr>
        <w:t>）</w:t>
      </w:r>
    </w:p>
    <w:p w14:paraId="536AF03C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羽田機場設有「共同自助申報機」。旅客可在此機器一次完成：</w:t>
      </w:r>
    </w:p>
    <w:p w14:paraId="488F1DF7" w14:textId="77777777" w:rsidR="0049764D" w:rsidRPr="00977E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掃描護照。</w:t>
      </w:r>
    </w:p>
    <w:p w14:paraId="357D6ED0" w14:textId="77777777" w:rsidR="0049764D" w:rsidRPr="00977E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進行臉部辨識。</w:t>
      </w:r>
    </w:p>
    <w:p w14:paraId="2810F27D" w14:textId="4BEFA864" w:rsidR="0049764D" w:rsidRPr="00977E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掃描</w:t>
      </w:r>
      <w:r w:rsidRPr="00977EF7">
        <w:rPr>
          <w:rFonts w:eastAsia="標楷體"/>
          <w:color w:val="1F1F1F"/>
        </w:rPr>
        <w:t xml:space="preserve"> VJW QR Code</w:t>
      </w:r>
      <w:r w:rsidRPr="00977EF7">
        <w:rPr>
          <w:rFonts w:eastAsia="標楷體"/>
          <w:color w:val="1F1F1F"/>
        </w:rPr>
        <w:t>。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完成後，旅客可直接通過電子閘門，無需再與海關人員對話，大幅縮短排隊時間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D335F7B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3.5 </w:t>
      </w:r>
      <w:r w:rsidRPr="00977EF7">
        <w:rPr>
          <w:rFonts w:eastAsia="標楷體"/>
          <w:color w:val="1F1F1F"/>
        </w:rPr>
        <w:t>海關檢查與正式入境</w:t>
      </w:r>
    </w:p>
    <w:p w14:paraId="26E2C2C2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領取托運行李後，前往海關檢查區。若已使用自助申報機，直接通過電子閘門即可；若使用紙本申報單，則需走人工通道接受查驗。通過後即正式入境日本。</w:t>
      </w:r>
    </w:p>
    <w:p w14:paraId="6456547B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6254E9EA">
          <v:rect id="_x0000_i1030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第四章</w:t>
      </w:r>
      <w:r w:rsidR="00000000" w:rsidRPr="00977EF7">
        <w:rPr>
          <w:rFonts w:eastAsia="標楷體"/>
          <w:color w:val="1F1F1F"/>
        </w:rPr>
        <w:t xml:space="preserve"> 2026 </w:t>
      </w:r>
      <w:r w:rsidR="00000000" w:rsidRPr="00977EF7">
        <w:rPr>
          <w:rFonts w:eastAsia="標楷體"/>
          <w:color w:val="1F1F1F"/>
        </w:rPr>
        <w:t>台灣與日本搭飛機注意事項：機型與服務</w:t>
      </w:r>
    </w:p>
    <w:p w14:paraId="5EF3E1E0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4.1 </w:t>
      </w:r>
      <w:r w:rsidRPr="00977EF7">
        <w:rPr>
          <w:rFonts w:eastAsia="標楷體"/>
          <w:color w:val="1F1F1F"/>
        </w:rPr>
        <w:t>托運行李規定細則</w:t>
      </w:r>
    </w:p>
    <w:p w14:paraId="4D2D3D7E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各航空公司對於行李的規範日益精細，以下彙整主要營運商在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年的執行標準：</w:t>
      </w:r>
    </w:p>
    <w:p w14:paraId="5B9CF2EC" w14:textId="77777777" w:rsidR="0049764D" w:rsidRPr="00977EF7" w:rsidRDefault="0049764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9764D" w:rsidRPr="00977EF7" w14:paraId="4FABF52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03402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航空公司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7F644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艙等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F3164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重量限制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6CD5B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尺寸限制</w:t>
            </w:r>
            <w:r w:rsidRPr="00977EF7">
              <w:rPr>
                <w:rFonts w:eastAsia="標楷體"/>
                <w:b/>
                <w:bCs/>
                <w:color w:val="1F1F1F"/>
              </w:rPr>
              <w:t xml:space="preserve"> (L+W+H)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0DD06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備註</w:t>
            </w:r>
          </w:p>
        </w:tc>
      </w:tr>
      <w:tr w:rsidR="0049764D" w:rsidRPr="00977EF7" w14:paraId="7E1210C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918C3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中華航空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7B5C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經濟艙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54AF8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 xml:space="preserve">23 kg (50 lb) / 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9BE00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AB86D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計件制</w:t>
            </w:r>
          </w:p>
        </w:tc>
      </w:tr>
      <w:tr w:rsidR="0049764D" w:rsidRPr="00977EF7" w14:paraId="5E936CD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B7532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lastRenderedPageBreak/>
              <w:t>(China Airlines)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BC838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豪經艙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CEA01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 xml:space="preserve">28 kg (61 lb) / 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A042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E1334" w14:textId="77777777" w:rsidR="0049764D" w:rsidRPr="00977EF7" w:rsidRDefault="00497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</w:tr>
      <w:tr w:rsidR="0049764D" w:rsidRPr="00977EF7" w14:paraId="50855DD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40BE3" w14:textId="77777777" w:rsidR="0049764D" w:rsidRPr="00977EF7" w:rsidRDefault="00497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8E6BE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商務艙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8FAB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 xml:space="preserve">32 kg (70 lb) / 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70356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7F7AC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單件不得超</w:t>
            </w:r>
            <w:r w:rsidRPr="00977EF7">
              <w:rPr>
                <w:rFonts w:eastAsia="標楷體"/>
                <w:color w:val="1F1F1F"/>
              </w:rPr>
              <w:t xml:space="preserve"> 32kg</w:t>
            </w:r>
          </w:p>
        </w:tc>
      </w:tr>
      <w:tr w:rsidR="0049764D" w:rsidRPr="00977EF7" w14:paraId="51ECE89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F0C6E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長榮航空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9852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經濟艙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C831E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 xml:space="preserve">23 kg (50 lb) / 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EDD01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157AB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444746"/>
                <w:sz w:val="24"/>
                <w:szCs w:val="24"/>
                <w:vertAlign w:val="superscript"/>
              </w:rPr>
            </w:pPr>
            <w:r w:rsidRPr="00977EF7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49764D" w:rsidRPr="00977EF7" w14:paraId="18D398D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43F9B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(EVA Air)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8C0C0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商務艙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75C5E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 xml:space="preserve">32 kg (70 lb) / 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F5B1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64C23" w14:textId="77777777" w:rsidR="0049764D" w:rsidRPr="00977EF7" w:rsidRDefault="00497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</w:tr>
      <w:tr w:rsidR="0049764D" w:rsidRPr="00977EF7" w14:paraId="2CFE30D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AED1D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日本航空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71AD2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經濟艙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CC759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23 kg (50 lb) x 2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8921A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203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9B128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日航行李額度較寬鬆</w:t>
            </w:r>
          </w:p>
        </w:tc>
      </w:tr>
      <w:tr w:rsidR="0049764D" w:rsidRPr="00977EF7" w14:paraId="2B0CFFE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44B66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(JAL)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D50BC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商務艙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F1D7A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32 kg (70 lb) x 3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AC1C9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203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92E95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444746"/>
                <w:sz w:val="24"/>
                <w:szCs w:val="24"/>
                <w:vertAlign w:val="superscript"/>
              </w:rPr>
            </w:pPr>
            <w:r w:rsidRPr="00977EF7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49764D" w:rsidRPr="00977EF7" w14:paraId="3E62C51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2A28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全日空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1EBCF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經濟艙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04B14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23 kg (50 lb) x 2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D00CD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49DB4" w14:textId="77777777" w:rsidR="0049764D" w:rsidRPr="00977EF7" w:rsidRDefault="00497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</w:tr>
      <w:tr w:rsidR="0049764D" w:rsidRPr="00977EF7" w14:paraId="75058A4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F5D11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(ANA)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235FC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商務艙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DD21A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32 kg (70 lb) x 2</w:t>
            </w:r>
            <w:r w:rsidRPr="00977EF7">
              <w:rPr>
                <w:rFonts w:eastAsia="標楷體"/>
                <w:color w:val="1F1F1F"/>
              </w:rPr>
              <w:t>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1E2DA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158 cm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8698A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444746"/>
                <w:sz w:val="24"/>
                <w:szCs w:val="24"/>
                <w:vertAlign w:val="superscript"/>
              </w:rPr>
            </w:pPr>
            <w:r w:rsidRPr="00977EF7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49764D" w:rsidRPr="00977EF7" w14:paraId="614ACCE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6D100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廉價航空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CEFBF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全艙等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6713E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b/>
                <w:bCs/>
                <w:color w:val="1F1F1F"/>
              </w:rPr>
              <w:t>0 kg</w:t>
            </w:r>
            <w:r w:rsidRPr="00977EF7">
              <w:rPr>
                <w:rFonts w:eastAsia="標楷體"/>
                <w:color w:val="1F1F1F"/>
              </w:rPr>
              <w:t xml:space="preserve"> (</w:t>
            </w:r>
            <w:r w:rsidRPr="00977EF7">
              <w:rPr>
                <w:rFonts w:eastAsia="標楷體"/>
                <w:color w:val="1F1F1F"/>
              </w:rPr>
              <w:t>需加購</w:t>
            </w:r>
            <w:r w:rsidRPr="00977EF7">
              <w:rPr>
                <w:rFonts w:eastAsia="標楷體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31EDB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嚴格限制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38E67" w14:textId="77777777" w:rsidR="0049764D" w:rsidRPr="00977E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977EF7">
              <w:rPr>
                <w:rFonts w:eastAsia="標楷體"/>
                <w:color w:val="1F1F1F"/>
              </w:rPr>
              <w:t>虎航、樂桃等需另購</w:t>
            </w:r>
          </w:p>
        </w:tc>
      </w:tr>
    </w:tbl>
    <w:p w14:paraId="0DA37856" w14:textId="77777777" w:rsidR="0049764D" w:rsidRPr="00977E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超大行李費用：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若行李單邊超過</w:t>
      </w:r>
      <w:r w:rsidRPr="00977EF7">
        <w:rPr>
          <w:rFonts w:eastAsia="標楷體"/>
          <w:color w:val="1F1F1F"/>
        </w:rPr>
        <w:t xml:space="preserve"> 100 </w:t>
      </w:r>
      <w:r w:rsidRPr="00977EF7">
        <w:rPr>
          <w:rFonts w:eastAsia="標楷體"/>
          <w:color w:val="1F1F1F"/>
        </w:rPr>
        <w:t>公分或總和超過</w:t>
      </w:r>
      <w:r w:rsidRPr="00977EF7">
        <w:rPr>
          <w:rFonts w:eastAsia="標楷體"/>
          <w:color w:val="1F1F1F"/>
        </w:rPr>
        <w:t xml:space="preserve"> 203 </w:t>
      </w:r>
      <w:r w:rsidRPr="00977EF7">
        <w:rPr>
          <w:rFonts w:eastAsia="標楷體"/>
          <w:color w:val="1F1F1F"/>
        </w:rPr>
        <w:t>公分（視航司而定），將被收取「大件行李手續費」。</w:t>
      </w:r>
    </w:p>
    <w:p w14:paraId="534C3A7B" w14:textId="68778329" w:rsidR="0049764D" w:rsidRPr="00977E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禁止托運物品清單（重申）：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易燃液體、壓縮氣體、火柴、打火機（限隨身一個）、鋰電池（含行動電源）、未經檢疫之動植物產品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E6C6636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4.2 </w:t>
      </w:r>
      <w:r w:rsidRPr="00977EF7">
        <w:rPr>
          <w:rFonts w:eastAsia="標楷體"/>
          <w:color w:val="1F1F1F"/>
        </w:rPr>
        <w:t>隨身行李規範</w:t>
      </w:r>
    </w:p>
    <w:p w14:paraId="0F9A042E" w14:textId="77777777" w:rsidR="0049764D" w:rsidRPr="00977E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重量：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華航、長榮等傳統航空通常限制為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7 </w:t>
      </w:r>
      <w:r w:rsidRPr="00977EF7">
        <w:rPr>
          <w:rFonts w:eastAsia="標楷體"/>
          <w:b/>
          <w:bCs/>
          <w:color w:val="1F1F1F"/>
        </w:rPr>
        <w:t>公斤（</w:t>
      </w:r>
      <w:r w:rsidRPr="00977EF7">
        <w:rPr>
          <w:rFonts w:eastAsia="標楷體"/>
          <w:b/>
          <w:bCs/>
          <w:color w:val="1F1F1F"/>
        </w:rPr>
        <w:t xml:space="preserve">15 </w:t>
      </w:r>
      <w:r w:rsidRPr="00977EF7">
        <w:rPr>
          <w:rFonts w:eastAsia="標楷體"/>
          <w:b/>
          <w:bCs/>
          <w:color w:val="1F1F1F"/>
        </w:rPr>
        <w:t>磅）</w:t>
      </w:r>
      <w:r w:rsidRPr="00977EF7">
        <w:rPr>
          <w:rFonts w:eastAsia="標楷體"/>
          <w:color w:val="1F1F1F"/>
        </w:rPr>
        <w:t>。</w:t>
      </w:r>
    </w:p>
    <w:p w14:paraId="229F1508" w14:textId="77777777" w:rsidR="0049764D" w:rsidRPr="00977E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件數：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件手提行李</w:t>
      </w:r>
      <w:r w:rsidRPr="00977EF7">
        <w:rPr>
          <w:rFonts w:eastAsia="標楷體"/>
          <w:color w:val="1F1F1F"/>
        </w:rPr>
        <w:t xml:space="preserve"> + 1 </w:t>
      </w:r>
      <w:r w:rsidRPr="00977EF7">
        <w:rPr>
          <w:rFonts w:eastAsia="標楷體"/>
          <w:color w:val="1F1F1F"/>
        </w:rPr>
        <w:t>件個人物品（如公事包、相機包）。</w:t>
      </w:r>
    </w:p>
    <w:p w14:paraId="4BF68FD9" w14:textId="77777777" w:rsidR="0049764D" w:rsidRPr="00977E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lastRenderedPageBreak/>
        <w:t>尺寸：</w:t>
      </w:r>
      <w:r w:rsidRPr="00977EF7">
        <w:rPr>
          <w:rFonts w:eastAsia="標楷體"/>
          <w:color w:val="1F1F1F"/>
        </w:rPr>
        <w:t xml:space="preserve"> 56 x 36 x 23 </w:t>
      </w:r>
      <w:r w:rsidRPr="00977EF7">
        <w:rPr>
          <w:rFonts w:eastAsia="標楷體"/>
          <w:color w:val="1F1F1F"/>
        </w:rPr>
        <w:t>公分（</w:t>
      </w:r>
      <w:r w:rsidRPr="00977EF7">
        <w:rPr>
          <w:rFonts w:eastAsia="標楷體"/>
          <w:color w:val="1F1F1F"/>
        </w:rPr>
        <w:t xml:space="preserve">22 x 14 x 9 </w:t>
      </w:r>
      <w:r w:rsidRPr="00977EF7">
        <w:rPr>
          <w:rFonts w:eastAsia="標楷體"/>
          <w:color w:val="1F1F1F"/>
        </w:rPr>
        <w:t>英吋）。</w:t>
      </w:r>
    </w:p>
    <w:p w14:paraId="4CF95DA9" w14:textId="3EF8C3AC" w:rsidR="0049764D" w:rsidRPr="00977E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特殊物品：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自拍棒、腳架管徑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公分以下且收合高度</w:t>
      </w:r>
      <w:r w:rsidRPr="00977EF7">
        <w:rPr>
          <w:rFonts w:eastAsia="標楷體"/>
          <w:color w:val="1F1F1F"/>
        </w:rPr>
        <w:t xml:space="preserve"> 60 </w:t>
      </w:r>
      <w:r w:rsidRPr="00977EF7">
        <w:rPr>
          <w:rFonts w:eastAsia="標楷體"/>
          <w:color w:val="1F1F1F"/>
        </w:rPr>
        <w:t>公分以下可隨身；超過則需托運。刀具（含指甲剪、美工刀）一律托運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158AF078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4.3 </w:t>
      </w:r>
      <w:r w:rsidRPr="00977EF7">
        <w:rPr>
          <w:rFonts w:eastAsia="標楷體"/>
          <w:color w:val="1F1F1F"/>
        </w:rPr>
        <w:t>主力機型資訊：</w:t>
      </w:r>
      <w:r w:rsidRPr="00977EF7">
        <w:rPr>
          <w:rFonts w:eastAsia="標楷體"/>
          <w:color w:val="1F1F1F"/>
        </w:rPr>
        <w:t>A330-300</w:t>
      </w:r>
    </w:p>
    <w:p w14:paraId="0E37D76E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中華航空與長榮航空在松山</w:t>
      </w:r>
      <w:r w:rsidRPr="00977EF7">
        <w:rPr>
          <w:rFonts w:eastAsia="標楷體"/>
          <w:color w:val="1F1F1F"/>
        </w:rPr>
        <w:t>-</w:t>
      </w:r>
      <w:r w:rsidRPr="00977EF7">
        <w:rPr>
          <w:rFonts w:eastAsia="標楷體"/>
          <w:color w:val="1F1F1F"/>
        </w:rPr>
        <w:t>羽田航線常使用</w:t>
      </w:r>
      <w:r w:rsidRPr="00977EF7">
        <w:rPr>
          <w:rFonts w:eastAsia="標楷體"/>
          <w:color w:val="1F1F1F"/>
        </w:rPr>
        <w:t xml:space="preserve"> Airbus A330-300 </w:t>
      </w:r>
      <w:r w:rsidRPr="00977EF7">
        <w:rPr>
          <w:rFonts w:eastAsia="標楷體"/>
          <w:color w:val="1F1F1F"/>
        </w:rPr>
        <w:t>機型。</w:t>
      </w:r>
    </w:p>
    <w:p w14:paraId="0F505468" w14:textId="77777777" w:rsidR="0049764D" w:rsidRPr="00977E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座位配置：</w:t>
      </w:r>
    </w:p>
    <w:p w14:paraId="17C2CB29" w14:textId="77777777" w:rsidR="0049764D" w:rsidRPr="00977EF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商務艙：</w:t>
      </w:r>
      <w:r w:rsidRPr="00977EF7">
        <w:rPr>
          <w:rFonts w:eastAsia="標楷體"/>
          <w:color w:val="1F1F1F"/>
        </w:rPr>
        <w:t xml:space="preserve">2-2-2 </w:t>
      </w:r>
      <w:r w:rsidRPr="00977EF7">
        <w:rPr>
          <w:rFonts w:eastAsia="標楷體"/>
          <w:color w:val="1F1F1F"/>
        </w:rPr>
        <w:t>配置，椅距約</w:t>
      </w:r>
      <w:r w:rsidRPr="00977EF7">
        <w:rPr>
          <w:rFonts w:eastAsia="標楷體"/>
          <w:color w:val="1F1F1F"/>
        </w:rPr>
        <w:t xml:space="preserve"> 52-63 </w:t>
      </w:r>
      <w:r w:rsidRPr="00977EF7">
        <w:rPr>
          <w:rFonts w:eastAsia="標楷體"/>
          <w:color w:val="1F1F1F"/>
        </w:rPr>
        <w:t>英吋。</w:t>
      </w:r>
    </w:p>
    <w:p w14:paraId="26F8B245" w14:textId="77777777" w:rsidR="0049764D" w:rsidRPr="00977EF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經濟艙：</w:t>
      </w:r>
      <w:r w:rsidRPr="00977EF7">
        <w:rPr>
          <w:rFonts w:eastAsia="標楷體"/>
          <w:color w:val="1F1F1F"/>
        </w:rPr>
        <w:t xml:space="preserve">2-4-2 </w:t>
      </w:r>
      <w:r w:rsidRPr="00977EF7">
        <w:rPr>
          <w:rFonts w:eastAsia="標楷體"/>
          <w:color w:val="1F1F1F"/>
        </w:rPr>
        <w:t>配置，椅距約</w:t>
      </w:r>
      <w:r w:rsidRPr="00977EF7">
        <w:rPr>
          <w:rFonts w:eastAsia="標楷體"/>
          <w:color w:val="1F1F1F"/>
        </w:rPr>
        <w:t xml:space="preserve"> 31-32 </w:t>
      </w:r>
      <w:r w:rsidRPr="00977EF7">
        <w:rPr>
          <w:rFonts w:eastAsia="標楷體"/>
          <w:color w:val="1F1F1F"/>
        </w:rPr>
        <w:t>英吋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977EF7">
        <w:rPr>
          <w:rFonts w:eastAsia="標楷體"/>
          <w:color w:val="1F1F1F"/>
        </w:rPr>
        <w:t>。</w:t>
      </w:r>
    </w:p>
    <w:p w14:paraId="2DDBDAC2" w14:textId="77777777" w:rsidR="0049764D" w:rsidRPr="00977E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機上娛樂：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全機配備個人影音隨選系統（</w:t>
      </w:r>
      <w:r w:rsidRPr="00977EF7">
        <w:rPr>
          <w:rFonts w:eastAsia="標楷體"/>
          <w:color w:val="1F1F1F"/>
        </w:rPr>
        <w:t>AVOD</w:t>
      </w:r>
      <w:r w:rsidRPr="00977EF7">
        <w:rPr>
          <w:rFonts w:eastAsia="標楷體"/>
          <w:color w:val="1F1F1F"/>
        </w:rPr>
        <w:t>），提供電影、音樂及飛行地圖。</w:t>
      </w:r>
    </w:p>
    <w:p w14:paraId="66640836" w14:textId="77777777" w:rsidR="0049764D" w:rsidRPr="00977E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餐飲：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提供一份正餐（熱餐），可預訂特殊餐（素食、兒童餐等）。</w:t>
      </w:r>
    </w:p>
    <w:p w14:paraId="269BE140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5986B4D0">
          <v:rect id="_x0000_i1029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第五章</w:t>
      </w:r>
      <w:r w:rsidR="00000000" w:rsidRPr="00977EF7">
        <w:rPr>
          <w:rFonts w:eastAsia="標楷體"/>
          <w:color w:val="1F1F1F"/>
        </w:rPr>
        <w:t xml:space="preserve"> 2026 </w:t>
      </w:r>
      <w:r w:rsidR="00000000" w:rsidRPr="00977EF7">
        <w:rPr>
          <w:rFonts w:eastAsia="標楷體"/>
          <w:color w:val="1F1F1F"/>
        </w:rPr>
        <w:t>海關最新規定：菸酒、現金與生物安全</w:t>
      </w:r>
    </w:p>
    <w:p w14:paraId="451D21BA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海關法規是旅客最易誤觸的紅線。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年，台灣針對新興菸草產品的管制出現了結構性變化，日本則持續對生物安全採取零容忍態度。</w:t>
      </w:r>
    </w:p>
    <w:p w14:paraId="09A3AF5F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5.1 </w:t>
      </w:r>
      <w:r w:rsidRPr="00977EF7">
        <w:rPr>
          <w:rFonts w:eastAsia="標楷體"/>
          <w:color w:val="1F1F1F"/>
        </w:rPr>
        <w:t>日本海關入境規定</w:t>
      </w:r>
    </w:p>
    <w:p w14:paraId="678B77F9" w14:textId="77777777" w:rsidR="0049764D" w:rsidRPr="00977E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現金管制：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攜帶超過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100 </w:t>
      </w:r>
      <w:r w:rsidRPr="00977EF7">
        <w:rPr>
          <w:rFonts w:eastAsia="標楷體"/>
          <w:b/>
          <w:bCs/>
          <w:color w:val="1F1F1F"/>
        </w:rPr>
        <w:t>萬日圓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現金或等值有價證券入境，必須申報。</w:t>
      </w:r>
    </w:p>
    <w:p w14:paraId="6C866897" w14:textId="77777777" w:rsidR="0049764D" w:rsidRPr="00977E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免稅額度（年滿</w:t>
      </w:r>
      <w:r w:rsidRPr="00977EF7">
        <w:rPr>
          <w:rFonts w:eastAsia="標楷體"/>
          <w:b/>
          <w:bCs/>
          <w:color w:val="1F1F1F"/>
        </w:rPr>
        <w:t xml:space="preserve"> 20 </w:t>
      </w:r>
      <w:r w:rsidRPr="00977EF7">
        <w:rPr>
          <w:rFonts w:eastAsia="標楷體"/>
          <w:b/>
          <w:bCs/>
          <w:color w:val="1F1F1F"/>
        </w:rPr>
        <w:t>歲）：</w:t>
      </w:r>
    </w:p>
    <w:p w14:paraId="7B676096" w14:textId="77777777" w:rsidR="0049764D" w:rsidRPr="00977EF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酒類：</w:t>
      </w:r>
      <w:r w:rsidRPr="00977EF7">
        <w:rPr>
          <w:rFonts w:eastAsia="標楷體"/>
          <w:color w:val="1F1F1F"/>
        </w:rPr>
        <w:t xml:space="preserve"> 3 </w:t>
      </w:r>
      <w:r w:rsidRPr="00977EF7">
        <w:rPr>
          <w:rFonts w:eastAsia="標楷體"/>
          <w:color w:val="1F1F1F"/>
        </w:rPr>
        <w:t>瓶（每瓶約</w:t>
      </w:r>
      <w:r w:rsidRPr="00977EF7">
        <w:rPr>
          <w:rFonts w:eastAsia="標楷體"/>
          <w:color w:val="1F1F1F"/>
        </w:rPr>
        <w:t xml:space="preserve"> 760ml</w:t>
      </w:r>
      <w:r w:rsidRPr="00977EF7">
        <w:rPr>
          <w:rFonts w:eastAsia="標楷體"/>
          <w:color w:val="1F1F1F"/>
        </w:rPr>
        <w:t>，總計約</w:t>
      </w:r>
      <w:r w:rsidRPr="00977EF7">
        <w:rPr>
          <w:rFonts w:eastAsia="標楷體"/>
          <w:color w:val="1F1F1F"/>
        </w:rPr>
        <w:t xml:space="preserve"> 2,280ml</w:t>
      </w:r>
      <w:r w:rsidRPr="00977EF7">
        <w:rPr>
          <w:rFonts w:eastAsia="標楷體"/>
          <w:color w:val="1F1F1F"/>
        </w:rPr>
        <w:t>）。</w:t>
      </w:r>
    </w:p>
    <w:p w14:paraId="47F164BC" w14:textId="4996F318" w:rsidR="0049764D" w:rsidRPr="00977EF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菸類：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捲菸</w:t>
      </w:r>
      <w:r w:rsidRPr="00977EF7">
        <w:rPr>
          <w:rFonts w:eastAsia="標楷體"/>
          <w:color w:val="1F1F1F"/>
        </w:rPr>
        <w:t xml:space="preserve"> 400 </w:t>
      </w:r>
      <w:r w:rsidRPr="00977EF7">
        <w:rPr>
          <w:rFonts w:eastAsia="標楷體"/>
          <w:color w:val="1F1F1F"/>
        </w:rPr>
        <w:t>支（外國製）或</w:t>
      </w:r>
      <w:r w:rsidRPr="00977EF7">
        <w:rPr>
          <w:rFonts w:eastAsia="標楷體"/>
          <w:color w:val="1F1F1F"/>
        </w:rPr>
        <w:t xml:space="preserve"> 200 </w:t>
      </w:r>
      <w:r w:rsidRPr="00977EF7">
        <w:rPr>
          <w:rFonts w:eastAsia="標楷體"/>
          <w:color w:val="1F1F1F"/>
        </w:rPr>
        <w:t>支（日本製）；雪茄</w:t>
      </w:r>
      <w:r w:rsidRPr="00977EF7">
        <w:rPr>
          <w:rFonts w:eastAsia="標楷體"/>
          <w:color w:val="1F1F1F"/>
        </w:rPr>
        <w:t xml:space="preserve"> 100 </w:t>
      </w:r>
      <w:r w:rsidRPr="00977EF7">
        <w:rPr>
          <w:rFonts w:eastAsia="標楷體"/>
          <w:color w:val="1F1F1F"/>
        </w:rPr>
        <w:t>支；菸絲</w:t>
      </w:r>
      <w:r w:rsidRPr="00977EF7">
        <w:rPr>
          <w:rFonts w:eastAsia="標楷體"/>
          <w:color w:val="1F1F1F"/>
        </w:rPr>
        <w:t xml:space="preserve"> 500 </w:t>
      </w:r>
      <w:r w:rsidRPr="00977EF7">
        <w:rPr>
          <w:rFonts w:eastAsia="標楷體"/>
          <w:color w:val="1F1F1F"/>
        </w:rPr>
        <w:t>克。若混合攜帶，總限量需依換算標準計算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12B25F16" w14:textId="77777777" w:rsidR="0049764D" w:rsidRPr="00977E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嚴禁物品（生物安全）：</w:t>
      </w:r>
    </w:p>
    <w:p w14:paraId="5FF679D9" w14:textId="77777777" w:rsidR="0049764D" w:rsidRPr="00977EF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肉類產品：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嚴格禁止。生肉、加工肉品（香腸、火腿、培根）、肉乾、</w:t>
      </w:r>
      <w:r w:rsidRPr="00977EF7">
        <w:rPr>
          <w:rFonts w:eastAsia="標楷體"/>
          <w:b/>
          <w:bCs/>
          <w:color w:val="1F1F1F"/>
        </w:rPr>
        <w:t>含肉塊的泡麵</w:t>
      </w:r>
      <w:r w:rsidRPr="00977EF7">
        <w:rPr>
          <w:rFonts w:eastAsia="標楷體"/>
          <w:color w:val="1F1F1F"/>
        </w:rPr>
        <w:t>皆在禁止之列。違者將面臨最高</w:t>
      </w:r>
      <w:r w:rsidRPr="00977EF7">
        <w:rPr>
          <w:rFonts w:eastAsia="標楷體"/>
          <w:color w:val="1F1F1F"/>
        </w:rPr>
        <w:t xml:space="preserve"> 300 </w:t>
      </w:r>
      <w:r w:rsidRPr="00977EF7">
        <w:rPr>
          <w:rFonts w:eastAsia="標楷體"/>
          <w:color w:val="1F1F1F"/>
        </w:rPr>
        <w:t>萬日圓罰款或</w:t>
      </w:r>
      <w:r w:rsidRPr="00977EF7">
        <w:rPr>
          <w:rFonts w:eastAsia="標楷體"/>
          <w:color w:val="1F1F1F"/>
        </w:rPr>
        <w:t xml:space="preserve"> 3 </w:t>
      </w:r>
      <w:r w:rsidRPr="00977EF7">
        <w:rPr>
          <w:rFonts w:eastAsia="標楷體"/>
          <w:color w:val="1F1F1F"/>
        </w:rPr>
        <w:t>年以下有期徒刑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977EF7">
        <w:rPr>
          <w:rFonts w:eastAsia="標楷體"/>
          <w:color w:val="1F1F1F"/>
        </w:rPr>
        <w:t>。</w:t>
      </w:r>
    </w:p>
    <w:p w14:paraId="0DAD7624" w14:textId="77777777" w:rsidR="0049764D" w:rsidRPr="00977EF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植物：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未經檢疫的水果、蔬菜、種子禁止入境。</w:t>
      </w:r>
    </w:p>
    <w:p w14:paraId="529A03AA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5.2 </w:t>
      </w:r>
      <w:r w:rsidRPr="00977EF7">
        <w:rPr>
          <w:rFonts w:eastAsia="標楷體"/>
          <w:color w:val="1F1F1F"/>
        </w:rPr>
        <w:t>台灣海關入境規定（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重大更新）</w:t>
      </w:r>
    </w:p>
    <w:p w14:paraId="798B809F" w14:textId="77777777" w:rsidR="0049764D" w:rsidRPr="00977E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加熱菸（</w:t>
      </w:r>
      <w:r w:rsidRPr="00977EF7">
        <w:rPr>
          <w:rFonts w:eastAsia="標楷體"/>
          <w:b/>
          <w:bCs/>
          <w:color w:val="1F1F1F"/>
        </w:rPr>
        <w:t>Heated Tobacco Products, HTPs</w:t>
      </w:r>
      <w:r w:rsidRPr="00977EF7">
        <w:rPr>
          <w:rFonts w:eastAsia="標楷體"/>
          <w:b/>
          <w:bCs/>
          <w:color w:val="1F1F1F"/>
        </w:rPr>
        <w:t>）新制：</w:t>
      </w:r>
    </w:p>
    <w:p w14:paraId="77D25B3B" w14:textId="77777777" w:rsidR="0049764D" w:rsidRPr="00977EF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生效日期：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2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日。</w:t>
      </w:r>
    </w:p>
    <w:p w14:paraId="5C02CFDB" w14:textId="77777777" w:rsidR="0049764D" w:rsidRPr="00977EF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規定細節：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旅客入境台灣時，</w:t>
      </w:r>
      <w:r w:rsidRPr="00977EF7">
        <w:rPr>
          <w:rFonts w:eastAsia="標楷體"/>
          <w:b/>
          <w:bCs/>
          <w:color w:val="1F1F1F"/>
        </w:rPr>
        <w:t>僅允許</w:t>
      </w:r>
      <w:r w:rsidRPr="00977EF7">
        <w:rPr>
          <w:rFonts w:eastAsia="標楷體"/>
          <w:color w:val="1F1F1F"/>
        </w:rPr>
        <w:t>攜帶在</w:t>
      </w:r>
      <w:r w:rsidRPr="00977EF7">
        <w:rPr>
          <w:rFonts w:eastAsia="標楷體"/>
          <w:b/>
          <w:bCs/>
          <w:color w:val="1F1F1F"/>
        </w:rPr>
        <w:t>台灣機場入境免稅店</w:t>
      </w:r>
      <w:r w:rsidRPr="00977EF7">
        <w:rPr>
          <w:rFonts w:eastAsia="標楷體"/>
          <w:color w:val="1F1F1F"/>
        </w:rPr>
        <w:t>或離島免稅店購買的加熱菸，限量為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200 </w:t>
      </w:r>
      <w:r w:rsidRPr="00977EF7">
        <w:rPr>
          <w:rFonts w:eastAsia="標楷體"/>
          <w:b/>
          <w:bCs/>
          <w:color w:val="1F1F1F"/>
        </w:rPr>
        <w:t>支</w:t>
      </w:r>
      <w:r w:rsidRPr="00977EF7">
        <w:rPr>
          <w:rFonts w:eastAsia="標楷體"/>
          <w:color w:val="1F1F1F"/>
        </w:rPr>
        <w:t>（一條）。</w:t>
      </w:r>
    </w:p>
    <w:p w14:paraId="72ECF446" w14:textId="77777777" w:rsidR="0049764D" w:rsidRPr="00977EF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禁止事項：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嚴禁從國外（如日本境內便利商店、免稅店）購買加熱菸攜帶入境。原因在於國外販售的產品未經台灣衛福部健康風險評估審查，屬於未核准產品。</w:t>
      </w:r>
    </w:p>
    <w:p w14:paraId="07641AF8" w14:textId="0B11EBFD" w:rsidR="0049764D" w:rsidRPr="00977EF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罰則：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違規攜帶國外購買之加熱菸，將依《菸害防制法》處新台幣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5 </w:t>
      </w:r>
      <w:r w:rsidRPr="00977EF7">
        <w:rPr>
          <w:rFonts w:eastAsia="標楷體"/>
          <w:b/>
          <w:bCs/>
          <w:color w:val="1F1F1F"/>
        </w:rPr>
        <w:t>萬元至</w:t>
      </w:r>
      <w:r w:rsidRPr="00977EF7">
        <w:rPr>
          <w:rFonts w:eastAsia="標楷體"/>
          <w:b/>
          <w:bCs/>
          <w:color w:val="1F1F1F"/>
        </w:rPr>
        <w:t xml:space="preserve"> 500 </w:t>
      </w:r>
      <w:r w:rsidRPr="00977EF7">
        <w:rPr>
          <w:rFonts w:eastAsia="標楷體"/>
          <w:b/>
          <w:bCs/>
          <w:color w:val="1F1F1F"/>
        </w:rPr>
        <w:t>萬元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罰鍰，並沒入產品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。此為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年極高風險的法規陷阱，旅客務必注意。</w:t>
      </w:r>
    </w:p>
    <w:p w14:paraId="266B4109" w14:textId="1E95E58E" w:rsidR="0049764D" w:rsidRPr="00977E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lastRenderedPageBreak/>
        <w:t>電子煙（</w:t>
      </w:r>
      <w:r w:rsidRPr="00977EF7">
        <w:rPr>
          <w:rFonts w:eastAsia="標楷體"/>
          <w:b/>
          <w:bCs/>
          <w:color w:val="1F1F1F"/>
        </w:rPr>
        <w:t>Vape</w:t>
      </w:r>
      <w:r w:rsidRPr="00977EF7">
        <w:rPr>
          <w:rFonts w:eastAsia="標楷體"/>
          <w:b/>
          <w:bCs/>
          <w:color w:val="1F1F1F"/>
        </w:rPr>
        <w:t>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台灣全面禁止電子煙之製造、輸入、販賣及使用。旅客</w:t>
      </w:r>
      <w:r w:rsidRPr="00977EF7">
        <w:rPr>
          <w:rFonts w:eastAsia="標楷體"/>
          <w:b/>
          <w:bCs/>
          <w:color w:val="1F1F1F"/>
        </w:rPr>
        <w:t>不得</w:t>
      </w:r>
      <w:r w:rsidRPr="00977EF7">
        <w:rPr>
          <w:rFonts w:eastAsia="標楷體"/>
          <w:color w:val="1F1F1F"/>
        </w:rPr>
        <w:t>攜帶電子煙主機或煙彈入境，違者同樣面臨高額罰款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BAABECC" w14:textId="77777777" w:rsidR="0049764D" w:rsidRPr="00977E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一般菸酒（年滿</w:t>
      </w:r>
      <w:r w:rsidRPr="00977EF7">
        <w:rPr>
          <w:rFonts w:eastAsia="標楷體"/>
          <w:b/>
          <w:bCs/>
          <w:color w:val="1F1F1F"/>
        </w:rPr>
        <w:t xml:space="preserve"> 20 </w:t>
      </w:r>
      <w:r w:rsidRPr="00977EF7">
        <w:rPr>
          <w:rFonts w:eastAsia="標楷體"/>
          <w:b/>
          <w:bCs/>
          <w:color w:val="1F1F1F"/>
        </w:rPr>
        <w:t>歲）：</w:t>
      </w:r>
    </w:p>
    <w:p w14:paraId="606691B7" w14:textId="77777777" w:rsidR="0049764D" w:rsidRPr="00977EF7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酒類：</w:t>
      </w:r>
      <w:r w:rsidRPr="00977EF7">
        <w:rPr>
          <w:rFonts w:eastAsia="標楷體"/>
          <w:color w:val="1F1F1F"/>
        </w:rPr>
        <w:t xml:space="preserve">1 </w:t>
      </w:r>
      <w:r w:rsidRPr="00977EF7">
        <w:rPr>
          <w:rFonts w:eastAsia="標楷體"/>
          <w:color w:val="1F1F1F"/>
        </w:rPr>
        <w:t>公升（不限瓶數）。</w:t>
      </w:r>
    </w:p>
    <w:p w14:paraId="59F11230" w14:textId="68891925" w:rsidR="0049764D" w:rsidRPr="00977EF7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捲菸：</w:t>
      </w:r>
      <w:r w:rsidRPr="00977EF7">
        <w:rPr>
          <w:rFonts w:eastAsia="標楷體"/>
          <w:color w:val="1F1F1F"/>
        </w:rPr>
        <w:t xml:space="preserve">200 </w:t>
      </w:r>
      <w:r w:rsidRPr="00977EF7">
        <w:rPr>
          <w:rFonts w:eastAsia="標楷體"/>
          <w:color w:val="1F1F1F"/>
        </w:rPr>
        <w:t>支（一條）或雪茄</w:t>
      </w:r>
      <w:r w:rsidRPr="00977EF7">
        <w:rPr>
          <w:rFonts w:eastAsia="標楷體"/>
          <w:color w:val="1F1F1F"/>
        </w:rPr>
        <w:t xml:space="preserve"> 25 </w:t>
      </w:r>
      <w:r w:rsidRPr="00977EF7">
        <w:rPr>
          <w:rFonts w:eastAsia="標楷體"/>
          <w:color w:val="1F1F1F"/>
        </w:rPr>
        <w:t>支或菸絲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磅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1053AD2F" w14:textId="77777777" w:rsidR="0049764D" w:rsidRPr="00977E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現金與黃金：</w:t>
      </w:r>
    </w:p>
    <w:p w14:paraId="75278D35" w14:textId="77777777" w:rsidR="0049764D" w:rsidRPr="00977E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新台幣：限額</w:t>
      </w:r>
      <w:r w:rsidRPr="00977EF7">
        <w:rPr>
          <w:rFonts w:eastAsia="標楷體"/>
          <w:color w:val="1F1F1F"/>
        </w:rPr>
        <w:t xml:space="preserve"> 10 </w:t>
      </w:r>
      <w:r w:rsidRPr="00977EF7">
        <w:rPr>
          <w:rFonts w:eastAsia="標楷體"/>
          <w:color w:val="1F1F1F"/>
        </w:rPr>
        <w:t>萬元。</w:t>
      </w:r>
    </w:p>
    <w:p w14:paraId="09611FBF" w14:textId="77777777" w:rsidR="0049764D" w:rsidRPr="00977E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人民幣：限額</w:t>
      </w:r>
      <w:r w:rsidRPr="00977EF7">
        <w:rPr>
          <w:rFonts w:eastAsia="標楷體"/>
          <w:color w:val="1F1F1F"/>
        </w:rPr>
        <w:t xml:space="preserve"> 2 </w:t>
      </w:r>
      <w:r w:rsidRPr="00977EF7">
        <w:rPr>
          <w:rFonts w:eastAsia="標楷體"/>
          <w:color w:val="1F1F1F"/>
        </w:rPr>
        <w:t>萬元。</w:t>
      </w:r>
    </w:p>
    <w:p w14:paraId="6E0B8EAB" w14:textId="77777777" w:rsidR="0049764D" w:rsidRPr="00977E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外幣：總值超過美金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萬元需申報。</w:t>
      </w:r>
    </w:p>
    <w:p w14:paraId="4C6D1D5F" w14:textId="6F6E5F4C" w:rsidR="0049764D" w:rsidRPr="00977E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黃金：價值超過美金</w:t>
      </w:r>
      <w:r w:rsidRPr="00977EF7">
        <w:rPr>
          <w:rFonts w:eastAsia="標楷體"/>
          <w:color w:val="1F1F1F"/>
        </w:rPr>
        <w:t xml:space="preserve"> 2 </w:t>
      </w:r>
      <w:r w:rsidRPr="00977EF7">
        <w:rPr>
          <w:rFonts w:eastAsia="標楷體"/>
          <w:color w:val="1F1F1F"/>
        </w:rPr>
        <w:t>萬元需申報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110CAAE5" w14:textId="784ACC36" w:rsidR="0049764D" w:rsidRPr="00977E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農畜產品：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禁止攜帶豬肉製品（防範非洲豬瘟），違者初犯罰款新台幣</w:t>
      </w:r>
      <w:r w:rsidRPr="00977EF7">
        <w:rPr>
          <w:rFonts w:eastAsia="標楷體"/>
          <w:color w:val="1F1F1F"/>
        </w:rPr>
        <w:t xml:space="preserve"> 20 </w:t>
      </w:r>
      <w:r w:rsidRPr="00977EF7">
        <w:rPr>
          <w:rFonts w:eastAsia="標楷體"/>
          <w:color w:val="1F1F1F"/>
        </w:rPr>
        <w:t>萬元，再犯罰款</w:t>
      </w:r>
      <w:r w:rsidRPr="00977EF7">
        <w:rPr>
          <w:rFonts w:eastAsia="標楷體"/>
          <w:color w:val="1F1F1F"/>
        </w:rPr>
        <w:t xml:space="preserve"> 100 </w:t>
      </w:r>
      <w:r w:rsidRPr="00977EF7">
        <w:rPr>
          <w:rFonts w:eastAsia="標楷體"/>
          <w:color w:val="1F1F1F"/>
        </w:rPr>
        <w:t>萬元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E04BD74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0D49B2CB">
          <v:rect id="_x0000_i1028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第六章</w:t>
      </w:r>
      <w:r w:rsidR="00000000" w:rsidRPr="00977EF7">
        <w:rPr>
          <w:rFonts w:eastAsia="標楷體"/>
          <w:color w:val="1F1F1F"/>
        </w:rPr>
        <w:t xml:space="preserve"> 2026 </w:t>
      </w:r>
      <w:r w:rsidR="00000000" w:rsidRPr="00977EF7">
        <w:rPr>
          <w:rFonts w:eastAsia="標楷體"/>
          <w:color w:val="1F1F1F"/>
        </w:rPr>
        <w:t>日本稅務與購物制度變革</w:t>
      </w:r>
    </w:p>
    <w:p w14:paraId="06E4CFB4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年是日本旅遊稅務制度的分水嶺，旅客將面臨成本上升與流程改變的雙重影響。</w:t>
      </w:r>
    </w:p>
    <w:p w14:paraId="1300E796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6.1 </w:t>
      </w:r>
      <w:r w:rsidRPr="00977EF7">
        <w:rPr>
          <w:rFonts w:eastAsia="標楷體"/>
          <w:color w:val="1F1F1F"/>
        </w:rPr>
        <w:t>免稅購物制度的典範轉移（</w:t>
      </w: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11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日起）</w:t>
      </w:r>
    </w:p>
    <w:p w14:paraId="24C12C00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為了遏止免稅品在境內非法轉售，日本政府決定改革免稅制度。</w:t>
      </w:r>
    </w:p>
    <w:p w14:paraId="21C1D2EB" w14:textId="77777777" w:rsidR="0049764D" w:rsidRPr="00977EF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現行制度（至</w:t>
      </w:r>
      <w:r w:rsidRPr="00977EF7">
        <w:rPr>
          <w:rFonts w:eastAsia="標楷體"/>
          <w:b/>
          <w:bCs/>
          <w:color w:val="1F1F1F"/>
        </w:rPr>
        <w:t xml:space="preserve"> 2026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b/>
          <w:bCs/>
          <w:color w:val="1F1F1F"/>
        </w:rPr>
        <w:t xml:space="preserve"> 10 </w:t>
      </w:r>
      <w:r w:rsidRPr="00977EF7">
        <w:rPr>
          <w:rFonts w:eastAsia="標楷體"/>
          <w:b/>
          <w:bCs/>
          <w:color w:val="1F1F1F"/>
        </w:rPr>
        <w:t>月</w:t>
      </w:r>
      <w:r w:rsidRPr="00977EF7">
        <w:rPr>
          <w:rFonts w:eastAsia="標楷體"/>
          <w:b/>
          <w:bCs/>
          <w:color w:val="1F1F1F"/>
        </w:rPr>
        <w:t xml:space="preserve"> 31 </w:t>
      </w:r>
      <w:r w:rsidRPr="00977EF7">
        <w:rPr>
          <w:rFonts w:eastAsia="標楷體"/>
          <w:b/>
          <w:bCs/>
          <w:color w:val="1F1F1F"/>
        </w:rPr>
        <w:t>日止）：</w:t>
      </w:r>
    </w:p>
    <w:p w14:paraId="23C54FD3" w14:textId="77777777" w:rsidR="0049764D" w:rsidRPr="00977EF7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旅客在貼有「</w:t>
      </w:r>
      <w:r w:rsidRPr="00977EF7">
        <w:rPr>
          <w:rFonts w:eastAsia="標楷體"/>
          <w:color w:val="1F1F1F"/>
        </w:rPr>
        <w:t>Tax-Free</w:t>
      </w:r>
      <w:r w:rsidRPr="00977EF7">
        <w:rPr>
          <w:rFonts w:eastAsia="標楷體"/>
          <w:color w:val="1F1F1F"/>
        </w:rPr>
        <w:t>」標誌的商店購物，出示護照後，店家直接以「未稅價格」結帳。</w:t>
      </w:r>
    </w:p>
    <w:p w14:paraId="63940BF2" w14:textId="77777777" w:rsidR="0049764D" w:rsidRPr="00977EF7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消耗品（化妝品、食品）需裝入特殊密封袋，離境前不得拆封。</w:t>
      </w:r>
    </w:p>
    <w:p w14:paraId="419B28E4" w14:textId="77777777" w:rsidR="0049764D" w:rsidRPr="00977EF7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一般物品（衣物、電器）無須密封，可即時使用。</w:t>
      </w:r>
    </w:p>
    <w:p w14:paraId="787C94D5" w14:textId="77777777" w:rsidR="0049764D" w:rsidRPr="00977EF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新制度（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b/>
          <w:bCs/>
          <w:color w:val="1F1F1F"/>
        </w:rPr>
        <w:t xml:space="preserve"> 11 </w:t>
      </w:r>
      <w:r w:rsidRPr="00977EF7">
        <w:rPr>
          <w:rFonts w:eastAsia="標楷體"/>
          <w:b/>
          <w:bCs/>
          <w:color w:val="1F1F1F"/>
        </w:rPr>
        <w:t>月</w:t>
      </w:r>
      <w:r w:rsidRPr="00977EF7">
        <w:rPr>
          <w:rFonts w:eastAsia="標楷體"/>
          <w:b/>
          <w:bCs/>
          <w:color w:val="1F1F1F"/>
        </w:rPr>
        <w:t xml:space="preserve"> 1 </w:t>
      </w:r>
      <w:r w:rsidRPr="00977EF7">
        <w:rPr>
          <w:rFonts w:eastAsia="標楷體"/>
          <w:b/>
          <w:bCs/>
          <w:color w:val="1F1F1F"/>
        </w:rPr>
        <w:t>日起）：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>「先付後退」模式（</w:t>
      </w:r>
      <w:r w:rsidRPr="00977EF7">
        <w:rPr>
          <w:rFonts w:eastAsia="標楷體"/>
          <w:b/>
          <w:bCs/>
          <w:color w:val="1F1F1F"/>
        </w:rPr>
        <w:t>Refund Method</w:t>
      </w:r>
      <w:r w:rsidRPr="00977EF7">
        <w:rPr>
          <w:rFonts w:eastAsia="標楷體"/>
          <w:b/>
          <w:bCs/>
          <w:color w:val="1F1F1F"/>
        </w:rPr>
        <w:t>）</w:t>
      </w:r>
      <w:r w:rsidRPr="00977EF7">
        <w:rPr>
          <w:rFonts w:eastAsia="標楷體"/>
          <w:color w:val="1F1F1F"/>
        </w:rPr>
        <w:t>。</w:t>
      </w:r>
    </w:p>
    <w:p w14:paraId="5E669FB2" w14:textId="77777777" w:rsidR="0049764D" w:rsidRPr="00977EF7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流程：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旅客在商店購買時，必須先支付</w:t>
      </w:r>
      <w:r w:rsidRPr="00977EF7">
        <w:rPr>
          <w:rFonts w:eastAsia="標楷體"/>
          <w:b/>
          <w:bCs/>
          <w:color w:val="1F1F1F"/>
        </w:rPr>
        <w:t>含</w:t>
      </w:r>
      <w:r w:rsidRPr="00977EF7">
        <w:rPr>
          <w:rFonts w:eastAsia="標楷體"/>
          <w:b/>
          <w:bCs/>
          <w:color w:val="1F1F1F"/>
        </w:rPr>
        <w:t xml:space="preserve"> 10% </w:t>
      </w:r>
      <w:r w:rsidRPr="00977EF7">
        <w:rPr>
          <w:rFonts w:eastAsia="標楷體"/>
          <w:b/>
          <w:bCs/>
          <w:color w:val="1F1F1F"/>
        </w:rPr>
        <w:t>消費稅</w:t>
      </w:r>
      <w:r w:rsidRPr="00977EF7">
        <w:rPr>
          <w:rFonts w:eastAsia="標楷體"/>
          <w:color w:val="1F1F1F"/>
        </w:rPr>
        <w:t>的金額。</w:t>
      </w:r>
    </w:p>
    <w:p w14:paraId="2209544B" w14:textId="35F4124A" w:rsidR="0049764D" w:rsidRPr="00977EF7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退稅：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旅客需在離境機場（如羽田機場）的海關</w:t>
      </w:r>
      <w:r w:rsidRPr="00977EF7">
        <w:rPr>
          <w:rFonts w:eastAsia="標楷體"/>
          <w:color w:val="1F1F1F"/>
        </w:rPr>
        <w:t>/</w:t>
      </w:r>
      <w:r w:rsidRPr="00977EF7">
        <w:rPr>
          <w:rFonts w:eastAsia="標楷體"/>
          <w:color w:val="1F1F1F"/>
        </w:rPr>
        <w:t>退稅櫃檯或自助機台，出示護照與購買紀錄。經海關確認商品確實將被攜帶出境後，稅款才會退還（透過信用卡、現金或電子支付）。</w:t>
      </w:r>
    </w:p>
    <w:p w14:paraId="5AF398E9" w14:textId="77777777" w:rsidR="0049764D" w:rsidRPr="00977EF7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影響：</w:t>
      </w:r>
    </w:p>
    <w:p w14:paraId="4E3E106A" w14:textId="77777777" w:rsidR="0049764D" w:rsidRPr="00977EF7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預算增加：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旅客需準備額外的現金流支付稅款。</w:t>
      </w:r>
    </w:p>
    <w:p w14:paraId="3E089052" w14:textId="77777777" w:rsidR="0049764D" w:rsidRPr="00977EF7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時間成本：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離境時需預留更多時間辦理退稅手續。</w:t>
      </w:r>
    </w:p>
    <w:p w14:paraId="69955D26" w14:textId="569A2EA6" w:rsidR="0049764D" w:rsidRPr="00977EF7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包裝鬆綁：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新制下，因需確認攜帶出境才退稅，原有對消耗品的特殊包裝規定將被廢除，且購買金額上限（原消耗品</w:t>
      </w:r>
      <w:r w:rsidRPr="00977EF7">
        <w:rPr>
          <w:rFonts w:eastAsia="標楷體"/>
          <w:color w:val="1F1F1F"/>
        </w:rPr>
        <w:t xml:space="preserve"> 50 </w:t>
      </w:r>
      <w:r w:rsidRPr="00977EF7">
        <w:rPr>
          <w:rFonts w:eastAsia="標楷體"/>
          <w:color w:val="1F1F1F"/>
        </w:rPr>
        <w:t>萬日圓）亦將取消，也不再區分一般品與消耗品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22235FF6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6.2 </w:t>
      </w:r>
      <w:r w:rsidRPr="00977EF7">
        <w:rPr>
          <w:rFonts w:eastAsia="標楷體"/>
          <w:color w:val="1F1F1F"/>
        </w:rPr>
        <w:t>國際觀光旅客稅（出境稅）調漲</w:t>
      </w:r>
    </w:p>
    <w:p w14:paraId="42251C16" w14:textId="77777777" w:rsidR="0049764D" w:rsidRPr="00977EF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lastRenderedPageBreak/>
        <w:t>生效日期：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b/>
          <w:bCs/>
          <w:color w:val="1F1F1F"/>
        </w:rPr>
        <w:t xml:space="preserve"> 7 </w:t>
      </w:r>
      <w:r w:rsidRPr="00977EF7">
        <w:rPr>
          <w:rFonts w:eastAsia="標楷體"/>
          <w:b/>
          <w:bCs/>
          <w:color w:val="1F1F1F"/>
        </w:rPr>
        <w:t>月</w:t>
      </w:r>
      <w:r w:rsidRPr="00977EF7">
        <w:rPr>
          <w:rFonts w:eastAsia="標楷體"/>
          <w:b/>
          <w:bCs/>
          <w:color w:val="1F1F1F"/>
        </w:rPr>
        <w:t xml:space="preserve"> 1 </w:t>
      </w:r>
      <w:r w:rsidRPr="00977EF7">
        <w:rPr>
          <w:rFonts w:eastAsia="標楷體"/>
          <w:b/>
          <w:bCs/>
          <w:color w:val="1F1F1F"/>
        </w:rPr>
        <w:t>日</w:t>
      </w:r>
      <w:r w:rsidRPr="00977EF7">
        <w:rPr>
          <w:rFonts w:eastAsia="標楷體"/>
          <w:color w:val="1F1F1F"/>
        </w:rPr>
        <w:t>。</w:t>
      </w:r>
    </w:p>
    <w:p w14:paraId="24B348EB" w14:textId="42FCFD3D" w:rsidR="0049764D" w:rsidRPr="00977EF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變動幅度：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向每位離境旅客徵收的稅額將從現行的</w:t>
      </w:r>
      <w:r w:rsidRPr="00977EF7">
        <w:rPr>
          <w:rFonts w:eastAsia="標楷體"/>
          <w:color w:val="1F1F1F"/>
        </w:rPr>
        <w:t xml:space="preserve"> 1,000 </w:t>
      </w:r>
      <w:r w:rsidRPr="00977EF7">
        <w:rPr>
          <w:rFonts w:eastAsia="標楷體"/>
          <w:color w:val="1F1F1F"/>
        </w:rPr>
        <w:t>日圓大幅調漲至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3,000 </w:t>
      </w:r>
      <w:r w:rsidRPr="00977EF7">
        <w:rPr>
          <w:rFonts w:eastAsia="標楷體"/>
          <w:b/>
          <w:bCs/>
          <w:color w:val="1F1F1F"/>
        </w:rPr>
        <w:t>日圓</w:t>
      </w:r>
      <w:r w:rsidRPr="00977EF7">
        <w:rPr>
          <w:rFonts w:eastAsia="標楷體"/>
          <w:color w:val="1F1F1F"/>
        </w:rPr>
        <w:t>（約</w:t>
      </w:r>
      <w:r w:rsidRPr="00977EF7">
        <w:rPr>
          <w:rFonts w:eastAsia="標楷體"/>
          <w:color w:val="1F1F1F"/>
        </w:rPr>
        <w:t xml:space="preserve"> 20 </w:t>
      </w:r>
      <w:r w:rsidRPr="00977EF7">
        <w:rPr>
          <w:rFonts w:eastAsia="標楷體"/>
          <w:color w:val="1F1F1F"/>
        </w:rPr>
        <w:t>美元）。</w:t>
      </w:r>
    </w:p>
    <w:p w14:paraId="0D011972" w14:textId="77777777" w:rsidR="0049764D" w:rsidRPr="00977EF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徵收方式：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此稅款通常內含於機票價格中。旅客在購買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7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日以後出發的機票時，將發現相關稅費項目的金額增加。此舉旨在籌措資金應對過度旅遊（</w:t>
      </w:r>
      <w:r w:rsidRPr="00977EF7">
        <w:rPr>
          <w:rFonts w:eastAsia="標楷體"/>
          <w:color w:val="1F1F1F"/>
        </w:rPr>
        <w:t>Overtourism</w:t>
      </w:r>
      <w:r w:rsidRPr="00977EF7">
        <w:rPr>
          <w:rFonts w:eastAsia="標楷體"/>
          <w:color w:val="1F1F1F"/>
        </w:rPr>
        <w:t>）並改善旅遊基礎設施。</w:t>
      </w:r>
    </w:p>
    <w:p w14:paraId="7E39D51F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6.3 </w:t>
      </w:r>
      <w:r w:rsidRPr="00977EF7">
        <w:rPr>
          <w:rFonts w:eastAsia="標楷體"/>
          <w:color w:val="1F1F1F"/>
        </w:rPr>
        <w:t>住宿稅（</w:t>
      </w:r>
      <w:r w:rsidRPr="00977EF7">
        <w:rPr>
          <w:rFonts w:eastAsia="標楷體"/>
          <w:color w:val="1F1F1F"/>
        </w:rPr>
        <w:t>Accommodation Tax</w:t>
      </w:r>
      <w:r w:rsidRPr="00977EF7">
        <w:rPr>
          <w:rFonts w:eastAsia="標楷體"/>
          <w:color w:val="1F1F1F"/>
        </w:rPr>
        <w:t>）</w:t>
      </w:r>
    </w:p>
    <w:p w14:paraId="0BB1F4A2" w14:textId="7733BE69" w:rsidR="0049764D" w:rsidRPr="00977EF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京都與東京：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隨著旅遊需求回升，京都與東京等熱門城市已研議或實施新的住宿稅分級制度，特別是針對高價位住宿，稅額可能有所調升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。旅客訂房時應留意最終價格結構。</w:t>
      </w:r>
    </w:p>
    <w:p w14:paraId="4502B3C2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3D0A8B19">
          <v:rect id="_x0000_i1027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第七章</w:t>
      </w:r>
      <w:r w:rsidR="00000000" w:rsidRPr="00977EF7">
        <w:rPr>
          <w:rFonts w:eastAsia="標楷體"/>
          <w:color w:val="1F1F1F"/>
        </w:rPr>
        <w:t xml:space="preserve"> </w:t>
      </w:r>
      <w:r w:rsidR="00000000" w:rsidRPr="00977EF7">
        <w:rPr>
          <w:rFonts w:eastAsia="標楷體"/>
          <w:color w:val="1F1F1F"/>
        </w:rPr>
        <w:t>機場交通與設施深度指南</w:t>
      </w:r>
    </w:p>
    <w:p w14:paraId="13B6E934" w14:textId="77777777" w:rsidR="0049764D" w:rsidRPr="00977E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7.1 </w:t>
      </w:r>
      <w:r w:rsidRPr="00977EF7">
        <w:rPr>
          <w:rFonts w:eastAsia="標楷體"/>
          <w:color w:val="1F1F1F"/>
        </w:rPr>
        <w:t>台北松山機場</w:t>
      </w:r>
      <w:r w:rsidRPr="00977EF7">
        <w:rPr>
          <w:rFonts w:eastAsia="標楷體"/>
          <w:color w:val="1F1F1F"/>
        </w:rPr>
        <w:t xml:space="preserve"> (TSA) </w:t>
      </w:r>
      <w:r w:rsidRPr="00977EF7">
        <w:rPr>
          <w:rFonts w:eastAsia="標楷體"/>
          <w:color w:val="1F1F1F"/>
        </w:rPr>
        <w:t>設施更新</w:t>
      </w:r>
    </w:p>
    <w:p w14:paraId="6B1D2D8E" w14:textId="184A3DD3" w:rsidR="0049764D" w:rsidRPr="00977EF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觀景台重啟：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位於第二航廈</w:t>
      </w:r>
      <w:r w:rsidRPr="00977EF7">
        <w:rPr>
          <w:rFonts w:eastAsia="標楷體"/>
          <w:color w:val="1F1F1F"/>
        </w:rPr>
        <w:t xml:space="preserve"> 3 </w:t>
      </w:r>
      <w:r w:rsidRPr="00977EF7">
        <w:rPr>
          <w:rFonts w:eastAsia="標楷體"/>
          <w:color w:val="1F1F1F"/>
        </w:rPr>
        <w:t>樓的觀景台在經歷長期整修後，已於</w:t>
      </w:r>
      <w:r w:rsidRPr="00977EF7">
        <w:rPr>
          <w:rFonts w:eastAsia="標楷體"/>
          <w:color w:val="1F1F1F"/>
        </w:rPr>
        <w:t xml:space="preserve"> 2025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10 </w:t>
      </w:r>
      <w:r w:rsidRPr="00977EF7">
        <w:rPr>
          <w:rFonts w:eastAsia="標楷體"/>
          <w:color w:val="1F1F1F"/>
        </w:rPr>
        <w:t>月重新開放。新設施包括「空中花園」、新的入口設計以及</w:t>
      </w:r>
      <w:r w:rsidRPr="00977EF7">
        <w:rPr>
          <w:rFonts w:eastAsia="標楷體"/>
          <w:color w:val="1F1F1F"/>
        </w:rPr>
        <w:t xml:space="preserve"> Caffe Bene </w:t>
      </w:r>
      <w:r w:rsidRPr="00977EF7">
        <w:rPr>
          <w:rFonts w:eastAsia="標楷體"/>
          <w:color w:val="1F1F1F"/>
        </w:rPr>
        <w:t>咖啡廳，提供旅客更佳的賞機環境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59698D3B" w14:textId="77777777" w:rsidR="0049764D" w:rsidRPr="00977EF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交通往來：</w:t>
      </w:r>
    </w:p>
    <w:p w14:paraId="415BF8CF" w14:textId="77777777" w:rsidR="0049764D" w:rsidRPr="00977EF7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捷運：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文湖線松山機場站（</w:t>
      </w:r>
      <w:r w:rsidRPr="00977EF7">
        <w:rPr>
          <w:rFonts w:eastAsia="標楷體"/>
          <w:color w:val="1F1F1F"/>
        </w:rPr>
        <w:t>BR13</w:t>
      </w:r>
      <w:r w:rsidRPr="00977EF7">
        <w:rPr>
          <w:rFonts w:eastAsia="標楷體"/>
          <w:color w:val="1F1F1F"/>
        </w:rPr>
        <w:t>）仍是最便捷選擇。</w:t>
      </w:r>
    </w:p>
    <w:p w14:paraId="0064F804" w14:textId="12B72D1C" w:rsidR="0049764D" w:rsidRPr="00977EF7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餐飲與購物：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機場內設有星巴克、翰林茶館及數家台灣特色伴手禮店。管制區內的昇恆昌免稅店提供完整的菸酒化妝品服務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3C8B6AA0" w14:textId="77777777" w:rsidR="0049764D" w:rsidRPr="00977E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7.2 </w:t>
      </w:r>
      <w:r w:rsidRPr="00977EF7">
        <w:rPr>
          <w:rFonts w:eastAsia="標楷體"/>
          <w:color w:val="1F1F1F"/>
        </w:rPr>
        <w:t>東京羽田機場</w:t>
      </w:r>
      <w:r w:rsidRPr="00977EF7">
        <w:rPr>
          <w:rFonts w:eastAsia="標楷體"/>
          <w:color w:val="1F1F1F"/>
        </w:rPr>
        <w:t xml:space="preserve"> (HND) </w:t>
      </w:r>
      <w:r w:rsidRPr="00977EF7">
        <w:rPr>
          <w:rFonts w:eastAsia="標楷體"/>
          <w:color w:val="1F1F1F"/>
        </w:rPr>
        <w:t>交通與設施</w:t>
      </w:r>
    </w:p>
    <w:p w14:paraId="4B86464E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羽田機場在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年不僅是交通節點，更是消費娛樂中心。</w:t>
      </w:r>
    </w:p>
    <w:p w14:paraId="7943FFD1" w14:textId="77777777" w:rsidR="0049764D" w:rsidRPr="00977E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交通費用調漲（</w:t>
      </w:r>
      <w:r w:rsidRPr="00977EF7">
        <w:rPr>
          <w:rFonts w:eastAsia="標楷體"/>
          <w:b/>
          <w:bCs/>
          <w:color w:val="1F1F1F"/>
        </w:rPr>
        <w:t xml:space="preserve">2026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b/>
          <w:bCs/>
          <w:color w:val="1F1F1F"/>
        </w:rPr>
        <w:t xml:space="preserve"> 3 </w:t>
      </w:r>
      <w:r w:rsidRPr="00977EF7">
        <w:rPr>
          <w:rFonts w:eastAsia="標楷體"/>
          <w:b/>
          <w:bCs/>
          <w:color w:val="1F1F1F"/>
        </w:rPr>
        <w:t>月）：</w:t>
      </w:r>
    </w:p>
    <w:p w14:paraId="40B9DAD4" w14:textId="40B59F90" w:rsidR="0049764D" w:rsidRPr="00977E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 xml:space="preserve">JR </w:t>
      </w:r>
      <w:r w:rsidRPr="00977EF7">
        <w:rPr>
          <w:rFonts w:eastAsia="標楷體"/>
          <w:b/>
          <w:bCs/>
          <w:color w:val="1F1F1F"/>
        </w:rPr>
        <w:t>東日本：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於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3 </w:t>
      </w:r>
      <w:r w:rsidRPr="00977EF7">
        <w:rPr>
          <w:rFonts w:eastAsia="標楷體"/>
          <w:color w:val="1F1F1F"/>
        </w:rPr>
        <w:t>月實施了自</w:t>
      </w:r>
      <w:r w:rsidRPr="00977EF7">
        <w:rPr>
          <w:rFonts w:eastAsia="標楷體"/>
          <w:color w:val="1F1F1F"/>
        </w:rPr>
        <w:t xml:space="preserve"> 1987 </w:t>
      </w:r>
      <w:r w:rsidRPr="00977EF7">
        <w:rPr>
          <w:rFonts w:eastAsia="標楷體"/>
          <w:color w:val="1F1F1F"/>
        </w:rPr>
        <w:t>年以來的首次基本票價調漲（不含消費稅調整）。山手線及東京電車區間的基本票價約調漲</w:t>
      </w:r>
      <w:r w:rsidRPr="00977EF7">
        <w:rPr>
          <w:rFonts w:eastAsia="標楷體"/>
          <w:color w:val="1F1F1F"/>
        </w:rPr>
        <w:t xml:space="preserve"> 10 </w:t>
      </w:r>
      <w:r w:rsidRPr="00977EF7">
        <w:rPr>
          <w:rFonts w:eastAsia="標楷體"/>
          <w:color w:val="1F1F1F"/>
        </w:rPr>
        <w:t>日圓（從</w:t>
      </w:r>
      <w:r w:rsidRPr="00977EF7">
        <w:rPr>
          <w:rFonts w:eastAsia="標楷體"/>
          <w:color w:val="1F1F1F"/>
        </w:rPr>
        <w:t xml:space="preserve"> 150 </w:t>
      </w:r>
      <w:r w:rsidRPr="00977EF7">
        <w:rPr>
          <w:rFonts w:eastAsia="標楷體"/>
          <w:color w:val="1F1F1F"/>
        </w:rPr>
        <w:t>漲至</w:t>
      </w:r>
      <w:r w:rsidRPr="00977EF7">
        <w:rPr>
          <w:rFonts w:eastAsia="標楷體"/>
          <w:color w:val="1F1F1F"/>
        </w:rPr>
        <w:t xml:space="preserve"> 160 </w:t>
      </w:r>
      <w:r w:rsidRPr="00977EF7">
        <w:rPr>
          <w:rFonts w:eastAsia="標楷體"/>
          <w:color w:val="1F1F1F"/>
        </w:rPr>
        <w:t>日圓），並引入距離計費制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350CD20E" w14:textId="528FC093" w:rsidR="0049764D" w:rsidRPr="00977E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東京單軌電車（</w:t>
      </w:r>
      <w:r w:rsidRPr="00977EF7">
        <w:rPr>
          <w:rFonts w:eastAsia="標楷體"/>
          <w:b/>
          <w:bCs/>
          <w:color w:val="1F1F1F"/>
        </w:rPr>
        <w:t>Tokyo Monorail</w:t>
      </w:r>
      <w:r w:rsidRPr="00977EF7">
        <w:rPr>
          <w:rFonts w:eastAsia="標楷體"/>
          <w:b/>
          <w:bCs/>
          <w:color w:val="1F1F1F"/>
        </w:rPr>
        <w:t>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受</w:t>
      </w:r>
      <w:r w:rsidRPr="00977EF7">
        <w:rPr>
          <w:rFonts w:eastAsia="標楷體"/>
          <w:color w:val="1F1F1F"/>
        </w:rPr>
        <w:t xml:space="preserve"> JR </w:t>
      </w:r>
      <w:r w:rsidRPr="00977EF7">
        <w:rPr>
          <w:rFonts w:eastAsia="標楷體"/>
          <w:color w:val="1F1F1F"/>
        </w:rPr>
        <w:t>漲價連動，單軌電車票價亦有調整。然而，「單軌電車與山手線優惠票（</w:t>
      </w:r>
      <w:r w:rsidRPr="00977EF7">
        <w:rPr>
          <w:rFonts w:eastAsia="標楷體"/>
          <w:color w:val="1F1F1F"/>
        </w:rPr>
        <w:t>Monorail &amp; Yamanote Line Discount Ticket</w:t>
      </w:r>
      <w:r w:rsidRPr="00977EF7">
        <w:rPr>
          <w:rFonts w:eastAsia="標楷體"/>
          <w:color w:val="1F1F1F"/>
        </w:rPr>
        <w:t>）」仍維持在約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540 </w:t>
      </w:r>
      <w:r w:rsidRPr="00977EF7">
        <w:rPr>
          <w:rFonts w:eastAsia="標楷體"/>
          <w:b/>
          <w:bCs/>
          <w:color w:val="1F1F1F"/>
        </w:rPr>
        <w:t>日圓</w:t>
      </w:r>
      <w:r w:rsidRPr="00977EF7">
        <w:rPr>
          <w:rFonts w:eastAsia="標楷體"/>
          <w:color w:val="1F1F1F"/>
        </w:rPr>
        <w:t>（週末假日限定），是極高</w:t>
      </w:r>
      <w:r w:rsidRPr="00977EF7">
        <w:rPr>
          <w:rFonts w:eastAsia="標楷體"/>
          <w:color w:val="1F1F1F"/>
        </w:rPr>
        <w:t xml:space="preserve"> CP </w:t>
      </w:r>
      <w:r w:rsidRPr="00977EF7">
        <w:rPr>
          <w:rFonts w:eastAsia="標楷體"/>
          <w:color w:val="1F1F1F"/>
        </w:rPr>
        <w:t>值的選擇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47E33129" w14:textId="1E995EA1" w:rsidR="0049764D" w:rsidRPr="00977E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京急電鐵（</w:t>
      </w:r>
      <w:r w:rsidRPr="00977EF7">
        <w:rPr>
          <w:rFonts w:eastAsia="標楷體"/>
          <w:b/>
          <w:bCs/>
          <w:color w:val="1F1F1F"/>
        </w:rPr>
        <w:t>Keikyu Line</w:t>
      </w:r>
      <w:r w:rsidRPr="00977EF7">
        <w:rPr>
          <w:rFonts w:eastAsia="標楷體"/>
          <w:b/>
          <w:bCs/>
          <w:color w:val="1F1F1F"/>
        </w:rPr>
        <w:t>）：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往品川方向票價約在</w:t>
      </w:r>
      <w:r w:rsidRPr="00977EF7">
        <w:rPr>
          <w:rFonts w:eastAsia="標楷體"/>
          <w:color w:val="1F1F1F"/>
        </w:rPr>
        <w:t xml:space="preserve"> 330-360 </w:t>
      </w:r>
      <w:r w:rsidRPr="00977EF7">
        <w:rPr>
          <w:rFonts w:eastAsia="標楷體"/>
          <w:color w:val="1F1F1F"/>
        </w:rPr>
        <w:t>日圓區間，往橫濱約</w:t>
      </w:r>
      <w:r w:rsidRPr="00977EF7">
        <w:rPr>
          <w:rFonts w:eastAsia="標楷體"/>
          <w:color w:val="1F1F1F"/>
        </w:rPr>
        <w:t xml:space="preserve"> 363-397 </w:t>
      </w:r>
      <w:r w:rsidRPr="00977EF7">
        <w:rPr>
          <w:rFonts w:eastAsia="標楷體"/>
          <w:color w:val="1F1F1F"/>
        </w:rPr>
        <w:t>日圓，視是否使用</w:t>
      </w:r>
      <w:r w:rsidRPr="00977EF7">
        <w:rPr>
          <w:rFonts w:eastAsia="標楷體"/>
          <w:color w:val="1F1F1F"/>
        </w:rPr>
        <w:t xml:space="preserve"> IC </w:t>
      </w:r>
      <w:r w:rsidRPr="00977EF7">
        <w:rPr>
          <w:rFonts w:eastAsia="標楷體"/>
          <w:color w:val="1F1F1F"/>
        </w:rPr>
        <w:t>卡而定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1E1D612" w14:textId="56C2E4D5" w:rsidR="0049764D" w:rsidRPr="00977E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利木津巴士（</w:t>
      </w:r>
      <w:r w:rsidRPr="00977EF7">
        <w:rPr>
          <w:rFonts w:eastAsia="標楷體"/>
          <w:b/>
          <w:bCs/>
          <w:color w:val="1F1F1F"/>
        </w:rPr>
        <w:t>Limousine Bus</w:t>
      </w:r>
      <w:r w:rsidRPr="00977EF7">
        <w:rPr>
          <w:rFonts w:eastAsia="標楷體"/>
          <w:b/>
          <w:bCs/>
          <w:color w:val="1F1F1F"/>
        </w:rPr>
        <w:t>）：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</w:t>
      </w:r>
      <w:r w:rsidRPr="00977EF7">
        <w:rPr>
          <w:rFonts w:eastAsia="標楷體"/>
          <w:color w:val="1F1F1F"/>
        </w:rPr>
        <w:t xml:space="preserve"> 2 </w:t>
      </w:r>
      <w:r w:rsidRPr="00977EF7">
        <w:rPr>
          <w:rFonts w:eastAsia="標楷體"/>
          <w:color w:val="1F1F1F"/>
        </w:rPr>
        <w:t>月</w:t>
      </w:r>
      <w:r w:rsidRPr="00977EF7">
        <w:rPr>
          <w:rFonts w:eastAsia="標楷體"/>
          <w:color w:val="1F1F1F"/>
        </w:rPr>
        <w:t xml:space="preserve"> 1 </w:t>
      </w:r>
      <w:r w:rsidRPr="00977EF7">
        <w:rPr>
          <w:rFonts w:eastAsia="標楷體"/>
          <w:color w:val="1F1F1F"/>
        </w:rPr>
        <w:t>日起，部分路線票價調漲。例如羽田至東京市區飯店的票價可能從</w:t>
      </w:r>
      <w:r w:rsidRPr="00977EF7">
        <w:rPr>
          <w:rFonts w:eastAsia="標楷體"/>
          <w:color w:val="1F1F1F"/>
        </w:rPr>
        <w:t xml:space="preserve"> 1,300 </w:t>
      </w:r>
      <w:r w:rsidRPr="00977EF7">
        <w:rPr>
          <w:rFonts w:eastAsia="標楷體"/>
          <w:color w:val="1F1F1F"/>
        </w:rPr>
        <w:t>日圓區間上調至</w:t>
      </w:r>
      <w:r w:rsidRPr="00977EF7">
        <w:rPr>
          <w:rFonts w:eastAsia="標楷體"/>
          <w:color w:val="1F1F1F"/>
        </w:rPr>
        <w:t xml:space="preserve"> 1,400-1,600 </w:t>
      </w:r>
      <w:r w:rsidRPr="00977EF7">
        <w:rPr>
          <w:rFonts w:eastAsia="標楷體"/>
          <w:color w:val="1F1F1F"/>
        </w:rPr>
        <w:t>日圓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FDE6B1E" w14:textId="77777777" w:rsidR="0049764D" w:rsidRPr="00977E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羽田機場花園（</w:t>
      </w:r>
      <w:r w:rsidRPr="00977EF7">
        <w:rPr>
          <w:rFonts w:eastAsia="標楷體"/>
          <w:b/>
          <w:bCs/>
          <w:color w:val="1F1F1F"/>
        </w:rPr>
        <w:t>Haneda Airport Garden</w:t>
      </w:r>
      <w:r w:rsidRPr="00977EF7">
        <w:rPr>
          <w:rFonts w:eastAsia="標楷體"/>
          <w:b/>
          <w:bCs/>
          <w:color w:val="1F1F1F"/>
        </w:rPr>
        <w:t>）：</w:t>
      </w:r>
    </w:p>
    <w:p w14:paraId="12C06466" w14:textId="65B8C970" w:rsidR="0049764D" w:rsidRPr="00977EF7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color w:val="1F1F1F"/>
        </w:rPr>
        <w:t>位於第三航廈直結，設施包含</w:t>
      </w:r>
      <w:r w:rsidRPr="00977EF7">
        <w:rPr>
          <w:rFonts w:eastAsia="標楷體"/>
          <w:color w:val="1F1F1F"/>
        </w:rPr>
        <w:t xml:space="preserve"> Villa Fontaine Premier/Grand </w:t>
      </w:r>
      <w:r w:rsidRPr="00977EF7">
        <w:rPr>
          <w:rFonts w:eastAsia="標楷體"/>
          <w:color w:val="1F1F1F"/>
        </w:rPr>
        <w:t>飯店、露天溫泉「泉天空之</w:t>
      </w:r>
      <w:r w:rsidRPr="00977EF7">
        <w:rPr>
          <w:rFonts w:eastAsia="標楷體"/>
          <w:color w:val="1F1F1F"/>
        </w:rPr>
        <w:lastRenderedPageBreak/>
        <w:t>湯」（可觀賞富士山與飛機）、以及超過</w:t>
      </w:r>
      <w:r w:rsidRPr="00977EF7">
        <w:rPr>
          <w:rFonts w:eastAsia="標楷體"/>
          <w:color w:val="1F1F1F"/>
        </w:rPr>
        <w:t xml:space="preserve"> 60 </w:t>
      </w:r>
      <w:r w:rsidRPr="00977EF7">
        <w:rPr>
          <w:rFonts w:eastAsia="標楷體"/>
          <w:color w:val="1F1F1F"/>
        </w:rPr>
        <w:t>家商店的購物街。這是在搭機前最後衝刺購物或放鬆的絕佳地點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79D85253" w14:textId="33808D48" w:rsidR="0049764D" w:rsidRPr="00977E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JAL Smart Security</w:t>
      </w:r>
      <w:r w:rsidRPr="00977EF7">
        <w:rPr>
          <w:rFonts w:eastAsia="標楷體"/>
          <w:b/>
          <w:bCs/>
          <w:color w:val="1F1F1F"/>
        </w:rPr>
        <w:t>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羽田機場已導入新型</w:t>
      </w:r>
      <w:r w:rsidRPr="00977EF7">
        <w:rPr>
          <w:rFonts w:eastAsia="標楷體"/>
          <w:color w:val="1F1F1F"/>
        </w:rPr>
        <w:t xml:space="preserve"> CT </w:t>
      </w:r>
      <w:r w:rsidRPr="00977EF7">
        <w:rPr>
          <w:rFonts w:eastAsia="標楷體"/>
          <w:color w:val="1F1F1F"/>
        </w:rPr>
        <w:t>斷層掃描安檢儀，旅客在通過安檢時</w:t>
      </w:r>
      <w:r w:rsidRPr="00977EF7">
        <w:rPr>
          <w:rFonts w:eastAsia="標楷體"/>
          <w:b/>
          <w:bCs/>
          <w:color w:val="1F1F1F"/>
        </w:rPr>
        <w:t>無需取出筆記型電腦與液體</w:t>
      </w:r>
      <w:r w:rsidRPr="00977EF7">
        <w:rPr>
          <w:rFonts w:eastAsia="標楷體"/>
          <w:color w:val="1F1F1F"/>
        </w:rPr>
        <w:t>，大幅加快通關速度。</w:t>
      </w:r>
    </w:p>
    <w:p w14:paraId="7ADB3FF9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04989A58">
          <v:rect id="_x0000_i1026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第八章</w:t>
      </w:r>
      <w:r w:rsidR="00000000" w:rsidRPr="00977EF7">
        <w:rPr>
          <w:rFonts w:eastAsia="標楷體"/>
          <w:color w:val="1F1F1F"/>
        </w:rPr>
        <w:t xml:space="preserve"> </w:t>
      </w:r>
      <w:r w:rsidR="00000000" w:rsidRPr="00977EF7">
        <w:rPr>
          <w:rFonts w:eastAsia="標楷體"/>
          <w:color w:val="1F1F1F"/>
        </w:rPr>
        <w:t>台灣入境數位化轉型：</w:t>
      </w:r>
      <w:r w:rsidR="00000000" w:rsidRPr="00977EF7">
        <w:rPr>
          <w:rFonts w:eastAsia="標楷體"/>
          <w:color w:val="1F1F1F"/>
        </w:rPr>
        <w:t xml:space="preserve">TWAC </w:t>
      </w:r>
      <w:r w:rsidR="00000000" w:rsidRPr="00977EF7">
        <w:rPr>
          <w:rFonts w:eastAsia="標楷體"/>
          <w:color w:val="1F1F1F"/>
        </w:rPr>
        <w:t>系統</w:t>
      </w:r>
    </w:p>
    <w:p w14:paraId="48321D08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 xml:space="preserve">2026 </w:t>
      </w:r>
      <w:r w:rsidRPr="00977EF7">
        <w:rPr>
          <w:rFonts w:eastAsia="標楷體"/>
          <w:color w:val="1F1F1F"/>
        </w:rPr>
        <w:t>年台灣入境程序的最大變革在於紙本表格的廢除。</w:t>
      </w:r>
    </w:p>
    <w:p w14:paraId="45909333" w14:textId="4A24B250" w:rsidR="0049764D" w:rsidRPr="00977E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全面數位化：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自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 xml:space="preserve">2025 </w:t>
      </w:r>
      <w:r w:rsidRPr="00977EF7">
        <w:rPr>
          <w:rFonts w:eastAsia="標楷體"/>
          <w:b/>
          <w:bCs/>
          <w:color w:val="1F1F1F"/>
        </w:rPr>
        <w:t>年</w:t>
      </w:r>
      <w:r w:rsidRPr="00977EF7">
        <w:rPr>
          <w:rFonts w:eastAsia="標楷體"/>
          <w:b/>
          <w:bCs/>
          <w:color w:val="1F1F1F"/>
        </w:rPr>
        <w:t xml:space="preserve"> 10 </w:t>
      </w:r>
      <w:r w:rsidRPr="00977EF7">
        <w:rPr>
          <w:rFonts w:eastAsia="標楷體"/>
          <w:b/>
          <w:bCs/>
          <w:color w:val="1F1F1F"/>
        </w:rPr>
        <w:t>月</w:t>
      </w:r>
      <w:r w:rsidRPr="00977EF7">
        <w:rPr>
          <w:rFonts w:eastAsia="標楷體"/>
          <w:b/>
          <w:bCs/>
          <w:color w:val="1F1F1F"/>
        </w:rPr>
        <w:t xml:space="preserve"> 1 </w:t>
      </w:r>
      <w:r w:rsidRPr="00977EF7">
        <w:rPr>
          <w:rFonts w:eastAsia="標楷體"/>
          <w:b/>
          <w:bCs/>
          <w:color w:val="1F1F1F"/>
        </w:rPr>
        <w:t>日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起，傳統紙本入境卡（</w:t>
      </w:r>
      <w:r w:rsidRPr="00977EF7">
        <w:rPr>
          <w:rFonts w:eastAsia="標楷體"/>
          <w:color w:val="1F1F1F"/>
        </w:rPr>
        <w:t>Arrival Card</w:t>
      </w:r>
      <w:r w:rsidRPr="00977EF7">
        <w:rPr>
          <w:rFonts w:eastAsia="標楷體"/>
          <w:color w:val="1F1F1F"/>
        </w:rPr>
        <w:t>）正式走入歷史。所有未持有台灣居留證（</w:t>
      </w:r>
      <w:r w:rsidRPr="00977EF7">
        <w:rPr>
          <w:rFonts w:eastAsia="標楷體"/>
          <w:color w:val="1F1F1F"/>
        </w:rPr>
        <w:t>ARC</w:t>
      </w:r>
      <w:r w:rsidRPr="00977EF7">
        <w:rPr>
          <w:rFonts w:eastAsia="標楷體"/>
          <w:color w:val="1F1F1F"/>
        </w:rPr>
        <w:t>）的外籍旅客，必須使用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b/>
          <w:bCs/>
          <w:color w:val="1F1F1F"/>
        </w:rPr>
        <w:t>「台灣線上入境卡（</w:t>
      </w:r>
      <w:r w:rsidRPr="00977EF7">
        <w:rPr>
          <w:rFonts w:eastAsia="標楷體"/>
          <w:b/>
          <w:bCs/>
          <w:color w:val="1F1F1F"/>
        </w:rPr>
        <w:t>Taiwan Arrival Card, TWAC</w:t>
      </w:r>
      <w:r w:rsidRPr="00977EF7">
        <w:rPr>
          <w:rFonts w:eastAsia="標楷體"/>
          <w:b/>
          <w:bCs/>
          <w:color w:val="1F1F1F"/>
        </w:rPr>
        <w:t>）」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。</w:t>
      </w:r>
    </w:p>
    <w:p w14:paraId="566BD674" w14:textId="77777777" w:rsidR="0049764D" w:rsidRPr="00977E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操作規範：</w:t>
      </w:r>
    </w:p>
    <w:p w14:paraId="020F128F" w14:textId="77777777" w:rsidR="0049764D" w:rsidRPr="00977EF7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填寫時間：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建議於登機前</w:t>
      </w:r>
      <w:r w:rsidRPr="00977EF7">
        <w:rPr>
          <w:rFonts w:eastAsia="標楷體"/>
          <w:color w:val="1F1F1F"/>
        </w:rPr>
        <w:t xml:space="preserve"> 3 </w:t>
      </w:r>
      <w:r w:rsidRPr="00977EF7">
        <w:rPr>
          <w:rFonts w:eastAsia="標楷體"/>
          <w:color w:val="1F1F1F"/>
        </w:rPr>
        <w:t>日內完成線上填寫。</w:t>
      </w:r>
    </w:p>
    <w:p w14:paraId="1747B970" w14:textId="77777777" w:rsidR="0049764D" w:rsidRPr="00977EF7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網址：</w:t>
      </w:r>
      <w:r w:rsidRPr="00977EF7">
        <w:rPr>
          <w:rFonts w:eastAsia="標楷體"/>
          <w:color w:val="1F1F1F"/>
        </w:rPr>
        <w:t xml:space="preserve"> </w:t>
      </w:r>
      <w:hyperlink r:id="rId5">
        <w:r w:rsidRPr="00977EF7">
          <w:rPr>
            <w:rFonts w:eastAsia="標楷體"/>
            <w:color w:val="0B57D0"/>
            <w:u w:val="single"/>
          </w:rPr>
          <w:t>twac.immigration.gov.tw</w:t>
        </w:r>
      </w:hyperlink>
    </w:p>
    <w:p w14:paraId="35A1CE17" w14:textId="77777777" w:rsidR="0049764D" w:rsidRPr="00977EF7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資料連動：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填寫完畢後，系統會發送確認信。旅客抵達台灣</w:t>
      </w:r>
      <w:r w:rsidRPr="00977EF7">
        <w:rPr>
          <w:rFonts w:eastAsia="標楷體"/>
          <w:color w:val="1F1F1F"/>
        </w:rPr>
        <w:t xml:space="preserve"> e-Gate </w:t>
      </w:r>
      <w:r w:rsidRPr="00977EF7">
        <w:rPr>
          <w:rFonts w:eastAsia="標楷體"/>
          <w:color w:val="1F1F1F"/>
        </w:rPr>
        <w:t>或人工櫃檯時，移民官掃描護照即可自動讀取資料，無需出示</w:t>
      </w:r>
      <w:r w:rsidRPr="00977EF7">
        <w:rPr>
          <w:rFonts w:eastAsia="標楷體"/>
          <w:color w:val="1F1F1F"/>
        </w:rPr>
        <w:t xml:space="preserve"> QR Code</w:t>
      </w:r>
      <w:r w:rsidRPr="00977EF7">
        <w:rPr>
          <w:rFonts w:eastAsia="標楷體"/>
          <w:color w:val="1F1F1F"/>
        </w:rPr>
        <w:t>（但建議保留截圖備查）</w:t>
      </w:r>
      <w:r w:rsidRPr="00977EF7">
        <w:rPr>
          <w:rFonts w:eastAsia="標楷體"/>
          <w:color w:val="444746"/>
          <w:sz w:val="24"/>
          <w:szCs w:val="24"/>
          <w:vertAlign w:val="superscript"/>
        </w:rPr>
        <w:t>40</w:t>
      </w:r>
      <w:r w:rsidRPr="00977EF7">
        <w:rPr>
          <w:rFonts w:eastAsia="標楷體"/>
          <w:color w:val="1F1F1F"/>
        </w:rPr>
        <w:t>。</w:t>
      </w:r>
    </w:p>
    <w:p w14:paraId="1B6C0F04" w14:textId="77777777" w:rsidR="0049764D" w:rsidRPr="00977EF7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現場補救：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若未提前填寫，機場現場設有</w:t>
      </w:r>
      <w:r w:rsidRPr="00977EF7">
        <w:rPr>
          <w:rFonts w:eastAsia="標楷體"/>
          <w:color w:val="1F1F1F"/>
        </w:rPr>
        <w:t xml:space="preserve"> QR Code </w:t>
      </w:r>
      <w:r w:rsidRPr="00977EF7">
        <w:rPr>
          <w:rFonts w:eastAsia="標楷體"/>
          <w:color w:val="1F1F1F"/>
        </w:rPr>
        <w:t>看板，旅客需使用手機當場填寫，可能導致通關延誤。</w:t>
      </w:r>
    </w:p>
    <w:p w14:paraId="1B88CAF2" w14:textId="77777777" w:rsidR="0049764D" w:rsidRPr="00977EF7" w:rsidRDefault="0088685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86859">
        <w:rPr>
          <w:rFonts w:eastAsia="標楷體"/>
          <w:noProof/>
        </w:rPr>
        <w:pict w14:anchorId="76C55150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000000" w:rsidRPr="00977EF7">
        <w:rPr>
          <w:rFonts w:eastAsia="標楷體"/>
          <w:color w:val="1F1F1F"/>
        </w:rPr>
        <w:t>第九章</w:t>
      </w:r>
      <w:r w:rsidR="00000000" w:rsidRPr="00977EF7">
        <w:rPr>
          <w:rFonts w:eastAsia="標楷體"/>
          <w:color w:val="1F1F1F"/>
        </w:rPr>
        <w:t xml:space="preserve"> </w:t>
      </w:r>
      <w:r w:rsidR="00000000" w:rsidRPr="00977EF7">
        <w:rPr>
          <w:rFonts w:eastAsia="標楷體"/>
          <w:color w:val="1F1F1F"/>
        </w:rPr>
        <w:t>結論與專家建議</w:t>
      </w:r>
    </w:p>
    <w:p w14:paraId="69DE6C1F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綜觀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年的台日旅遊環境，「數位化」與「合規性」是兩大關鍵詞。從出發前的</w:t>
      </w:r>
      <w:r w:rsidRPr="00977EF7">
        <w:rPr>
          <w:rFonts w:eastAsia="標楷體"/>
          <w:color w:val="1F1F1F"/>
        </w:rPr>
        <w:t xml:space="preserve"> Visit Japan Web </w:t>
      </w:r>
      <w:r w:rsidRPr="00977EF7">
        <w:rPr>
          <w:rFonts w:eastAsia="標楷體"/>
          <w:color w:val="1F1F1F"/>
        </w:rPr>
        <w:t>與</w:t>
      </w:r>
      <w:r w:rsidRPr="00977EF7">
        <w:rPr>
          <w:rFonts w:eastAsia="標楷體"/>
          <w:color w:val="1F1F1F"/>
        </w:rPr>
        <w:t xml:space="preserve"> TWAC </w:t>
      </w:r>
      <w:r w:rsidRPr="00977EF7">
        <w:rPr>
          <w:rFonts w:eastAsia="標楷體"/>
          <w:color w:val="1F1F1F"/>
        </w:rPr>
        <w:t>申報，到日本當地的退稅新制與交通漲價，旅客必須具備更周全的行前準備。</w:t>
      </w:r>
    </w:p>
    <w:p w14:paraId="14E6C2AC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977EF7">
        <w:rPr>
          <w:rFonts w:eastAsia="標楷體"/>
          <w:b/>
          <w:bCs/>
          <w:color w:val="1F1F1F"/>
        </w:rPr>
        <w:t>專家策略建議：</w:t>
      </w:r>
    </w:p>
    <w:p w14:paraId="73C6F90D" w14:textId="77777777" w:rsidR="0049764D" w:rsidRPr="00977E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預算規劃：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考量日本出境稅（</w:t>
      </w:r>
      <w:r w:rsidRPr="00977EF7">
        <w:rPr>
          <w:rFonts w:eastAsia="標楷體"/>
          <w:color w:val="1F1F1F"/>
        </w:rPr>
        <w:t xml:space="preserve">3,000 </w:t>
      </w:r>
      <w:r w:rsidRPr="00977EF7">
        <w:rPr>
          <w:rFonts w:eastAsia="標楷體"/>
          <w:color w:val="1F1F1F"/>
        </w:rPr>
        <w:t>日圓）與交通費漲價，並預留「先付後退」稅制下的現金流。</w:t>
      </w:r>
    </w:p>
    <w:p w14:paraId="334D6D3F" w14:textId="77777777" w:rsidR="0049764D" w:rsidRPr="00977E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合規檢查：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嚴格遵守台灣加熱菸「國外禁帶、機場免稅店限購」的新規定，避免鉅額罰款。</w:t>
      </w:r>
    </w:p>
    <w:p w14:paraId="3C64D797" w14:textId="77777777" w:rsidR="0049764D" w:rsidRPr="00977E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時間寬裕：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無論是松山出境或羽田離境（辦理退稅），建議皆預留比以往多</w:t>
      </w:r>
      <w:r w:rsidRPr="00977EF7">
        <w:rPr>
          <w:rFonts w:eastAsia="標楷體"/>
          <w:color w:val="1F1F1F"/>
        </w:rPr>
        <w:t xml:space="preserve"> 30-60 </w:t>
      </w:r>
      <w:r w:rsidRPr="00977EF7">
        <w:rPr>
          <w:rFonts w:eastAsia="標楷體"/>
          <w:color w:val="1F1F1F"/>
        </w:rPr>
        <w:t>分鐘的時間。</w:t>
      </w:r>
    </w:p>
    <w:p w14:paraId="03AF7D32" w14:textId="77777777" w:rsidR="0049764D" w:rsidRPr="00977E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977EF7">
        <w:rPr>
          <w:rFonts w:eastAsia="標楷體"/>
          <w:b/>
          <w:bCs/>
          <w:color w:val="1F1F1F"/>
        </w:rPr>
        <w:t>善用工具：</w:t>
      </w:r>
      <w:r w:rsidRPr="00977EF7">
        <w:rPr>
          <w:rFonts w:eastAsia="標楷體"/>
          <w:color w:val="1F1F1F"/>
        </w:rPr>
        <w:t xml:space="preserve"> </w:t>
      </w:r>
      <w:r w:rsidRPr="00977EF7">
        <w:rPr>
          <w:rFonts w:eastAsia="標楷體"/>
          <w:color w:val="1F1F1F"/>
        </w:rPr>
        <w:t>下載並註冊相關</w:t>
      </w:r>
      <w:r w:rsidRPr="00977EF7">
        <w:rPr>
          <w:rFonts w:eastAsia="標楷體"/>
          <w:color w:val="1F1F1F"/>
        </w:rPr>
        <w:t xml:space="preserve"> App</w:t>
      </w:r>
      <w:r w:rsidRPr="00977EF7">
        <w:rPr>
          <w:rFonts w:eastAsia="標楷體"/>
          <w:color w:val="1F1F1F"/>
        </w:rPr>
        <w:t>（如</w:t>
      </w:r>
      <w:r w:rsidRPr="00977EF7">
        <w:rPr>
          <w:rFonts w:eastAsia="標楷體"/>
          <w:color w:val="1F1F1F"/>
        </w:rPr>
        <w:t xml:space="preserve"> Suica/PASMO </w:t>
      </w:r>
      <w:r w:rsidRPr="00977EF7">
        <w:rPr>
          <w:rFonts w:eastAsia="標楷體"/>
          <w:color w:val="1F1F1F"/>
        </w:rPr>
        <w:t>於手機錢包），並熟練使用</w:t>
      </w:r>
      <w:r w:rsidRPr="00977EF7">
        <w:rPr>
          <w:rFonts w:eastAsia="標楷體"/>
          <w:color w:val="1F1F1F"/>
        </w:rPr>
        <w:t xml:space="preserve"> VJW </w:t>
      </w:r>
      <w:r w:rsidRPr="00977EF7">
        <w:rPr>
          <w:rFonts w:eastAsia="標楷體"/>
          <w:color w:val="1F1F1F"/>
        </w:rPr>
        <w:t>與</w:t>
      </w:r>
      <w:r w:rsidRPr="00977EF7">
        <w:rPr>
          <w:rFonts w:eastAsia="標楷體"/>
          <w:color w:val="1F1F1F"/>
        </w:rPr>
        <w:t xml:space="preserve"> TWAC </w:t>
      </w:r>
      <w:r w:rsidRPr="00977EF7">
        <w:rPr>
          <w:rFonts w:eastAsia="標楷體"/>
          <w:color w:val="1F1F1F"/>
        </w:rPr>
        <w:t>系統。</w:t>
      </w:r>
    </w:p>
    <w:p w14:paraId="7E62A99F" w14:textId="77777777" w:rsidR="0049764D" w:rsidRPr="00977E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F1F1F"/>
        </w:rPr>
      </w:pPr>
      <w:r w:rsidRPr="00977EF7">
        <w:rPr>
          <w:rFonts w:eastAsia="標楷體"/>
          <w:color w:val="1F1F1F"/>
        </w:rPr>
        <w:t>透過本報告的指引，旅客將能有效規避</w:t>
      </w:r>
      <w:r w:rsidRPr="00977EF7">
        <w:rPr>
          <w:rFonts w:eastAsia="標楷體"/>
          <w:color w:val="1F1F1F"/>
        </w:rPr>
        <w:t xml:space="preserve"> 2026 </w:t>
      </w:r>
      <w:r w:rsidRPr="00977EF7">
        <w:rPr>
          <w:rFonts w:eastAsia="標楷體"/>
          <w:color w:val="1F1F1F"/>
        </w:rPr>
        <w:t>年法規變動帶來的風險，享受順暢的台日跨境旅程。</w:t>
      </w:r>
    </w:p>
    <w:p w14:paraId="7FC4EEB2" w14:textId="5EB3F954" w:rsidR="0049764D" w:rsidRPr="00977EF7" w:rsidRDefault="0049764D" w:rsidP="00977EF7">
      <w:p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</w:p>
    <w:sectPr w:rsidR="0049764D" w:rsidRPr="00977E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7E03930-2D6B-684B-8B42-5F259C6E4869}"/>
    <w:embedBold r:id="rId2" w:fontKey="{B2A5F331-8241-F440-8883-1174973FD8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49D3E62-78DF-1F4B-A741-BE700F8FDA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EDF1CD-61AB-0341-ADB7-6F9598E8DF79}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5" w:subsetted="1" w:fontKey="{056FD0CB-E1A4-EE4A-AA8C-053F2A38B3E7}"/>
    <w:embedBold r:id="rId6" w:subsetted="1" w:fontKey="{E48BC0AF-0612-3242-B2B6-657F8D7BD3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85ED988-78A9-0D44-8F91-828FE87EA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2CE0B8A-B155-F147-B4C9-A7AE40FCC0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800"/>
    <w:multiLevelType w:val="multilevel"/>
    <w:tmpl w:val="4C328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74589F"/>
    <w:multiLevelType w:val="multilevel"/>
    <w:tmpl w:val="0C1E2E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F8097E"/>
    <w:multiLevelType w:val="multilevel"/>
    <w:tmpl w:val="93860F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50378A4"/>
    <w:multiLevelType w:val="multilevel"/>
    <w:tmpl w:val="1486D0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09845F6"/>
    <w:multiLevelType w:val="multilevel"/>
    <w:tmpl w:val="588A4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0B82090"/>
    <w:multiLevelType w:val="multilevel"/>
    <w:tmpl w:val="DF624E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1C73978"/>
    <w:multiLevelType w:val="multilevel"/>
    <w:tmpl w:val="049645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7356F6D"/>
    <w:multiLevelType w:val="multilevel"/>
    <w:tmpl w:val="DCF2F3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92490C"/>
    <w:multiLevelType w:val="multilevel"/>
    <w:tmpl w:val="3208CD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99A6906"/>
    <w:multiLevelType w:val="multilevel"/>
    <w:tmpl w:val="D090D1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B710347"/>
    <w:multiLevelType w:val="multilevel"/>
    <w:tmpl w:val="EF66D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2D2174D"/>
    <w:multiLevelType w:val="multilevel"/>
    <w:tmpl w:val="34AC30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5EC7A47"/>
    <w:multiLevelType w:val="multilevel"/>
    <w:tmpl w:val="92C055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7632F06"/>
    <w:multiLevelType w:val="multilevel"/>
    <w:tmpl w:val="73C26D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8132D94"/>
    <w:multiLevelType w:val="multilevel"/>
    <w:tmpl w:val="936E8D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EC91128"/>
    <w:multiLevelType w:val="multilevel"/>
    <w:tmpl w:val="A288A7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13C7F69"/>
    <w:multiLevelType w:val="multilevel"/>
    <w:tmpl w:val="8A9E6A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278739C"/>
    <w:multiLevelType w:val="multilevel"/>
    <w:tmpl w:val="DBA6F1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3BF75D7"/>
    <w:multiLevelType w:val="multilevel"/>
    <w:tmpl w:val="276499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ADF364F"/>
    <w:multiLevelType w:val="multilevel"/>
    <w:tmpl w:val="7400B6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B765F2A"/>
    <w:multiLevelType w:val="multilevel"/>
    <w:tmpl w:val="165C19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F654266"/>
    <w:multiLevelType w:val="multilevel"/>
    <w:tmpl w:val="2F5E8D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2626D5B"/>
    <w:multiLevelType w:val="multilevel"/>
    <w:tmpl w:val="0862DE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4F36E3B"/>
    <w:multiLevelType w:val="multilevel"/>
    <w:tmpl w:val="3CBC87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CEC45EE"/>
    <w:multiLevelType w:val="multilevel"/>
    <w:tmpl w:val="18B2B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F5669B0"/>
    <w:multiLevelType w:val="multilevel"/>
    <w:tmpl w:val="8D2A01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01040DA"/>
    <w:multiLevelType w:val="multilevel"/>
    <w:tmpl w:val="428C7B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1026DD9"/>
    <w:multiLevelType w:val="multilevel"/>
    <w:tmpl w:val="E33E74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23864DA"/>
    <w:multiLevelType w:val="multilevel"/>
    <w:tmpl w:val="B5A64F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ACE477E"/>
    <w:multiLevelType w:val="multilevel"/>
    <w:tmpl w:val="C8120C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4E97964"/>
    <w:multiLevelType w:val="multilevel"/>
    <w:tmpl w:val="6C64B1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70866CD"/>
    <w:multiLevelType w:val="multilevel"/>
    <w:tmpl w:val="1708EF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79B6079"/>
    <w:multiLevelType w:val="multilevel"/>
    <w:tmpl w:val="A94EC4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83B6475"/>
    <w:multiLevelType w:val="multilevel"/>
    <w:tmpl w:val="4A3C3B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EE76E49"/>
    <w:multiLevelType w:val="multilevel"/>
    <w:tmpl w:val="5B5C4F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0D61321"/>
    <w:multiLevelType w:val="multilevel"/>
    <w:tmpl w:val="205E2F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6EA4572"/>
    <w:multiLevelType w:val="multilevel"/>
    <w:tmpl w:val="CDEA40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9ED56B9"/>
    <w:multiLevelType w:val="multilevel"/>
    <w:tmpl w:val="7840A5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A270382"/>
    <w:multiLevelType w:val="multilevel"/>
    <w:tmpl w:val="64B03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7D0C0B6A"/>
    <w:multiLevelType w:val="multilevel"/>
    <w:tmpl w:val="367A35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D434459"/>
    <w:multiLevelType w:val="multilevel"/>
    <w:tmpl w:val="8F3672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E280D14"/>
    <w:multiLevelType w:val="multilevel"/>
    <w:tmpl w:val="F7AE63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5632285">
    <w:abstractNumId w:val="7"/>
  </w:num>
  <w:num w:numId="2" w16cid:durableId="614412397">
    <w:abstractNumId w:val="36"/>
  </w:num>
  <w:num w:numId="3" w16cid:durableId="576522961">
    <w:abstractNumId w:val="28"/>
  </w:num>
  <w:num w:numId="4" w16cid:durableId="2005274375">
    <w:abstractNumId w:val="31"/>
  </w:num>
  <w:num w:numId="5" w16cid:durableId="763846953">
    <w:abstractNumId w:val="39"/>
  </w:num>
  <w:num w:numId="6" w16cid:durableId="517155479">
    <w:abstractNumId w:val="33"/>
  </w:num>
  <w:num w:numId="7" w16cid:durableId="319311880">
    <w:abstractNumId w:val="13"/>
  </w:num>
  <w:num w:numId="8" w16cid:durableId="1433284889">
    <w:abstractNumId w:val="37"/>
  </w:num>
  <w:num w:numId="9" w16cid:durableId="1285579953">
    <w:abstractNumId w:val="29"/>
  </w:num>
  <w:num w:numId="10" w16cid:durableId="1102913965">
    <w:abstractNumId w:val="12"/>
  </w:num>
  <w:num w:numId="11" w16cid:durableId="862205720">
    <w:abstractNumId w:val="18"/>
  </w:num>
  <w:num w:numId="12" w16cid:durableId="2145190585">
    <w:abstractNumId w:val="20"/>
  </w:num>
  <w:num w:numId="13" w16cid:durableId="1303391802">
    <w:abstractNumId w:val="15"/>
  </w:num>
  <w:num w:numId="14" w16cid:durableId="895361140">
    <w:abstractNumId w:val="6"/>
  </w:num>
  <w:num w:numId="15" w16cid:durableId="2119253545">
    <w:abstractNumId w:val="32"/>
  </w:num>
  <w:num w:numId="16" w16cid:durableId="2013675323">
    <w:abstractNumId w:val="40"/>
  </w:num>
  <w:num w:numId="17" w16cid:durableId="2083525831">
    <w:abstractNumId w:val="25"/>
  </w:num>
  <w:num w:numId="18" w16cid:durableId="1702129903">
    <w:abstractNumId w:val="30"/>
  </w:num>
  <w:num w:numId="19" w16cid:durableId="774983292">
    <w:abstractNumId w:val="0"/>
  </w:num>
  <w:num w:numId="20" w16cid:durableId="465780822">
    <w:abstractNumId w:val="41"/>
  </w:num>
  <w:num w:numId="21" w16cid:durableId="1693067685">
    <w:abstractNumId w:val="5"/>
  </w:num>
  <w:num w:numId="22" w16cid:durableId="1491098456">
    <w:abstractNumId w:val="26"/>
  </w:num>
  <w:num w:numId="23" w16cid:durableId="561141431">
    <w:abstractNumId w:val="14"/>
  </w:num>
  <w:num w:numId="24" w16cid:durableId="720590166">
    <w:abstractNumId w:val="16"/>
  </w:num>
  <w:num w:numId="25" w16cid:durableId="374503122">
    <w:abstractNumId w:val="38"/>
  </w:num>
  <w:num w:numId="26" w16cid:durableId="942686740">
    <w:abstractNumId w:val="24"/>
  </w:num>
  <w:num w:numId="27" w16cid:durableId="746153808">
    <w:abstractNumId w:val="23"/>
  </w:num>
  <w:num w:numId="28" w16cid:durableId="672076381">
    <w:abstractNumId w:val="1"/>
  </w:num>
  <w:num w:numId="29" w16cid:durableId="2034261817">
    <w:abstractNumId w:val="2"/>
  </w:num>
  <w:num w:numId="30" w16cid:durableId="602036054">
    <w:abstractNumId w:val="22"/>
  </w:num>
  <w:num w:numId="31" w16cid:durableId="1437092471">
    <w:abstractNumId w:val="21"/>
  </w:num>
  <w:num w:numId="32" w16cid:durableId="1913851680">
    <w:abstractNumId w:val="4"/>
  </w:num>
  <w:num w:numId="33" w16cid:durableId="1323043876">
    <w:abstractNumId w:val="11"/>
  </w:num>
  <w:num w:numId="34" w16cid:durableId="623463564">
    <w:abstractNumId w:val="3"/>
  </w:num>
  <w:num w:numId="35" w16cid:durableId="1366709008">
    <w:abstractNumId w:val="34"/>
  </w:num>
  <w:num w:numId="36" w16cid:durableId="1204945024">
    <w:abstractNumId w:val="27"/>
  </w:num>
  <w:num w:numId="37" w16cid:durableId="1826585060">
    <w:abstractNumId w:val="9"/>
  </w:num>
  <w:num w:numId="38" w16cid:durableId="623846281">
    <w:abstractNumId w:val="19"/>
  </w:num>
  <w:num w:numId="39" w16cid:durableId="2042974222">
    <w:abstractNumId w:val="35"/>
  </w:num>
  <w:num w:numId="40" w16cid:durableId="566038687">
    <w:abstractNumId w:val="17"/>
  </w:num>
  <w:num w:numId="41" w16cid:durableId="1932351201">
    <w:abstractNumId w:val="10"/>
  </w:num>
  <w:num w:numId="42" w16cid:durableId="1825660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4D"/>
    <w:rsid w:val="00432B89"/>
    <w:rsid w:val="0049764D"/>
    <w:rsid w:val="00886859"/>
    <w:rsid w:val="0097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39F9"/>
  <w15:docId w15:val="{F09AD388-B171-7C45-B591-AFBFFB02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wac.immigration.gov.tw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2672</Words>
  <Characters>5158</Characters>
  <Application>Microsoft Office Word</Application>
  <DocSecurity>0</DocSecurity>
  <Lines>171</Lines>
  <Paragraphs>150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2</cp:revision>
  <dcterms:created xsi:type="dcterms:W3CDTF">2026-02-03T13:11:00Z</dcterms:created>
  <dcterms:modified xsi:type="dcterms:W3CDTF">2026-02-03T13:14:00Z</dcterms:modified>
</cp:coreProperties>
</file>