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8F59" w14:textId="77777777" w:rsidR="00DA7393" w:rsidRPr="004B684E" w:rsidRDefault="00000000">
      <w:pPr>
        <w:pStyle w:val="1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科學簡報工程學：構建優質專題研究報告的敘事邏輯、視覺實證與美學設計全書</w:t>
      </w:r>
    </w:p>
    <w:p w14:paraId="0CFA2A25" w14:textId="77777777" w:rsidR="00DA7393" w:rsidRPr="004B684E" w:rsidRDefault="00000000">
      <w:pPr>
        <w:pStyle w:val="2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摘要</w:t>
      </w:r>
    </w:p>
    <w:p w14:paraId="742F74A0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在當代學術與專業領域中，科學簡報已不再僅是數據的線性傳輸，而是一場精密設計的「視覺實證」與「邏輯敘事」的展演。一份優質的專題研究成果報告（</w:t>
      </w:r>
      <w:r w:rsidRPr="004B684E">
        <w:rPr>
          <w:rFonts w:eastAsia="標楷體"/>
          <w:color w:val="1F1F1F"/>
        </w:rPr>
        <w:t>Scientific Presentation</w:t>
      </w:r>
      <w:r w:rsidRPr="004B684E">
        <w:rPr>
          <w:rFonts w:eastAsia="標楷體"/>
          <w:color w:val="1F1F1F"/>
        </w:rPr>
        <w:t>），必須在極短的時間內，將經年累月的實驗數據轉化為具備說服力、清晰度與美學價值的知識資產。本報告旨在為研究人員、研究生及高階科學教育者提供一套詳盡的實作指南，內容涵蓋從底層的敘事架構（</w:t>
      </w:r>
      <w:r w:rsidRPr="004B684E">
        <w:rPr>
          <w:rFonts w:eastAsia="標楷體"/>
          <w:color w:val="1F1F1F"/>
        </w:rPr>
        <w:t>Narrative Architecture</w:t>
      </w:r>
      <w:r w:rsidRPr="004B684E">
        <w:rPr>
          <w:rFonts w:eastAsia="標楷體"/>
          <w:color w:val="1F1F1F"/>
        </w:rPr>
        <w:t>）到表層的視覺工程（</w:t>
      </w:r>
      <w:r w:rsidRPr="004B684E">
        <w:rPr>
          <w:rFonts w:eastAsia="標楷體"/>
          <w:color w:val="1F1F1F"/>
        </w:rPr>
        <w:t>Visual Engineering</w:t>
      </w:r>
      <w:r w:rsidRPr="004B684E">
        <w:rPr>
          <w:rFonts w:eastAsia="標楷體"/>
          <w:color w:val="1F1F1F"/>
        </w:rPr>
        <w:t>），並深入探討</w:t>
      </w:r>
      <w:r w:rsidRPr="004B684E">
        <w:rPr>
          <w:rFonts w:eastAsia="標楷體"/>
          <w:color w:val="1F1F1F"/>
        </w:rPr>
        <w:t>2025</w:t>
      </w:r>
      <w:r w:rsidRPr="004B684E">
        <w:rPr>
          <w:rFonts w:eastAsia="標楷體"/>
          <w:color w:val="1F1F1F"/>
        </w:rPr>
        <w:t>年最新的數據視覺化趨勢與人工智慧輔助設計工具。</w:t>
      </w:r>
    </w:p>
    <w:p w14:paraId="5B9A1E40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本報告綜合分析了國立臺灣科學教育館的優質範例、國立中央大學李文献教授的科展指導論述、以及多份公務與學術簡報技巧文件，並結合最新的認知心理學理論與設計趨勢，提出一套系統化的「科學簡報建構論」。報告全文約一萬五千字，分為八大核心章節，旨在協助讀者掌握將生硬數據轉化為引人入勝科學故事的關鍵技術，從而提升研究成果的影響力與傳播效率。</w:t>
      </w:r>
    </w:p>
    <w:p w14:paraId="42876E51" w14:textId="77777777" w:rsidR="00DA7393" w:rsidRPr="004B684E" w:rsidRDefault="00843F9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43F99">
        <w:rPr>
          <w:rFonts w:eastAsia="標楷體"/>
          <w:noProof/>
        </w:rPr>
        <w:pict w14:anchorId="1609A041">
          <v:rect id="_x0000_i1033" alt="" style="width:415.3pt;height:.05pt;mso-width-percent:0;mso-height-percent:0;mso-width-percent:0;mso-height-percent:0" o:hralign="center" o:hrstd="t" o:hr="t" fillcolor="#a0a0a0" stroked="f"/>
        </w:pict>
      </w:r>
      <w:r w:rsidR="00000000" w:rsidRPr="004B684E">
        <w:rPr>
          <w:rFonts w:eastAsia="標楷體"/>
          <w:color w:val="1F1F1F"/>
        </w:rPr>
        <w:t>第一章</w:t>
      </w:r>
      <w:r w:rsidR="00000000" w:rsidRPr="004B684E">
        <w:rPr>
          <w:rFonts w:eastAsia="標楷體"/>
          <w:color w:val="1F1F1F"/>
        </w:rPr>
        <w:t xml:space="preserve"> </w:t>
      </w:r>
      <w:r w:rsidR="00000000" w:rsidRPr="004B684E">
        <w:rPr>
          <w:rFonts w:eastAsia="標楷體"/>
          <w:color w:val="1F1F1F"/>
        </w:rPr>
        <w:t>科學傳播的認識論基礎：論證與實證的辯證</w:t>
      </w:r>
    </w:p>
    <w:p w14:paraId="609FF6EF" w14:textId="77777777" w:rsidR="00DA7393" w:rsidRPr="004B684E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1.1 </w:t>
      </w:r>
      <w:r w:rsidRPr="004B684E">
        <w:rPr>
          <w:rFonts w:eastAsia="標楷體"/>
          <w:color w:val="1F1F1F"/>
        </w:rPr>
        <w:t>「論」與「證」的雙重螺旋</w:t>
      </w:r>
    </w:p>
    <w:p w14:paraId="73D12309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科學研究的核心價值在於發現真理，而科學簡報的核心任務則在於「說服」。在學術傳播的語境下，這種說服力源自於「論（</w:t>
      </w:r>
      <w:r w:rsidRPr="004B684E">
        <w:rPr>
          <w:rFonts w:eastAsia="標楷體"/>
          <w:color w:val="1F1F1F"/>
        </w:rPr>
        <w:t>Argument</w:t>
      </w:r>
      <w:r w:rsidRPr="004B684E">
        <w:rPr>
          <w:rFonts w:eastAsia="標楷體"/>
          <w:color w:val="1F1F1F"/>
        </w:rPr>
        <w:t>）」與「證（</w:t>
      </w:r>
      <w:r w:rsidRPr="004B684E">
        <w:rPr>
          <w:rFonts w:eastAsia="標楷體"/>
          <w:color w:val="1F1F1F"/>
        </w:rPr>
        <w:t>Evidence</w:t>
      </w:r>
      <w:r w:rsidRPr="004B684E">
        <w:rPr>
          <w:rFonts w:eastAsia="標楷體"/>
          <w:color w:val="1F1F1F"/>
        </w:rPr>
        <w:t>）」的完美結合。根據國立中央大學李文献教授在《科展中的表達》一文中的分析，科學方法的三大支柱</w:t>
      </w:r>
      <w:r w:rsidRPr="004B684E">
        <w:rPr>
          <w:rFonts w:eastAsia="標楷體"/>
          <w:color w:val="1F1F1F"/>
        </w:rPr>
        <w:t>——</w:t>
      </w:r>
      <w:r w:rsidRPr="004B684E">
        <w:rPr>
          <w:rFonts w:eastAsia="標楷體"/>
          <w:color w:val="1F1F1F"/>
        </w:rPr>
        <w:t>實驗（</w:t>
      </w:r>
      <w:r w:rsidRPr="004B684E">
        <w:rPr>
          <w:rFonts w:eastAsia="標楷體"/>
          <w:color w:val="1F1F1F"/>
        </w:rPr>
        <w:t>Experience</w:t>
      </w:r>
      <w:r w:rsidRPr="004B684E">
        <w:rPr>
          <w:rFonts w:eastAsia="標楷體"/>
          <w:color w:val="1F1F1F"/>
        </w:rPr>
        <w:t>）、推論（</w:t>
      </w:r>
      <w:r w:rsidRPr="004B684E">
        <w:rPr>
          <w:rFonts w:eastAsia="標楷體"/>
          <w:color w:val="1F1F1F"/>
        </w:rPr>
        <w:t>Deduction</w:t>
      </w:r>
      <w:r w:rsidRPr="004B684E">
        <w:rPr>
          <w:rFonts w:eastAsia="標楷體"/>
          <w:color w:val="1F1F1F"/>
        </w:rPr>
        <w:t>）與驗證（</w:t>
      </w:r>
      <w:r w:rsidRPr="004B684E">
        <w:rPr>
          <w:rFonts w:eastAsia="標楷體"/>
          <w:color w:val="1F1F1F"/>
        </w:rPr>
        <w:t>Examination</w:t>
      </w:r>
      <w:r w:rsidRPr="004B684E">
        <w:rPr>
          <w:rFonts w:eastAsia="標楷體"/>
          <w:color w:val="1F1F1F"/>
        </w:rPr>
        <w:t>）</w:t>
      </w:r>
      <w:r w:rsidRPr="004B684E">
        <w:rPr>
          <w:rFonts w:eastAsia="標楷體"/>
          <w:color w:val="1F1F1F"/>
        </w:rPr>
        <w:t>——</w:t>
      </w:r>
      <w:r w:rsidRPr="004B684E">
        <w:rPr>
          <w:rFonts w:eastAsia="標楷體"/>
          <w:color w:val="1F1F1F"/>
        </w:rPr>
        <w:t>必須轉化為簡報的內在邏輯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393A05E8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傳統的簡報製作往往陷入「流水帳」的誤區，即依序羅列實驗步驟與結果，缺乏內在的邏輯串聯。然而，優質的簡報應被視為一場精密策劃的「論證之旅」。</w:t>
      </w:r>
    </w:p>
    <w:p w14:paraId="020175DE" w14:textId="77777777" w:rsidR="00DA7393" w:rsidRPr="004B68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「論」的建構</w:t>
      </w:r>
      <w:r w:rsidRPr="004B684E">
        <w:rPr>
          <w:rFonts w:eastAsia="標楷體"/>
          <w:color w:val="1F1F1F"/>
        </w:rPr>
        <w:t>：這是簡報的靈魂，即研究者對自然現象的解釋與主張。它必須基於實驗，但又超越實驗數據本身，形成對自然規律的理解（</w:t>
      </w:r>
      <w:r w:rsidRPr="004B684E">
        <w:rPr>
          <w:rFonts w:eastAsia="標楷體"/>
          <w:color w:val="1F1F1F"/>
        </w:rPr>
        <w:t>Understanding Nature</w:t>
      </w:r>
      <w:r w:rsidRPr="004B684E">
        <w:rPr>
          <w:rFonts w:eastAsia="標楷體"/>
          <w:color w:val="1F1F1F"/>
        </w:rPr>
        <w:t>）。</w:t>
      </w:r>
    </w:p>
    <w:p w14:paraId="0D137E4C" w14:textId="77777777" w:rsidR="00DA7393" w:rsidRPr="004B684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「證」的展示</w:t>
      </w:r>
      <w:r w:rsidRPr="004B684E">
        <w:rPr>
          <w:rFonts w:eastAsia="標楷體"/>
          <w:color w:val="1F1F1F"/>
        </w:rPr>
        <w:t>：這是簡報的骨肉。實驗在簡報中的定義應被重構為「證據發掘（</w:t>
      </w:r>
      <w:r w:rsidRPr="004B684E">
        <w:rPr>
          <w:rFonts w:eastAsia="標楷體"/>
          <w:color w:val="1F1F1F"/>
        </w:rPr>
        <w:t>Revealing Evidence</w:t>
      </w:r>
      <w:r w:rsidRPr="004B684E">
        <w:rPr>
          <w:rFonts w:eastAsia="標楷體"/>
          <w:color w:val="1F1F1F"/>
        </w:rPr>
        <w:t>）」的過程。每一張圖表、每一張顯微照片，其存在目的不僅是展示「我做了什麼」，而是為了證明「我的推論是可信的」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3FE0E960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在實際操作中，這意味著簡報者必須扮演「策展人」的角色。如同博物館的「驚奇櫃（</w:t>
      </w:r>
      <w:r w:rsidRPr="004B684E">
        <w:rPr>
          <w:rFonts w:eastAsia="標楷體"/>
          <w:color w:val="1F1F1F"/>
        </w:rPr>
        <w:t>Cabinet of Curiosities</w:t>
      </w:r>
      <w:r w:rsidRPr="004B684E">
        <w:rPr>
          <w:rFonts w:eastAsia="標楷體"/>
          <w:color w:val="1F1F1F"/>
        </w:rPr>
        <w:t>）」展示稀世珍寶一樣，科學簡報應精選最具代表性、最能支持結論的數據進行展</w:t>
      </w:r>
      <w:r w:rsidRPr="004B684E">
        <w:rPr>
          <w:rFonts w:eastAsia="標楷體"/>
          <w:color w:val="1F1F1F"/>
        </w:rPr>
        <w:lastRenderedPageBreak/>
        <w:t>示，而非將所有實驗記錄簿的內容全盤托出。這種「萃取精彩、引導思維」的過程，是科學簡報從平庸邁向卓越的第一步。</w:t>
      </w:r>
    </w:p>
    <w:p w14:paraId="3265E873" w14:textId="77777777" w:rsidR="00DA7393" w:rsidRPr="004B684E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1.2 </w:t>
      </w:r>
      <w:r w:rsidRPr="004B684E">
        <w:rPr>
          <w:rFonts w:eastAsia="標楷體"/>
          <w:color w:val="1F1F1F"/>
        </w:rPr>
        <w:t>從</w:t>
      </w:r>
      <w:r w:rsidRPr="004B684E">
        <w:rPr>
          <w:rFonts w:eastAsia="標楷體"/>
          <w:color w:val="1F1F1F"/>
        </w:rPr>
        <w:t xml:space="preserve"> IMRD </w:t>
      </w:r>
      <w:r w:rsidRPr="004B684E">
        <w:rPr>
          <w:rFonts w:eastAsia="標楷體"/>
          <w:color w:val="1F1F1F"/>
        </w:rPr>
        <w:t>到敘事驅動（</w:t>
      </w:r>
      <w:r w:rsidRPr="004B684E">
        <w:rPr>
          <w:rFonts w:eastAsia="標楷體"/>
          <w:color w:val="1F1F1F"/>
        </w:rPr>
        <w:t>Narrative-Driven</w:t>
      </w:r>
      <w:r w:rsidRPr="004B684E">
        <w:rPr>
          <w:rFonts w:eastAsia="標楷體"/>
          <w:color w:val="1F1F1F"/>
        </w:rPr>
        <w:t>）結構</w:t>
      </w:r>
    </w:p>
    <w:p w14:paraId="0A935381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學術論文標準的</w:t>
      </w:r>
      <w:r w:rsidRPr="004B684E">
        <w:rPr>
          <w:rFonts w:eastAsia="標楷體"/>
          <w:color w:val="1F1F1F"/>
        </w:rPr>
        <w:t xml:space="preserve"> IMRD </w:t>
      </w:r>
      <w:r w:rsidRPr="004B684E">
        <w:rPr>
          <w:rFonts w:eastAsia="標楷體"/>
          <w:color w:val="1F1F1F"/>
        </w:rPr>
        <w:t>結構（</w:t>
      </w:r>
      <w:r w:rsidRPr="004B684E">
        <w:rPr>
          <w:rFonts w:eastAsia="標楷體"/>
          <w:color w:val="1F1F1F"/>
        </w:rPr>
        <w:t>Introduction, Methods, Results, Discussion</w:t>
      </w:r>
      <w:r w:rsidRPr="004B684E">
        <w:rPr>
          <w:rFonts w:eastAsia="標楷體"/>
          <w:color w:val="1F1F1F"/>
        </w:rPr>
        <w:t>）雖然嚴謹，但在口頭報告中往往顯得枯燥乏味。為了在有限時間內抓住聽眾的注意力，現代科學簡報越來越傾向於引入電影編劇與小說創作的敘事技巧，特別是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b/>
          <w:bCs/>
          <w:color w:val="1F1F1F"/>
        </w:rPr>
        <w:t>ABT</w:t>
      </w:r>
      <w:r w:rsidRPr="004B684E">
        <w:rPr>
          <w:rFonts w:eastAsia="標楷體"/>
          <w:b/>
          <w:bCs/>
          <w:color w:val="1F1F1F"/>
        </w:rPr>
        <w:t>（</w:t>
      </w:r>
      <w:r w:rsidRPr="004B684E">
        <w:rPr>
          <w:rFonts w:eastAsia="標楷體"/>
          <w:b/>
          <w:bCs/>
          <w:color w:val="1F1F1F"/>
        </w:rPr>
        <w:t>And, But, Therefore</w:t>
      </w:r>
      <w:r w:rsidRPr="004B684E">
        <w:rPr>
          <w:rFonts w:eastAsia="標楷體"/>
          <w:b/>
          <w:bCs/>
          <w:color w:val="1F1F1F"/>
        </w:rPr>
        <w:t>）法則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與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b/>
          <w:bCs/>
          <w:color w:val="1F1F1F"/>
        </w:rPr>
        <w:t>英雄之旅（</w:t>
      </w:r>
      <w:r w:rsidRPr="004B684E">
        <w:rPr>
          <w:rFonts w:eastAsia="標楷體"/>
          <w:b/>
          <w:bCs/>
          <w:color w:val="1F1F1F"/>
        </w:rPr>
        <w:t>Hero's Journey</w:t>
      </w:r>
      <w:r w:rsidRPr="004B684E">
        <w:rPr>
          <w:rFonts w:eastAsia="標楷體"/>
          <w:b/>
          <w:bCs/>
          <w:color w:val="1F1F1F"/>
        </w:rPr>
        <w:t>）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的變體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2</w:t>
      </w:r>
      <w:r w:rsidRPr="004B684E">
        <w:rPr>
          <w:rFonts w:eastAsia="標楷體"/>
          <w:color w:val="1F1F1F"/>
        </w:rPr>
        <w:t>。</w:t>
      </w:r>
    </w:p>
    <w:p w14:paraId="50F73987" w14:textId="77777777" w:rsidR="00DA7393" w:rsidRPr="004B684E" w:rsidRDefault="00000000">
      <w:pPr>
        <w:pStyle w:val="4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1.2.1 </w:t>
      </w:r>
      <w:r w:rsidRPr="004B684E">
        <w:rPr>
          <w:rFonts w:eastAsia="標楷體"/>
          <w:color w:val="1F1F1F"/>
        </w:rPr>
        <w:t>科學語境下的</w:t>
      </w:r>
      <w:r w:rsidRPr="004B684E">
        <w:rPr>
          <w:rFonts w:eastAsia="標楷體"/>
          <w:color w:val="1F1F1F"/>
        </w:rPr>
        <w:t xml:space="preserve"> ABT </w:t>
      </w:r>
      <w:r w:rsidRPr="004B684E">
        <w:rPr>
          <w:rFonts w:eastAsia="標楷體"/>
          <w:color w:val="1F1F1F"/>
        </w:rPr>
        <w:t>敘事模型</w:t>
      </w:r>
    </w:p>
    <w:p w14:paraId="3766DCB1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ABT </w:t>
      </w:r>
      <w:r w:rsidRPr="004B684E">
        <w:rPr>
          <w:rFonts w:eastAsia="標楷體"/>
          <w:color w:val="1F1F1F"/>
        </w:rPr>
        <w:t>法則由科學家轉型為電影製片人的</w:t>
      </w:r>
      <w:r w:rsidRPr="004B684E">
        <w:rPr>
          <w:rFonts w:eastAsia="標楷體"/>
          <w:color w:val="1F1F1F"/>
        </w:rPr>
        <w:t xml:space="preserve"> Randy Olson </w:t>
      </w:r>
      <w:r w:rsidRPr="004B684E">
        <w:rPr>
          <w:rFonts w:eastAsia="標楷體"/>
          <w:color w:val="1F1F1F"/>
        </w:rPr>
        <w:t>提出，極度適合用於構建簡報的宏觀架構：</w:t>
      </w:r>
    </w:p>
    <w:p w14:paraId="002D3451" w14:textId="77777777" w:rsidR="00DA7393" w:rsidRPr="004B684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AND</w:t>
      </w:r>
      <w:r w:rsidRPr="004B684E">
        <w:rPr>
          <w:rFonts w:eastAsia="標楷體"/>
          <w:b/>
          <w:bCs/>
          <w:color w:val="1F1F1F"/>
        </w:rPr>
        <w:t>（背景與現狀）</w:t>
      </w:r>
      <w:r w:rsidRPr="004B684E">
        <w:rPr>
          <w:rFonts w:eastAsia="標楷體"/>
          <w:color w:val="1F1F1F"/>
        </w:rPr>
        <w:t>：「我們知道</w:t>
      </w:r>
      <w:r w:rsidRPr="004B684E">
        <w:rPr>
          <w:rFonts w:eastAsia="標楷體"/>
          <w:color w:val="1F1F1F"/>
        </w:rPr>
        <w:t xml:space="preserve"> X </w:t>
      </w:r>
      <w:r w:rsidRPr="004B684E">
        <w:rPr>
          <w:rFonts w:eastAsia="標楷體"/>
          <w:color w:val="1F1F1F"/>
        </w:rPr>
        <w:t>是細胞代謝的關鍵，</w:t>
      </w:r>
      <w:r w:rsidRPr="004B684E">
        <w:rPr>
          <w:rFonts w:eastAsia="標楷體"/>
          <w:b/>
          <w:bCs/>
          <w:color w:val="1F1F1F"/>
        </w:rPr>
        <w:t>並且</w:t>
      </w:r>
      <w:r w:rsidRPr="004B684E">
        <w:rPr>
          <w:rFonts w:eastAsia="標楷體"/>
          <w:color w:val="1F1F1F"/>
        </w:rPr>
        <w:t>（</w:t>
      </w:r>
      <w:r w:rsidRPr="004B684E">
        <w:rPr>
          <w:rFonts w:eastAsia="標楷體"/>
          <w:color w:val="1F1F1F"/>
        </w:rPr>
        <w:t>AND</w:t>
      </w:r>
      <w:r w:rsidRPr="004B684E">
        <w:rPr>
          <w:rFonts w:eastAsia="標楷體"/>
          <w:color w:val="1F1F1F"/>
        </w:rPr>
        <w:t>）</w:t>
      </w:r>
      <w:r w:rsidRPr="004B684E">
        <w:rPr>
          <w:rFonts w:eastAsia="標楷體"/>
          <w:color w:val="1F1F1F"/>
        </w:rPr>
        <w:t xml:space="preserve">Y </w:t>
      </w:r>
      <w:r w:rsidRPr="004B684E">
        <w:rPr>
          <w:rFonts w:eastAsia="標楷體"/>
          <w:color w:val="1F1F1F"/>
        </w:rPr>
        <w:t>路徑在其中扮演重要角色</w:t>
      </w:r>
      <w:r w:rsidRPr="004B684E">
        <w:rPr>
          <w:rFonts w:eastAsia="標楷體"/>
          <w:color w:val="1F1F1F"/>
        </w:rPr>
        <w:t>...</w:t>
      </w:r>
      <w:r w:rsidRPr="004B684E">
        <w:rPr>
          <w:rFonts w:eastAsia="標楷體"/>
          <w:color w:val="1F1F1F"/>
        </w:rPr>
        <w:t>」這部分建立了聽眾已知的科學共識，設定了故事的「平凡世界」。</w:t>
      </w:r>
    </w:p>
    <w:p w14:paraId="613CBBE0" w14:textId="77777777" w:rsidR="00DA7393" w:rsidRPr="004B684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BUT</w:t>
      </w:r>
      <w:r w:rsidRPr="004B684E">
        <w:rPr>
          <w:rFonts w:eastAsia="標楷體"/>
          <w:b/>
          <w:bCs/>
          <w:color w:val="1F1F1F"/>
        </w:rPr>
        <w:t>（衝突與缺口）</w:t>
      </w:r>
      <w:r w:rsidRPr="004B684E">
        <w:rPr>
          <w:rFonts w:eastAsia="標楷體"/>
          <w:color w:val="1F1F1F"/>
        </w:rPr>
        <w:t>：「</w:t>
      </w:r>
      <w:r w:rsidRPr="004B684E">
        <w:rPr>
          <w:rFonts w:eastAsia="標楷體"/>
          <w:color w:val="1F1F1F"/>
        </w:rPr>
        <w:t>...</w:t>
      </w:r>
      <w:r w:rsidRPr="004B684E">
        <w:rPr>
          <w:rFonts w:eastAsia="標楷體"/>
          <w:b/>
          <w:bCs/>
          <w:color w:val="1F1F1F"/>
        </w:rPr>
        <w:t>但是</w:t>
      </w:r>
      <w:r w:rsidRPr="004B684E">
        <w:rPr>
          <w:rFonts w:eastAsia="標楷體"/>
          <w:color w:val="1F1F1F"/>
        </w:rPr>
        <w:t>（</w:t>
      </w:r>
      <w:r w:rsidRPr="004B684E">
        <w:rPr>
          <w:rFonts w:eastAsia="標楷體"/>
          <w:color w:val="1F1F1F"/>
        </w:rPr>
        <w:t>BUT</w:t>
      </w:r>
      <w:r w:rsidRPr="004B684E">
        <w:rPr>
          <w:rFonts w:eastAsia="標楷體"/>
          <w:color w:val="1F1F1F"/>
        </w:rPr>
        <w:t>），我們在最新的實驗中觀察到，當</w:t>
      </w:r>
      <w:r w:rsidRPr="004B684E">
        <w:rPr>
          <w:rFonts w:eastAsia="標楷體"/>
          <w:color w:val="1F1F1F"/>
        </w:rPr>
        <w:t xml:space="preserve"> Z </w:t>
      </w:r>
      <w:r w:rsidRPr="004B684E">
        <w:rPr>
          <w:rFonts w:eastAsia="標楷體"/>
          <w:color w:val="1F1F1F"/>
        </w:rPr>
        <w:t>條件發生時，</w:t>
      </w:r>
      <w:r w:rsidRPr="004B684E">
        <w:rPr>
          <w:rFonts w:eastAsia="標楷體"/>
          <w:color w:val="1F1F1F"/>
        </w:rPr>
        <w:t xml:space="preserve">Y </w:t>
      </w:r>
      <w:r w:rsidRPr="004B684E">
        <w:rPr>
          <w:rFonts w:eastAsia="標楷體"/>
          <w:color w:val="1F1F1F"/>
        </w:rPr>
        <w:t>路徑竟然失效了。」這是簡報的「鉤子（</w:t>
      </w:r>
      <w:r w:rsidRPr="004B684E">
        <w:rPr>
          <w:rFonts w:eastAsia="標楷體"/>
          <w:color w:val="1F1F1F"/>
        </w:rPr>
        <w:t>Hook</w:t>
      </w:r>
      <w:r w:rsidRPr="004B684E">
        <w:rPr>
          <w:rFonts w:eastAsia="標楷體"/>
          <w:color w:val="1F1F1F"/>
        </w:rPr>
        <w:t>）」，揭示了現有理論無法解釋的矛盾或知識缺口，從而引發聽眾的好奇心與認知失調。</w:t>
      </w:r>
    </w:p>
    <w:p w14:paraId="72005FE8" w14:textId="77777777" w:rsidR="00DA7393" w:rsidRPr="004B684E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THEREFORE</w:t>
      </w:r>
      <w:r w:rsidRPr="004B684E">
        <w:rPr>
          <w:rFonts w:eastAsia="標楷體"/>
          <w:b/>
          <w:bCs/>
          <w:color w:val="1F1F1F"/>
        </w:rPr>
        <w:t>（解決與發現）</w:t>
      </w:r>
      <w:r w:rsidRPr="004B684E">
        <w:rPr>
          <w:rFonts w:eastAsia="標楷體"/>
          <w:color w:val="1F1F1F"/>
        </w:rPr>
        <w:t>：「</w:t>
      </w:r>
      <w:r w:rsidRPr="004B684E">
        <w:rPr>
          <w:rFonts w:eastAsia="標楷體"/>
          <w:color w:val="1F1F1F"/>
        </w:rPr>
        <w:t>...</w:t>
      </w:r>
      <w:r w:rsidRPr="004B684E">
        <w:rPr>
          <w:rFonts w:eastAsia="標楷體"/>
          <w:b/>
          <w:bCs/>
          <w:color w:val="1F1F1F"/>
        </w:rPr>
        <w:t>因此</w:t>
      </w:r>
      <w:r w:rsidRPr="004B684E">
        <w:rPr>
          <w:rFonts w:eastAsia="標楷體"/>
          <w:color w:val="1F1F1F"/>
        </w:rPr>
        <w:t>（</w:t>
      </w:r>
      <w:r w:rsidRPr="004B684E">
        <w:rPr>
          <w:rFonts w:eastAsia="標楷體"/>
          <w:color w:val="1F1F1F"/>
        </w:rPr>
        <w:t>THEREFORE</w:t>
      </w:r>
      <w:r w:rsidRPr="004B684E">
        <w:rPr>
          <w:rFonts w:eastAsia="標楷體"/>
          <w:color w:val="1F1F1F"/>
        </w:rPr>
        <w:t>），我們提出了一個新的假設，並設計了一套實驗來驗證</w:t>
      </w:r>
      <w:r w:rsidRPr="004B684E">
        <w:rPr>
          <w:rFonts w:eastAsia="標楷體"/>
          <w:color w:val="1F1F1F"/>
        </w:rPr>
        <w:t>...</w:t>
      </w:r>
      <w:r w:rsidRPr="004B684E">
        <w:rPr>
          <w:rFonts w:eastAsia="標楷體"/>
          <w:color w:val="1F1F1F"/>
        </w:rPr>
        <w:t>」這將聽眾帶入研究的核心，使隨後的實驗設計與結果成為解決衝突的必然路徑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3</w:t>
      </w:r>
      <w:r w:rsidRPr="004B684E">
        <w:rPr>
          <w:rFonts w:eastAsia="標楷體"/>
          <w:color w:val="1F1F1F"/>
        </w:rPr>
        <w:t>。</w:t>
      </w:r>
    </w:p>
    <w:p w14:paraId="136C4636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這種結構利用了大腦對因果關係與衝突解決的本能渴望。神經科學研究表明，當大腦接收到具有故事結構的訊息時，會釋放催產素（</w:t>
      </w:r>
      <w:r w:rsidRPr="004B684E">
        <w:rPr>
          <w:rFonts w:eastAsia="標楷體"/>
          <w:color w:val="1F1F1F"/>
        </w:rPr>
        <w:t>Oxytocin</w:t>
      </w:r>
      <w:r w:rsidRPr="004B684E">
        <w:rPr>
          <w:rFonts w:eastAsia="標楷體"/>
          <w:color w:val="1F1F1F"/>
        </w:rPr>
        <w:t>），增強對講者的信任感與共鳴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4</w:t>
      </w:r>
      <w:r w:rsidRPr="004B684E">
        <w:rPr>
          <w:rFonts w:eastAsia="標楷體"/>
          <w:color w:val="1F1F1F"/>
        </w:rPr>
        <w:t>。</w:t>
      </w:r>
    </w:p>
    <w:p w14:paraId="3BCE53EB" w14:textId="77777777" w:rsidR="00DA7393" w:rsidRPr="004B684E" w:rsidRDefault="00000000">
      <w:pPr>
        <w:pStyle w:val="4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1.2.2 </w:t>
      </w:r>
      <w:r w:rsidRPr="004B684E">
        <w:rPr>
          <w:rFonts w:eastAsia="標楷體"/>
          <w:color w:val="1F1F1F"/>
        </w:rPr>
        <w:t>講述「自然的故事」</w:t>
      </w:r>
    </w:p>
    <w:p w14:paraId="75763117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李文献教授強調，科學簡報的最高境界是「請聽我說自然的故事」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。這要求研究者跳脫出「操作者」的視角，轉變為「解說者」的視角。</w:t>
      </w:r>
    </w:p>
    <w:p w14:paraId="52462D93" w14:textId="77777777" w:rsidR="00DA7393" w:rsidRPr="004B684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尋找奇異點（</w:t>
      </w:r>
      <w:r w:rsidRPr="004B684E">
        <w:rPr>
          <w:rFonts w:eastAsia="標楷體"/>
          <w:b/>
          <w:bCs/>
          <w:color w:val="1F1F1F"/>
        </w:rPr>
        <w:t>Singularity</w:t>
      </w:r>
      <w:r w:rsidRPr="004B684E">
        <w:rPr>
          <w:rFonts w:eastAsia="標楷體"/>
          <w:b/>
          <w:bCs/>
          <w:color w:val="1F1F1F"/>
        </w:rPr>
        <w:t>）</w:t>
      </w:r>
      <w:r w:rsidRPr="004B684E">
        <w:rPr>
          <w:rFonts w:eastAsia="標楷體"/>
          <w:color w:val="1F1F1F"/>
        </w:rPr>
        <w:t>：在龐雜的數據中，哪些是反直覺的？哪些是教科書未曾提及的？這些「新穎性（</w:t>
      </w:r>
      <w:r w:rsidRPr="004B684E">
        <w:rPr>
          <w:rFonts w:eastAsia="標楷體"/>
          <w:color w:val="1F1F1F"/>
        </w:rPr>
        <w:t>Novelty</w:t>
      </w:r>
      <w:r w:rsidRPr="004B684E">
        <w:rPr>
          <w:rFonts w:eastAsia="標楷體"/>
          <w:color w:val="1F1F1F"/>
        </w:rPr>
        <w:t>）」是故事的主角。</w:t>
      </w:r>
    </w:p>
    <w:p w14:paraId="694F41BB" w14:textId="77777777" w:rsidR="00DA7393" w:rsidRPr="004B684E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成果編劇（</w:t>
      </w:r>
      <w:r w:rsidRPr="004B684E">
        <w:rPr>
          <w:rFonts w:eastAsia="標楷體"/>
          <w:b/>
          <w:bCs/>
          <w:color w:val="1F1F1F"/>
        </w:rPr>
        <w:t>Achievement Scripting</w:t>
      </w:r>
      <w:r w:rsidRPr="004B684E">
        <w:rPr>
          <w:rFonts w:eastAsia="標楷體"/>
          <w:b/>
          <w:bCs/>
          <w:color w:val="1F1F1F"/>
        </w:rPr>
        <w:t>）</w:t>
      </w:r>
      <w:r w:rsidRPr="004B684E">
        <w:rPr>
          <w:rFonts w:eastAsia="標楷體"/>
          <w:color w:val="1F1F1F"/>
        </w:rPr>
        <w:t>：將實驗結果的排列順序視為劇本的情節推進。不是簡單的「圖一、圖二、圖三」，而是「圖一的結果排除了可能性</w:t>
      </w:r>
      <w:r w:rsidRPr="004B684E">
        <w:rPr>
          <w:rFonts w:eastAsia="標楷體"/>
          <w:color w:val="1F1F1F"/>
        </w:rPr>
        <w:t xml:space="preserve"> A</w:t>
      </w:r>
      <w:r w:rsidRPr="004B684E">
        <w:rPr>
          <w:rFonts w:eastAsia="標楷體"/>
          <w:color w:val="1F1F1F"/>
        </w:rPr>
        <w:t>，這迫使我們進行了圖二的實驗，最終在圖三中發現了驚人的相關性」。</w:t>
      </w:r>
    </w:p>
    <w:p w14:paraId="2099A144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1.3 </w:t>
      </w:r>
      <w:r w:rsidRPr="004B684E">
        <w:rPr>
          <w:rFonts w:eastAsia="標楷體"/>
          <w:color w:val="1F1F1F"/>
        </w:rPr>
        <w:t>認知負荷理論與簡報設計</w:t>
      </w:r>
    </w:p>
    <w:p w14:paraId="40CC6A9F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在深入具體設計之前，必須理解「認知負荷理論（</w:t>
      </w:r>
      <w:r w:rsidRPr="004B684E">
        <w:rPr>
          <w:rFonts w:eastAsia="標楷體"/>
          <w:color w:val="1F1F1F"/>
        </w:rPr>
        <w:t>Cognitive Load Theory</w:t>
      </w:r>
      <w:r w:rsidRPr="004B684E">
        <w:rPr>
          <w:rFonts w:eastAsia="標楷體"/>
          <w:color w:val="1F1F1F"/>
        </w:rPr>
        <w:t>）」對科學簡報的指導意義。聽眾的工作記憶（</w:t>
      </w:r>
      <w:r w:rsidRPr="004B684E">
        <w:rPr>
          <w:rFonts w:eastAsia="標楷體"/>
          <w:color w:val="1F1F1F"/>
        </w:rPr>
        <w:t>Working Memory</w:t>
      </w:r>
      <w:r w:rsidRPr="004B684E">
        <w:rPr>
          <w:rFonts w:eastAsia="標楷體"/>
          <w:color w:val="1F1F1F"/>
        </w:rPr>
        <w:t>）極其有限，科學內容本身已具備高度的「內在負荷（</w:t>
      </w:r>
      <w:r w:rsidRPr="004B684E">
        <w:rPr>
          <w:rFonts w:eastAsia="標楷體"/>
          <w:color w:val="1F1F1F"/>
        </w:rPr>
        <w:t>Intrinsic Load</w:t>
      </w:r>
      <w:r w:rsidRPr="004B684E">
        <w:rPr>
          <w:rFonts w:eastAsia="標楷體"/>
          <w:color w:val="1F1F1F"/>
        </w:rPr>
        <w:t>）」。簡報設計的目標，就是盡可能減少因排版混亂、字體難辨、圖表複雜而產</w:t>
      </w:r>
      <w:r w:rsidRPr="004B684E">
        <w:rPr>
          <w:rFonts w:eastAsia="標楷體"/>
          <w:color w:val="1F1F1F"/>
        </w:rPr>
        <w:lastRenderedPageBreak/>
        <w:t>生的「外在負荷（</w:t>
      </w:r>
      <w:r w:rsidRPr="004B684E">
        <w:rPr>
          <w:rFonts w:eastAsia="標楷體"/>
          <w:color w:val="1F1F1F"/>
        </w:rPr>
        <w:t>Extraneous Load</w:t>
      </w:r>
      <w:r w:rsidRPr="004B684E">
        <w:rPr>
          <w:rFonts w:eastAsia="標楷體"/>
          <w:color w:val="1F1F1F"/>
        </w:rPr>
        <w:t>）」，從而將聽眾的認知資源集中在理解科學內容上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6</w:t>
      </w:r>
      <w:r w:rsidRPr="004B684E">
        <w:rPr>
          <w:rFonts w:eastAsia="標楷體"/>
          <w:color w:val="1F1F1F"/>
        </w:rPr>
        <w:t>。</w:t>
      </w:r>
    </w:p>
    <w:p w14:paraId="7D232316" w14:textId="77777777" w:rsidR="00DA7393" w:rsidRPr="004B684E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冗餘效應（</w:t>
      </w:r>
      <w:r w:rsidRPr="004B684E">
        <w:rPr>
          <w:rFonts w:eastAsia="標楷體"/>
          <w:b/>
          <w:bCs/>
          <w:color w:val="1F1F1F"/>
        </w:rPr>
        <w:t>Redundancy Effect</w:t>
      </w:r>
      <w:r w:rsidRPr="004B684E">
        <w:rPr>
          <w:rFonts w:eastAsia="標楷體"/>
          <w:b/>
          <w:bCs/>
          <w:color w:val="1F1F1F"/>
        </w:rPr>
        <w:t>）</w:t>
      </w:r>
      <w:r w:rsidRPr="004B684E">
        <w:rPr>
          <w:rFonts w:eastAsia="標楷體"/>
          <w:color w:val="1F1F1F"/>
        </w:rPr>
        <w:t>：當講者口述內容與投影片上的文字完全一致時，聽眾的聽覺與視覺通道會發生衝突，反而降低學習效果。因此，投影片應以圖像為主，文字為輔，絕不可成為講稿的逐字稿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4805EE37" w14:textId="77777777" w:rsidR="00DA7393" w:rsidRPr="004B684E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多媒體學習原則</w:t>
      </w:r>
      <w:r w:rsidRPr="004B684E">
        <w:rPr>
          <w:rFonts w:eastAsia="標楷體"/>
          <w:color w:val="1F1F1F"/>
        </w:rPr>
        <w:t>：人腦處理圖像的速度是處理文字的</w:t>
      </w:r>
      <w:r w:rsidRPr="004B684E">
        <w:rPr>
          <w:rFonts w:eastAsia="標楷體"/>
          <w:color w:val="1F1F1F"/>
        </w:rPr>
        <w:t xml:space="preserve"> 60,000 </w:t>
      </w:r>
      <w:r w:rsidRPr="004B684E">
        <w:rPr>
          <w:rFonts w:eastAsia="標楷體"/>
          <w:color w:val="1F1F1F"/>
        </w:rPr>
        <w:t>倍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8</w:t>
      </w:r>
      <w:r w:rsidRPr="004B684E">
        <w:rPr>
          <w:rFonts w:eastAsia="標楷體"/>
          <w:color w:val="1F1F1F"/>
        </w:rPr>
        <w:t>。在科學簡報中，這意味著「能用圖解（</w:t>
      </w:r>
      <w:r w:rsidRPr="004B684E">
        <w:rPr>
          <w:rFonts w:eastAsia="標楷體"/>
          <w:color w:val="1F1F1F"/>
        </w:rPr>
        <w:t>Diagram</w:t>
      </w:r>
      <w:r w:rsidRPr="004B684E">
        <w:rPr>
          <w:rFonts w:eastAsia="標楷體"/>
          <w:color w:val="1F1F1F"/>
        </w:rPr>
        <w:t>）就不寫文字，能用圖表（</w:t>
      </w:r>
      <w:r w:rsidRPr="004B684E">
        <w:rPr>
          <w:rFonts w:eastAsia="標楷體"/>
          <w:color w:val="1F1F1F"/>
        </w:rPr>
        <w:t>Chart</w:t>
      </w:r>
      <w:r w:rsidRPr="004B684E">
        <w:rPr>
          <w:rFonts w:eastAsia="標楷體"/>
          <w:color w:val="1F1F1F"/>
        </w:rPr>
        <w:t>）就不列表格」。</w:t>
      </w:r>
    </w:p>
    <w:p w14:paraId="26908B20" w14:textId="77777777" w:rsidR="00DA7393" w:rsidRPr="004B684E" w:rsidRDefault="00843F9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43F99">
        <w:rPr>
          <w:rFonts w:eastAsia="標楷體"/>
          <w:noProof/>
        </w:rPr>
        <w:pict w14:anchorId="2F406D13">
          <v:rect id="_x0000_i1032" alt="" style="width:415.3pt;height:.05pt;mso-width-percent:0;mso-height-percent:0;mso-width-percent:0;mso-height-percent:0" o:hralign="center" o:hrstd="t" o:hr="t" fillcolor="#a0a0a0" stroked="f"/>
        </w:pict>
      </w:r>
      <w:r w:rsidR="00000000" w:rsidRPr="004B684E">
        <w:rPr>
          <w:rFonts w:eastAsia="標楷體"/>
          <w:color w:val="1F1F1F"/>
        </w:rPr>
        <w:t>第二章</w:t>
      </w:r>
      <w:r w:rsidR="00000000" w:rsidRPr="004B684E">
        <w:rPr>
          <w:rFonts w:eastAsia="標楷體"/>
          <w:color w:val="1F1F1F"/>
        </w:rPr>
        <w:t xml:space="preserve"> </w:t>
      </w:r>
      <w:r w:rsidR="00000000" w:rsidRPr="004B684E">
        <w:rPr>
          <w:rFonts w:eastAsia="標楷體"/>
          <w:color w:val="1F1F1F"/>
        </w:rPr>
        <w:t>內容架構工程：從標題到結論的戰略佈局</w:t>
      </w:r>
    </w:p>
    <w:p w14:paraId="1236079F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依據《專題研究成果報告</w:t>
      </w:r>
      <w:r w:rsidRPr="004B684E">
        <w:rPr>
          <w:rFonts w:eastAsia="標楷體"/>
          <w:color w:val="1F1F1F"/>
        </w:rPr>
        <w:t>(</w:t>
      </w:r>
      <w:r w:rsidRPr="004B684E">
        <w:rPr>
          <w:rFonts w:eastAsia="標楷體"/>
          <w:color w:val="1F1F1F"/>
        </w:rPr>
        <w:t>樣版</w:t>
      </w:r>
      <w:r w:rsidRPr="004B684E">
        <w:rPr>
          <w:rFonts w:eastAsia="標楷體"/>
          <w:color w:val="1F1F1F"/>
        </w:rPr>
        <w:t>)</w:t>
      </w:r>
      <w:r w:rsidRPr="004B684E">
        <w:rPr>
          <w:rFonts w:eastAsia="標楷體"/>
          <w:color w:val="1F1F1F"/>
        </w:rPr>
        <w:t>》與《簡報技巧》等實務文件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，一份標準且高效率的科學簡報應包含約</w:t>
      </w:r>
      <w:r w:rsidRPr="004B684E">
        <w:rPr>
          <w:rFonts w:eastAsia="標楷體"/>
          <w:color w:val="1F1F1F"/>
        </w:rPr>
        <w:t xml:space="preserve"> 15-20 </w:t>
      </w:r>
      <w:r w:rsidRPr="004B684E">
        <w:rPr>
          <w:rFonts w:eastAsia="標楷體"/>
          <w:color w:val="1F1F1F"/>
        </w:rPr>
        <w:t>張投影片，每張投影片應承擔特定的敘事功能。以下是經過優化的內容架構藍圖。</w:t>
      </w:r>
    </w:p>
    <w:p w14:paraId="3DCF0CB1" w14:textId="77777777" w:rsidR="00DA7393" w:rsidRPr="004B684E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2.1 </w:t>
      </w:r>
      <w:r w:rsidRPr="004B684E">
        <w:rPr>
          <w:rFonts w:eastAsia="標楷體"/>
          <w:color w:val="1F1F1F"/>
        </w:rPr>
        <w:t>開場與破題（</w:t>
      </w:r>
      <w:r w:rsidRPr="004B684E">
        <w:rPr>
          <w:rFonts w:eastAsia="標楷體"/>
          <w:color w:val="1F1F1F"/>
        </w:rPr>
        <w:t>Front Matter</w:t>
      </w:r>
      <w:r w:rsidRPr="004B684E">
        <w:rPr>
          <w:rFonts w:eastAsia="標楷體"/>
          <w:color w:val="1F1F1F"/>
        </w:rPr>
        <w:t>）</w:t>
      </w:r>
    </w:p>
    <w:p w14:paraId="4B26C967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1</w:t>
      </w:r>
      <w:r w:rsidRPr="004B684E">
        <w:rPr>
          <w:rFonts w:eastAsia="標楷體"/>
          <w:b/>
          <w:bCs/>
          <w:color w:val="1F1F1F"/>
        </w:rPr>
        <w:t>：標題頁與身份識別</w:t>
      </w:r>
    </w:p>
    <w:p w14:paraId="2A094BDC" w14:textId="77777777" w:rsidR="00DA7393" w:rsidRPr="004B684E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核心要素</w:t>
      </w:r>
      <w:r w:rsidRPr="004B684E">
        <w:rPr>
          <w:rFonts w:eastAsia="標楷體"/>
          <w:color w:val="1F1F1F"/>
        </w:rPr>
        <w:t>：研究題目（應具體且具描述性）、研究學生姓名、校內指導老師、校外指導教授（及其所屬研究機構</w:t>
      </w:r>
      <w:r w:rsidRPr="004B684E">
        <w:rPr>
          <w:rFonts w:eastAsia="標楷體"/>
          <w:color w:val="1F1F1F"/>
        </w:rPr>
        <w:t>/</w:t>
      </w:r>
      <w:r w:rsidRPr="004B684E">
        <w:rPr>
          <w:rFonts w:eastAsia="標楷體"/>
          <w:color w:val="1F1F1F"/>
        </w:rPr>
        <w:t>實驗室）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41B00FC9" w14:textId="77777777" w:rsidR="00DA7393" w:rsidRPr="004B684E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視覺策略</w:t>
      </w:r>
      <w:r w:rsidRPr="004B684E">
        <w:rPr>
          <w:rFonts w:eastAsia="標楷體"/>
          <w:color w:val="1F1F1F"/>
        </w:rPr>
        <w:t>：背景應使用一張高品質、具備震撼力的研究相關圖像（如電子顯微鏡下的微觀結構、田野調查的現場照），立即建立視覺情境，而非使用空白或通用的學校模板。</w:t>
      </w:r>
    </w:p>
    <w:p w14:paraId="1A5A7C32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2</w:t>
      </w:r>
      <w:r w:rsidRPr="004B684E">
        <w:rPr>
          <w:rFonts w:eastAsia="標楷體"/>
          <w:b/>
          <w:bCs/>
          <w:color w:val="1F1F1F"/>
        </w:rPr>
        <w:t>：研究動機（</w:t>
      </w:r>
      <w:r w:rsidRPr="004B684E">
        <w:rPr>
          <w:rFonts w:eastAsia="標楷體"/>
          <w:b/>
          <w:bCs/>
          <w:color w:val="1F1F1F"/>
        </w:rPr>
        <w:t>The Hook</w:t>
      </w:r>
      <w:r w:rsidRPr="004B684E">
        <w:rPr>
          <w:rFonts w:eastAsia="標楷體"/>
          <w:b/>
          <w:bCs/>
          <w:color w:val="1F1F1F"/>
        </w:rPr>
        <w:t>）</w:t>
      </w:r>
    </w:p>
    <w:p w14:paraId="1C5B4C67" w14:textId="77777777" w:rsidR="00DA7393" w:rsidRPr="004B684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避免陳腔濫調</w:t>
      </w:r>
      <w:r w:rsidRPr="004B684E">
        <w:rPr>
          <w:rFonts w:eastAsia="標楷體"/>
          <w:color w:val="1F1F1F"/>
        </w:rPr>
        <w:t>：絕不可寫「因為我覺得生物很有趣所以做此研究」，這被視為層次過低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758ED4C5" w14:textId="77777777" w:rsidR="00DA7393" w:rsidRPr="004B684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策略性破題</w:t>
      </w:r>
      <w:r w:rsidRPr="004B684E">
        <w:rPr>
          <w:rFonts w:eastAsia="標楷體"/>
          <w:color w:val="1F1F1F"/>
        </w:rPr>
        <w:t>：應從「觀察到的現象」或「生活中的具體問題」切入。例如，麗山高中的獲獎作品《植物的居家風水》以趣味的「風水」破題，引出葉片溝槽結構的物理機制；另一範例則利用馬陸受驚嚇捲曲的連續動作圖片來定義問題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0385831B" w14:textId="77777777" w:rsidR="00DA7393" w:rsidRPr="004B684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故事性</w:t>
      </w:r>
      <w:r w:rsidRPr="004B684E">
        <w:rPr>
          <w:rFonts w:eastAsia="標楷體"/>
          <w:color w:val="1F1F1F"/>
        </w:rPr>
        <w:t>：此頁應包含一個簡短的「故事」或「情境」，讓聽眾感受到研究的迫切性與相關性。</w:t>
      </w:r>
    </w:p>
    <w:p w14:paraId="340347C0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3</w:t>
      </w:r>
      <w:r w:rsidRPr="004B684E">
        <w:rPr>
          <w:rFonts w:eastAsia="標楷體"/>
          <w:b/>
          <w:bCs/>
          <w:color w:val="1F1F1F"/>
        </w:rPr>
        <w:t>：研究理論與科學觀點</w:t>
      </w:r>
    </w:p>
    <w:p w14:paraId="7CE45947" w14:textId="77777777" w:rsidR="00DA7393" w:rsidRPr="004B684E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學術基石</w:t>
      </w:r>
      <w:r w:rsidRPr="004B684E">
        <w:rPr>
          <w:rFonts w:eastAsia="標楷體"/>
          <w:color w:val="1F1F1F"/>
        </w:rPr>
        <w:t>：簡述支撐研究的科學原理或學術理論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5F41F266" w14:textId="77777777" w:rsidR="00DA7393" w:rsidRPr="004B684E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視覺化</w:t>
      </w:r>
      <w:r w:rsidRPr="004B684E">
        <w:rPr>
          <w:rFonts w:eastAsia="標楷體"/>
          <w:color w:val="1F1F1F"/>
        </w:rPr>
        <w:t>：避免條列式文字。應繪製「概念圖（</w:t>
      </w:r>
      <w:r w:rsidRPr="004B684E">
        <w:rPr>
          <w:rFonts w:eastAsia="標楷體"/>
          <w:color w:val="1F1F1F"/>
        </w:rPr>
        <w:t>Conceptual Diagram</w:t>
      </w:r>
      <w:r w:rsidRPr="004B684E">
        <w:rPr>
          <w:rFonts w:eastAsia="標楷體"/>
          <w:color w:val="1F1F1F"/>
        </w:rPr>
        <w:t>）」，顯示現有理論如何導向你的研究假設。</w:t>
      </w:r>
    </w:p>
    <w:p w14:paraId="7FFD2BC3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2.2 </w:t>
      </w:r>
      <w:r w:rsidRPr="004B684E">
        <w:rPr>
          <w:rFonts w:eastAsia="標楷體"/>
          <w:color w:val="1F1F1F"/>
        </w:rPr>
        <w:t>文獻與方法論（</w:t>
      </w:r>
      <w:r w:rsidRPr="004B684E">
        <w:rPr>
          <w:rFonts w:eastAsia="標楷體"/>
          <w:color w:val="1F1F1F"/>
        </w:rPr>
        <w:t>Methodological Core</w:t>
      </w:r>
      <w:r w:rsidRPr="004B684E">
        <w:rPr>
          <w:rFonts w:eastAsia="標楷體"/>
          <w:color w:val="1F1F1F"/>
        </w:rPr>
        <w:t>）</w:t>
      </w:r>
    </w:p>
    <w:p w14:paraId="2E84C995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4</w:t>
      </w:r>
      <w:r w:rsidRPr="004B684E">
        <w:rPr>
          <w:rFonts w:eastAsia="標楷體"/>
          <w:b/>
          <w:bCs/>
          <w:color w:val="1F1F1F"/>
        </w:rPr>
        <w:t>：文獻回顧（</w:t>
      </w:r>
      <w:r w:rsidRPr="004B684E">
        <w:rPr>
          <w:rFonts w:eastAsia="標楷體"/>
          <w:b/>
          <w:bCs/>
          <w:color w:val="1F1F1F"/>
        </w:rPr>
        <w:t>Literature Review</w:t>
      </w:r>
      <w:r w:rsidRPr="004B684E">
        <w:rPr>
          <w:rFonts w:eastAsia="標楷體"/>
          <w:b/>
          <w:bCs/>
          <w:color w:val="1F1F1F"/>
        </w:rPr>
        <w:t>）</w:t>
      </w:r>
    </w:p>
    <w:p w14:paraId="373628A1" w14:textId="77777777" w:rsidR="00DA7393" w:rsidRPr="004B684E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引用規範</w:t>
      </w:r>
      <w:r w:rsidRPr="004B684E">
        <w:rPr>
          <w:rFonts w:eastAsia="標楷體"/>
          <w:color w:val="1F1F1F"/>
        </w:rPr>
        <w:t>：至少引用</w:t>
      </w:r>
      <w:r w:rsidRPr="004B684E">
        <w:rPr>
          <w:rFonts w:eastAsia="標楷體"/>
          <w:color w:val="1F1F1F"/>
        </w:rPr>
        <w:t xml:space="preserve"> 2 </w:t>
      </w:r>
      <w:r w:rsidRPr="004B684E">
        <w:rPr>
          <w:rFonts w:eastAsia="標楷體"/>
          <w:color w:val="1F1F1F"/>
        </w:rPr>
        <w:t>篇關鍵文獻（建議含英文文獻，且年份不宜早於</w:t>
      </w:r>
      <w:r w:rsidRPr="004B684E">
        <w:rPr>
          <w:rFonts w:eastAsia="標楷體"/>
          <w:color w:val="1F1F1F"/>
        </w:rPr>
        <w:t xml:space="preserve"> 2000 </w:t>
      </w:r>
      <w:r w:rsidRPr="004B684E">
        <w:rPr>
          <w:rFonts w:eastAsia="標楷體"/>
          <w:color w:val="1F1F1F"/>
        </w:rPr>
        <w:t>年）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33C1779D" w14:textId="77777777" w:rsidR="00DA7393" w:rsidRPr="004B684E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展示策略</w:t>
      </w:r>
      <w:r w:rsidRPr="004B684E">
        <w:rPr>
          <w:rFonts w:eastAsia="標楷體"/>
          <w:color w:val="1F1F1F"/>
        </w:rPr>
        <w:t>：不要只列出書目。應截取文獻中「最重要的結果圖表」，並標註你的研究如何延</w:t>
      </w:r>
      <w:r w:rsidRPr="004B684E">
        <w:rPr>
          <w:rFonts w:eastAsia="標楷體"/>
          <w:color w:val="1F1F1F"/>
        </w:rPr>
        <w:lastRenderedPageBreak/>
        <w:t>伸、修正或挑戰這些前人的發現。這顯示了研究者與學術社群的對話能力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201694AF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5</w:t>
      </w:r>
      <w:r w:rsidRPr="004B684E">
        <w:rPr>
          <w:rFonts w:eastAsia="標楷體"/>
          <w:b/>
          <w:bCs/>
          <w:color w:val="1F1F1F"/>
        </w:rPr>
        <w:t>：研究目的與探究問題</w:t>
      </w:r>
    </w:p>
    <w:p w14:paraId="1D52BE77" w14:textId="77777777" w:rsidR="00DA7393" w:rsidRPr="004B684E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層次分明</w:t>
      </w:r>
      <w:r w:rsidRPr="004B684E">
        <w:rPr>
          <w:rFonts w:eastAsia="標楷體"/>
          <w:color w:val="1F1F1F"/>
        </w:rPr>
        <w:t>：區分「小實驗的目的」（操作層面）與「整個研究最重要的目的」（概念層面）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0A619A40" w14:textId="77777777" w:rsidR="00DA7393" w:rsidRPr="004B684E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關鍵問題</w:t>
      </w:r>
      <w:r w:rsidRPr="004B684E">
        <w:rPr>
          <w:rFonts w:eastAsia="標楷體"/>
          <w:color w:val="1F1F1F"/>
        </w:rPr>
        <w:t>：列出</w:t>
      </w:r>
      <w:r w:rsidRPr="004B684E">
        <w:rPr>
          <w:rFonts w:eastAsia="標楷體"/>
          <w:color w:val="1F1F1F"/>
        </w:rPr>
        <w:t xml:space="preserve"> 1-2 </w:t>
      </w:r>
      <w:r w:rsidRPr="004B684E">
        <w:rPr>
          <w:rFonts w:eastAsia="標楷體"/>
          <w:color w:val="1F1F1F"/>
        </w:rPr>
        <w:t>個核心探究問題（</w:t>
      </w:r>
      <w:r w:rsidRPr="004B684E">
        <w:rPr>
          <w:rFonts w:eastAsia="標楷體"/>
          <w:color w:val="1F1F1F"/>
        </w:rPr>
        <w:t>Research Questions</w:t>
      </w:r>
      <w:r w:rsidRPr="004B684E">
        <w:rPr>
          <w:rFonts w:eastAsia="標楷體"/>
          <w:color w:val="1F1F1F"/>
        </w:rPr>
        <w:t>）。</w:t>
      </w:r>
    </w:p>
    <w:p w14:paraId="5D673382" w14:textId="77777777" w:rsidR="00DA7393" w:rsidRPr="004B684E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假說（</w:t>
      </w:r>
      <w:r w:rsidRPr="004B684E">
        <w:rPr>
          <w:rFonts w:eastAsia="標楷體"/>
          <w:b/>
          <w:bCs/>
          <w:color w:val="1F1F1F"/>
        </w:rPr>
        <w:t>Hypothesis</w:t>
      </w:r>
      <w:r w:rsidRPr="004B684E">
        <w:rPr>
          <w:rFonts w:eastAsia="標楷體"/>
          <w:b/>
          <w:bCs/>
          <w:color w:val="1F1F1F"/>
        </w:rPr>
        <w:t>）</w:t>
      </w:r>
      <w:r w:rsidRPr="004B684E">
        <w:rPr>
          <w:rFonts w:eastAsia="標楷體"/>
          <w:color w:val="1F1F1F"/>
        </w:rPr>
        <w:t>：明確陳述一個可被驗證或證偽的科學猜想。</w:t>
      </w:r>
    </w:p>
    <w:p w14:paraId="5B2FED26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6</w:t>
      </w:r>
      <w:r w:rsidRPr="004B684E">
        <w:rPr>
          <w:rFonts w:eastAsia="標楷體"/>
          <w:b/>
          <w:bCs/>
          <w:color w:val="1F1F1F"/>
        </w:rPr>
        <w:t>：實驗架構與流程（</w:t>
      </w:r>
      <w:r w:rsidRPr="004B684E">
        <w:rPr>
          <w:rFonts w:eastAsia="標楷體"/>
          <w:b/>
          <w:bCs/>
          <w:color w:val="1F1F1F"/>
        </w:rPr>
        <w:t>Experimental Design</w:t>
      </w:r>
      <w:r w:rsidRPr="004B684E">
        <w:rPr>
          <w:rFonts w:eastAsia="標楷體"/>
          <w:b/>
          <w:bCs/>
          <w:color w:val="1F1F1F"/>
        </w:rPr>
        <w:t>）</w:t>
      </w:r>
    </w:p>
    <w:p w14:paraId="58A9AC5C" w14:textId="77777777" w:rsidR="00DA7393" w:rsidRPr="004B684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視覺化強制性</w:t>
      </w:r>
      <w:r w:rsidRPr="004B684E">
        <w:rPr>
          <w:rFonts w:eastAsia="標楷體"/>
          <w:color w:val="1F1F1F"/>
        </w:rPr>
        <w:t>：此頁必須是流程圖（</w:t>
      </w:r>
      <w:r w:rsidRPr="004B684E">
        <w:rPr>
          <w:rFonts w:eastAsia="標楷體"/>
          <w:color w:val="1F1F1F"/>
        </w:rPr>
        <w:t>Flowchart</w:t>
      </w:r>
      <w:r w:rsidRPr="004B684E">
        <w:rPr>
          <w:rFonts w:eastAsia="標楷體"/>
          <w:color w:val="1F1F1F"/>
        </w:rPr>
        <w:t>）或概念圖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0046324C" w14:textId="77777777" w:rsidR="00DA7393" w:rsidRPr="004B684E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邏輯呈現</w:t>
      </w:r>
      <w:r w:rsidRPr="004B684E">
        <w:rPr>
          <w:rFonts w:eastAsia="標楷體"/>
          <w:color w:val="1F1F1F"/>
        </w:rPr>
        <w:t>：清晰展示「分組設計（</w:t>
      </w:r>
      <w:r w:rsidRPr="004B684E">
        <w:rPr>
          <w:rFonts w:eastAsia="標楷體"/>
          <w:color w:val="1F1F1F"/>
        </w:rPr>
        <w:t>Grouping</w:t>
      </w:r>
      <w:r w:rsidRPr="004B684E">
        <w:rPr>
          <w:rFonts w:eastAsia="標楷體"/>
          <w:color w:val="1F1F1F"/>
        </w:rPr>
        <w:t>）」、「變因控制（</w:t>
      </w:r>
      <w:r w:rsidRPr="004B684E">
        <w:rPr>
          <w:rFonts w:eastAsia="標楷體"/>
          <w:color w:val="1F1F1F"/>
        </w:rPr>
        <w:t>Variables</w:t>
      </w:r>
      <w:r w:rsidRPr="004B684E">
        <w:rPr>
          <w:rFonts w:eastAsia="標楷體"/>
          <w:color w:val="1F1F1F"/>
        </w:rPr>
        <w:t>）」、「處理步驟（</w:t>
      </w:r>
      <w:r w:rsidRPr="004B684E">
        <w:rPr>
          <w:rFonts w:eastAsia="標楷體"/>
          <w:color w:val="1F1F1F"/>
        </w:rPr>
        <w:t>Treatments</w:t>
      </w:r>
      <w:r w:rsidRPr="004B684E">
        <w:rPr>
          <w:rFonts w:eastAsia="標楷體"/>
          <w:color w:val="1F1F1F"/>
        </w:rPr>
        <w:t>）」與「分析方法（</w:t>
      </w:r>
      <w:r w:rsidRPr="004B684E">
        <w:rPr>
          <w:rFonts w:eastAsia="標楷體"/>
          <w:color w:val="1F1F1F"/>
        </w:rPr>
        <w:t>Analysis</w:t>
      </w:r>
      <w:r w:rsidRPr="004B684E">
        <w:rPr>
          <w:rFonts w:eastAsia="標楷體"/>
          <w:color w:val="1F1F1F"/>
        </w:rPr>
        <w:t>）」。如《以基因剔除小鼠模式剖析</w:t>
      </w:r>
      <w:r w:rsidRPr="004B684E">
        <w:rPr>
          <w:rFonts w:eastAsia="標楷體"/>
          <w:color w:val="1F1F1F"/>
        </w:rPr>
        <w:t>...</w:t>
      </w:r>
      <w:r w:rsidRPr="004B684E">
        <w:rPr>
          <w:rFonts w:eastAsia="標楷體"/>
          <w:color w:val="1F1F1F"/>
        </w:rPr>
        <w:t>》案例中，利用流程圖解釋複雜的給藥與犧牲流程，讓聽眾一眼看穿實驗邏輯而非迷失在文字堆中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20043E2A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7</w:t>
      </w:r>
      <w:r w:rsidRPr="004B684E">
        <w:rPr>
          <w:rFonts w:eastAsia="標楷體"/>
          <w:b/>
          <w:bCs/>
          <w:color w:val="1F1F1F"/>
        </w:rPr>
        <w:t>：關鍵器材與方法</w:t>
      </w:r>
    </w:p>
    <w:p w14:paraId="5DD19FB5" w14:textId="77777777" w:rsidR="00DA7393" w:rsidRPr="004B684E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篩選原則</w:t>
      </w:r>
      <w:r w:rsidRPr="004B684E">
        <w:rPr>
          <w:rFonts w:eastAsia="標楷體"/>
          <w:color w:val="1F1F1F"/>
        </w:rPr>
        <w:t>：僅列出「重要、高端」的實驗器材或具創新性的自製設備，普通的燒杯試管無需列出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4DE8D1CC" w14:textId="77777777" w:rsidR="00DA7393" w:rsidRPr="004B684E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實證照片</w:t>
      </w:r>
      <w:r w:rsidRPr="004B684E">
        <w:rPr>
          <w:rFonts w:eastAsia="標楷體"/>
          <w:color w:val="1F1F1F"/>
        </w:rPr>
        <w:t>：展示實際操作的照片或儀器架設圖，而非網路圖庫圖片。這能增加研究的真實感與可信度。</w:t>
      </w:r>
    </w:p>
    <w:p w14:paraId="77C5604A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2.3 </w:t>
      </w:r>
      <w:r w:rsidRPr="004B684E">
        <w:rPr>
          <w:rFonts w:eastAsia="標楷體"/>
          <w:color w:val="1F1F1F"/>
        </w:rPr>
        <w:t>實證展示：結果與討論（</w:t>
      </w:r>
      <w:r w:rsidRPr="004B684E">
        <w:rPr>
          <w:rFonts w:eastAsia="標楷體"/>
          <w:color w:val="1F1F1F"/>
        </w:rPr>
        <w:t>Results &amp; Discussion</w:t>
      </w:r>
      <w:r w:rsidRPr="004B684E">
        <w:rPr>
          <w:rFonts w:eastAsia="標楷體"/>
          <w:color w:val="1F1F1F"/>
        </w:rPr>
        <w:t>）</w:t>
      </w:r>
    </w:p>
    <w:p w14:paraId="6A0BE746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這是簡報的核心區域，通常佔據</w:t>
      </w:r>
      <w:r w:rsidRPr="004B684E">
        <w:rPr>
          <w:rFonts w:eastAsia="標楷體"/>
          <w:color w:val="1F1F1F"/>
        </w:rPr>
        <w:t xml:space="preserve"> 3-5 </w:t>
      </w:r>
      <w:r w:rsidRPr="004B684E">
        <w:rPr>
          <w:rFonts w:eastAsia="標楷體"/>
          <w:color w:val="1F1F1F"/>
        </w:rPr>
        <w:t>張投影片（結果</w:t>
      </w:r>
      <w:r w:rsidRPr="004B684E">
        <w:rPr>
          <w:rFonts w:eastAsia="標楷體"/>
          <w:color w:val="1F1F1F"/>
        </w:rPr>
        <w:t xml:space="preserve"> 1</w:t>
      </w:r>
      <w:r w:rsidRPr="004B684E">
        <w:rPr>
          <w:rFonts w:eastAsia="標楷體"/>
          <w:color w:val="1F1F1F"/>
        </w:rPr>
        <w:t>、</w:t>
      </w:r>
      <w:r w:rsidRPr="004B684E">
        <w:rPr>
          <w:rFonts w:eastAsia="標楷體"/>
          <w:color w:val="1F1F1F"/>
        </w:rPr>
        <w:t>2</w:t>
      </w:r>
      <w:r w:rsidRPr="004B684E">
        <w:rPr>
          <w:rFonts w:eastAsia="標楷體"/>
          <w:color w:val="1F1F1F"/>
        </w:rPr>
        <w:t>、</w:t>
      </w:r>
      <w:r w:rsidRPr="004B684E">
        <w:rPr>
          <w:rFonts w:eastAsia="標楷體"/>
          <w:color w:val="1F1F1F"/>
        </w:rPr>
        <w:t>3...</w:t>
      </w:r>
      <w:r w:rsidRPr="004B684E">
        <w:rPr>
          <w:rFonts w:eastAsia="標楷體"/>
          <w:color w:val="1F1F1F"/>
        </w:rPr>
        <w:t>）。</w:t>
      </w:r>
    </w:p>
    <w:p w14:paraId="65B453F3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8-10</w:t>
      </w:r>
      <w:r w:rsidRPr="004B684E">
        <w:rPr>
          <w:rFonts w:eastAsia="標楷體"/>
          <w:b/>
          <w:bCs/>
          <w:color w:val="1F1F1F"/>
        </w:rPr>
        <w:t>：實驗結果</w:t>
      </w:r>
    </w:p>
    <w:p w14:paraId="52058437" w14:textId="77777777" w:rsidR="00DA7393" w:rsidRPr="004B684E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黃金三角結構</w:t>
      </w:r>
      <w:r w:rsidRPr="004B684E">
        <w:rPr>
          <w:rFonts w:eastAsia="標楷體"/>
          <w:color w:val="1F1F1F"/>
        </w:rPr>
        <w:t>：每一頁結果應包含三個要素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：</w:t>
      </w:r>
    </w:p>
    <w:p w14:paraId="38AE243F" w14:textId="77777777" w:rsidR="00DA7393" w:rsidRPr="004B684E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數據圖表</w:t>
      </w:r>
      <w:r w:rsidRPr="004B684E">
        <w:rPr>
          <w:rFonts w:eastAsia="標楷體"/>
          <w:color w:val="1F1F1F"/>
        </w:rPr>
        <w:t>：經過整理的統計圖（非原始數據表）。</w:t>
      </w:r>
    </w:p>
    <w:p w14:paraId="0BB15ECE" w14:textId="77777777" w:rsidR="00DA7393" w:rsidRPr="004B684E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統計分析</w:t>
      </w:r>
      <w:r w:rsidRPr="004B684E">
        <w:rPr>
          <w:rFonts w:eastAsia="標楷體"/>
          <w:color w:val="1F1F1F"/>
        </w:rPr>
        <w:t>：明確標示顯著性差異（如</w:t>
      </w:r>
      <w:r w:rsidRPr="004B684E">
        <w:rPr>
          <w:rFonts w:eastAsia="標楷體"/>
          <w:color w:val="1F1F1F"/>
        </w:rPr>
        <w:t xml:space="preserve"> P&lt;0.05, Error Bars</w:t>
      </w:r>
      <w:r w:rsidRPr="004B684E">
        <w:rPr>
          <w:rFonts w:eastAsia="標楷體"/>
          <w:color w:val="1F1F1F"/>
        </w:rPr>
        <w:t>）。</w:t>
      </w:r>
    </w:p>
    <w:p w14:paraId="2E8EB71D" w14:textId="77777777" w:rsidR="00DA7393" w:rsidRPr="004B684E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結果說明</w:t>
      </w:r>
      <w:r w:rsidRPr="004B684E">
        <w:rPr>
          <w:rFonts w:eastAsia="標楷體"/>
          <w:color w:val="1F1F1F"/>
        </w:rPr>
        <w:t>：一句話的摘要（</w:t>
      </w:r>
      <w:r w:rsidRPr="004B684E">
        <w:rPr>
          <w:rFonts w:eastAsia="標楷體"/>
          <w:color w:val="1F1F1F"/>
        </w:rPr>
        <w:t>Take-home message</w:t>
      </w:r>
      <w:r w:rsidRPr="004B684E">
        <w:rPr>
          <w:rFonts w:eastAsia="標楷體"/>
          <w:color w:val="1F1F1F"/>
        </w:rPr>
        <w:t>），告訴聽眾「這張圖說明了什麼」，而不是「這張圖的</w:t>
      </w:r>
      <w:r w:rsidRPr="004B684E">
        <w:rPr>
          <w:rFonts w:eastAsia="標楷體"/>
          <w:color w:val="1F1F1F"/>
        </w:rPr>
        <w:t xml:space="preserve"> X </w:t>
      </w:r>
      <w:r w:rsidRPr="004B684E">
        <w:rPr>
          <w:rFonts w:eastAsia="標楷體"/>
          <w:color w:val="1F1F1F"/>
        </w:rPr>
        <w:t>軸是什麼」。</w:t>
      </w:r>
    </w:p>
    <w:p w14:paraId="3413A8CE" w14:textId="77777777" w:rsidR="00DA7393" w:rsidRPr="004B684E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證據導向</w:t>
      </w:r>
      <w:r w:rsidRPr="004B684E">
        <w:rPr>
          <w:rFonts w:eastAsia="標楷體"/>
          <w:color w:val="1F1F1F"/>
        </w:rPr>
        <w:t>：優秀的簡報不只說結果，更直接展示證據。例如展示</w:t>
      </w:r>
      <w:r w:rsidRPr="004B684E">
        <w:rPr>
          <w:rFonts w:eastAsia="標楷體"/>
          <w:color w:val="1F1F1F"/>
        </w:rPr>
        <w:t xml:space="preserve"> Tracker </w:t>
      </w:r>
      <w:r w:rsidRPr="004B684E">
        <w:rPr>
          <w:rFonts w:eastAsia="標楷體"/>
          <w:color w:val="1F1F1F"/>
        </w:rPr>
        <w:t>軟體的追蹤截圖、高速攝影影像或</w:t>
      </w:r>
      <w:r w:rsidRPr="004B684E">
        <w:rPr>
          <w:rFonts w:eastAsia="標楷體"/>
          <w:color w:val="1F1F1F"/>
        </w:rPr>
        <w:t xml:space="preserve"> SEM </w:t>
      </w:r>
      <w:r w:rsidRPr="004B684E">
        <w:rPr>
          <w:rFonts w:eastAsia="標楷體"/>
          <w:color w:val="1F1F1F"/>
        </w:rPr>
        <w:t>照片，讓觀眾「看見」物理現象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713FB56F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2.4 </w:t>
      </w:r>
      <w:r w:rsidRPr="004B684E">
        <w:rPr>
          <w:rFonts w:eastAsia="標楷體"/>
          <w:color w:val="1F1F1F"/>
        </w:rPr>
        <w:t>綜合與展望（</w:t>
      </w:r>
      <w:r w:rsidRPr="004B684E">
        <w:rPr>
          <w:rFonts w:eastAsia="標楷體"/>
          <w:color w:val="1F1F1F"/>
        </w:rPr>
        <w:t>Synthesis</w:t>
      </w:r>
      <w:r w:rsidRPr="004B684E">
        <w:rPr>
          <w:rFonts w:eastAsia="標楷體"/>
          <w:color w:val="1F1F1F"/>
        </w:rPr>
        <w:t>）</w:t>
      </w:r>
    </w:p>
    <w:p w14:paraId="342051EB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11-12</w:t>
      </w:r>
      <w:r w:rsidRPr="004B684E">
        <w:rPr>
          <w:rFonts w:eastAsia="標楷體"/>
          <w:b/>
          <w:bCs/>
          <w:color w:val="1F1F1F"/>
        </w:rPr>
        <w:t>：結論（</w:t>
      </w:r>
      <w:r w:rsidRPr="004B684E">
        <w:rPr>
          <w:rFonts w:eastAsia="標楷體"/>
          <w:b/>
          <w:bCs/>
          <w:color w:val="1F1F1F"/>
        </w:rPr>
        <w:t>Conclusion</w:t>
      </w:r>
      <w:r w:rsidRPr="004B684E">
        <w:rPr>
          <w:rFonts w:eastAsia="標楷體"/>
          <w:b/>
          <w:bCs/>
          <w:color w:val="1F1F1F"/>
        </w:rPr>
        <w:t>）</w:t>
      </w:r>
    </w:p>
    <w:p w14:paraId="56F3821B" w14:textId="77777777" w:rsidR="00DA7393" w:rsidRPr="004B684E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雙語呈現</w:t>
      </w:r>
      <w:r w:rsidRPr="004B684E">
        <w:rPr>
          <w:rFonts w:eastAsia="標楷體"/>
          <w:color w:val="1F1F1F"/>
        </w:rPr>
        <w:t>：建議準備中文與英文結論各一頁，以展現國際化視野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56D32890" w14:textId="77777777" w:rsidR="00DA7393" w:rsidRPr="004B684E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邏輯閉環</w:t>
      </w:r>
      <w:r w:rsidRPr="004B684E">
        <w:rPr>
          <w:rFonts w:eastAsia="標楷體"/>
          <w:color w:val="1F1F1F"/>
        </w:rPr>
        <w:t>：結論必須直接回答投影片</w:t>
      </w:r>
      <w:r w:rsidRPr="004B684E">
        <w:rPr>
          <w:rFonts w:eastAsia="標楷體"/>
          <w:color w:val="1F1F1F"/>
        </w:rPr>
        <w:t xml:space="preserve"> 5 </w:t>
      </w:r>
      <w:r w:rsidRPr="004B684E">
        <w:rPr>
          <w:rFonts w:eastAsia="標楷體"/>
          <w:color w:val="1F1F1F"/>
        </w:rPr>
        <w:t>提出的「研究問題」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7DC80595" w14:textId="77777777" w:rsidR="00DA7393" w:rsidRPr="004B684E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lastRenderedPageBreak/>
        <w:t>故事總結</w:t>
      </w:r>
      <w:r w:rsidRPr="004B684E">
        <w:rPr>
          <w:rFonts w:eastAsia="標楷體"/>
          <w:color w:val="1F1F1F"/>
        </w:rPr>
        <w:t>：將條列式的結論整合成一個</w:t>
      </w:r>
      <w:r w:rsidRPr="004B684E">
        <w:rPr>
          <w:rFonts w:eastAsia="標楷體"/>
          <w:color w:val="1F1F1F"/>
        </w:rPr>
        <w:t xml:space="preserve"> 1 </w:t>
      </w:r>
      <w:r w:rsidRPr="004B684E">
        <w:rPr>
          <w:rFonts w:eastAsia="標楷體"/>
          <w:color w:val="1F1F1F"/>
        </w:rPr>
        <w:t>分鐘的完整小故事，重述從動機到發現的旅程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7D8B2D32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13</w:t>
      </w:r>
      <w:r w:rsidRPr="004B684E">
        <w:rPr>
          <w:rFonts w:eastAsia="標楷體"/>
          <w:b/>
          <w:bCs/>
          <w:color w:val="1F1F1F"/>
        </w:rPr>
        <w:t>：未來展望與未解之謎</w:t>
      </w:r>
    </w:p>
    <w:p w14:paraId="5F51D1F8" w14:textId="77777777" w:rsidR="00DA7393" w:rsidRPr="004B684E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誠實與深度</w:t>
      </w:r>
      <w:r w:rsidRPr="004B684E">
        <w:rPr>
          <w:rFonts w:eastAsia="標楷體"/>
          <w:color w:val="1F1F1F"/>
        </w:rPr>
        <w:t>：列出目前研究未解決的問題或限制，並提出具體的未來規劃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。這顯示了科學家的謙遜與嚴謹。</w:t>
      </w:r>
    </w:p>
    <w:p w14:paraId="60F10C34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14</w:t>
      </w:r>
      <w:r w:rsidRPr="004B684E">
        <w:rPr>
          <w:rFonts w:eastAsia="標楷體"/>
          <w:b/>
          <w:bCs/>
          <w:color w:val="1F1F1F"/>
        </w:rPr>
        <w:t>：研究亮點與應用</w:t>
      </w:r>
    </w:p>
    <w:p w14:paraId="1A6E236D" w14:textId="77777777" w:rsidR="00DA7393" w:rsidRPr="004B684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價值主張</w:t>
      </w:r>
      <w:r w:rsidRPr="004B684E">
        <w:rPr>
          <w:rFonts w:eastAsia="標楷體"/>
          <w:color w:val="1F1F1F"/>
        </w:rPr>
        <w:t>：明確列出本研究的「實驗意義」、「創新亮點」及「實際應用」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0E51BBBB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投影片</w:t>
      </w:r>
      <w:r w:rsidRPr="004B684E">
        <w:rPr>
          <w:rFonts w:eastAsia="標楷體"/>
          <w:b/>
          <w:bCs/>
          <w:color w:val="1F1F1F"/>
        </w:rPr>
        <w:t xml:space="preserve"> 15</w:t>
      </w:r>
      <w:r w:rsidRPr="004B684E">
        <w:rPr>
          <w:rFonts w:eastAsia="標楷體"/>
          <w:b/>
          <w:bCs/>
          <w:color w:val="1F1F1F"/>
        </w:rPr>
        <w:t>：參考文獻</w:t>
      </w:r>
    </w:p>
    <w:p w14:paraId="709BB213" w14:textId="77777777" w:rsidR="00DA7393" w:rsidRPr="004B684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格式統一</w:t>
      </w:r>
      <w:r w:rsidRPr="004B684E">
        <w:rPr>
          <w:rFonts w:eastAsia="標楷體"/>
          <w:color w:val="1F1F1F"/>
        </w:rPr>
        <w:t>：依據</w:t>
      </w:r>
      <w:r w:rsidRPr="004B684E">
        <w:rPr>
          <w:rFonts w:eastAsia="標楷體"/>
          <w:color w:val="1F1F1F"/>
        </w:rPr>
        <w:t xml:space="preserve"> APA </w:t>
      </w:r>
      <w:r w:rsidRPr="004B684E">
        <w:rPr>
          <w:rFonts w:eastAsia="標楷體"/>
          <w:color w:val="1F1F1F"/>
        </w:rPr>
        <w:t>或</w:t>
      </w:r>
      <w:r w:rsidRPr="004B684E">
        <w:rPr>
          <w:rFonts w:eastAsia="標楷體"/>
          <w:color w:val="1F1F1F"/>
        </w:rPr>
        <w:t xml:space="preserve"> IEEE </w:t>
      </w:r>
      <w:r w:rsidRPr="004B684E">
        <w:rPr>
          <w:rFonts w:eastAsia="標楷體"/>
          <w:color w:val="1F1F1F"/>
        </w:rPr>
        <w:t>格式，至少三篇，含一篇英文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200B6523" w14:textId="77777777" w:rsidR="00DA7393" w:rsidRPr="004B684E" w:rsidRDefault="00843F9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43F99">
        <w:rPr>
          <w:rFonts w:eastAsia="標楷體"/>
          <w:noProof/>
        </w:rPr>
        <w:pict w14:anchorId="36E72361">
          <v:rect id="_x0000_i1031" alt="" style="width:415.3pt;height:.05pt;mso-width-percent:0;mso-height-percent:0;mso-width-percent:0;mso-height-percent:0" o:hralign="center" o:hrstd="t" o:hr="t" fillcolor="#a0a0a0" stroked="f"/>
        </w:pict>
      </w:r>
      <w:r w:rsidR="00000000" w:rsidRPr="004B684E">
        <w:rPr>
          <w:rFonts w:eastAsia="標楷體"/>
          <w:color w:val="1F1F1F"/>
        </w:rPr>
        <w:t>第三章</w:t>
      </w:r>
      <w:r w:rsidR="00000000" w:rsidRPr="004B684E">
        <w:rPr>
          <w:rFonts w:eastAsia="標楷體"/>
          <w:color w:val="1F1F1F"/>
        </w:rPr>
        <w:t xml:space="preserve"> </w:t>
      </w:r>
      <w:r w:rsidR="00000000" w:rsidRPr="004B684E">
        <w:rPr>
          <w:rFonts w:eastAsia="標楷體"/>
          <w:color w:val="1F1F1F"/>
        </w:rPr>
        <w:t>視覺工程與設計原則：科學美學的實踐</w:t>
      </w:r>
    </w:p>
    <w:p w14:paraId="7033A848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科學簡報的設計並非追求裝飾性的「美」，而是追求功能性的「清晰」。設計的每一個元素</w:t>
      </w:r>
      <w:r w:rsidRPr="004B684E">
        <w:rPr>
          <w:rFonts w:eastAsia="標楷體"/>
          <w:color w:val="1F1F1F"/>
        </w:rPr>
        <w:t>——</w:t>
      </w:r>
      <w:r w:rsidRPr="004B684E">
        <w:rPr>
          <w:rFonts w:eastAsia="標楷體"/>
          <w:color w:val="1F1F1F"/>
        </w:rPr>
        <w:t>排版、字體、配色</w:t>
      </w:r>
      <w:r w:rsidRPr="004B684E">
        <w:rPr>
          <w:rFonts w:eastAsia="標楷體"/>
          <w:color w:val="1F1F1F"/>
        </w:rPr>
        <w:t>——</w:t>
      </w:r>
      <w:r w:rsidRPr="004B684E">
        <w:rPr>
          <w:rFonts w:eastAsia="標楷體"/>
          <w:color w:val="1F1F1F"/>
        </w:rPr>
        <w:t>都應服務於資訊的有效傳遞。</w:t>
      </w:r>
    </w:p>
    <w:p w14:paraId="08CBD7AF" w14:textId="77777777" w:rsidR="00DA7393" w:rsidRPr="004B684E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3.1 </w:t>
      </w:r>
      <w:r w:rsidRPr="004B684E">
        <w:rPr>
          <w:rFonts w:eastAsia="標楷體"/>
          <w:color w:val="1F1F1F"/>
        </w:rPr>
        <w:t>網格系統與版面佈局（</w:t>
      </w:r>
      <w:r w:rsidRPr="004B684E">
        <w:rPr>
          <w:rFonts w:eastAsia="標楷體"/>
          <w:color w:val="1F1F1F"/>
        </w:rPr>
        <w:t>Layout &amp; Grid System</w:t>
      </w:r>
      <w:r w:rsidRPr="004B684E">
        <w:rPr>
          <w:rFonts w:eastAsia="標楷體"/>
          <w:color w:val="1F1F1F"/>
        </w:rPr>
        <w:t>）</w:t>
      </w:r>
    </w:p>
    <w:p w14:paraId="0F1DFBEA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</w:rPr>
        <w:t>隱形秩序</w:t>
      </w:r>
    </w:p>
    <w:p w14:paraId="0C560159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</w:rPr>
        <w:t>網格系統（</w:t>
      </w:r>
      <w:r w:rsidRPr="004B684E">
        <w:rPr>
          <w:rFonts w:eastAsia="標楷體"/>
        </w:rPr>
        <w:t>Grid System</w:t>
      </w:r>
      <w:r w:rsidRPr="004B684E">
        <w:rPr>
          <w:rFonts w:eastAsia="標楷體"/>
        </w:rPr>
        <w:t>）是版面設計的基石。所有標題、內文、圖片都應對齊隱形的參考線，創造視覺的穩定感與專業感。</w:t>
      </w:r>
    </w:p>
    <w:p w14:paraId="5A7E75CB" w14:textId="77777777" w:rsidR="00DA7393" w:rsidRPr="004B684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三分法則（</w:t>
      </w:r>
      <w:r w:rsidRPr="004B684E">
        <w:rPr>
          <w:rFonts w:eastAsia="標楷體"/>
          <w:b/>
          <w:bCs/>
          <w:color w:val="1F1F1F"/>
        </w:rPr>
        <w:t>Rule of Thirds</w:t>
      </w:r>
      <w:r w:rsidRPr="004B684E">
        <w:rPr>
          <w:rFonts w:eastAsia="標楷體"/>
          <w:b/>
          <w:bCs/>
          <w:color w:val="1F1F1F"/>
        </w:rPr>
        <w:t>）</w:t>
      </w:r>
      <w:r w:rsidRPr="004B684E">
        <w:rPr>
          <w:rFonts w:eastAsia="標楷體"/>
          <w:color w:val="1F1F1F"/>
        </w:rPr>
        <w:t>：將版面劃分為九宮格，將視覺焦點（如關鍵數據點）置於格線交點處，這是人眼最自然關注的位置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9</w:t>
      </w:r>
      <w:r w:rsidRPr="004B684E">
        <w:rPr>
          <w:rFonts w:eastAsia="標楷體"/>
          <w:color w:val="1F1F1F"/>
        </w:rPr>
        <w:t>。</w:t>
      </w:r>
    </w:p>
    <w:p w14:paraId="4079CB02" w14:textId="77777777" w:rsidR="00DA7393" w:rsidRPr="004B684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經典版式</w:t>
      </w:r>
      <w:r w:rsidRPr="004B684E">
        <w:rPr>
          <w:rFonts w:eastAsia="標楷體"/>
          <w:color w:val="1F1F1F"/>
        </w:rPr>
        <w:t>：</w:t>
      </w:r>
    </w:p>
    <w:p w14:paraId="1B6DD289" w14:textId="77777777" w:rsidR="00DA7393" w:rsidRPr="004B684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左右分欄</w:t>
      </w:r>
      <w:r w:rsidRPr="004B684E">
        <w:rPr>
          <w:rFonts w:eastAsia="標楷體"/>
          <w:color w:val="1F1F1F"/>
        </w:rPr>
        <w:t>：最穩定的科學簡報版面。左圖右文（或左文右圖），圖片佔</w:t>
      </w:r>
      <w:r w:rsidRPr="004B684E">
        <w:rPr>
          <w:rFonts w:eastAsia="標楷體"/>
          <w:color w:val="1F1F1F"/>
        </w:rPr>
        <w:t xml:space="preserve"> 60% </w:t>
      </w:r>
      <w:r w:rsidRPr="004B684E">
        <w:rPr>
          <w:rFonts w:eastAsia="標楷體"/>
          <w:color w:val="1F1F1F"/>
        </w:rPr>
        <w:t>版面，文字佔</w:t>
      </w:r>
      <w:r w:rsidRPr="004B684E">
        <w:rPr>
          <w:rFonts w:eastAsia="標楷體"/>
          <w:color w:val="1F1F1F"/>
        </w:rPr>
        <w:t xml:space="preserve"> 40%</w:t>
      </w:r>
      <w:r w:rsidRPr="004B684E">
        <w:rPr>
          <w:rFonts w:eastAsia="標楷體"/>
          <w:color w:val="1F1F1F"/>
        </w:rPr>
        <w:t>。例如《槭樹翅果》的版面設計，圖文區塊分明，閱讀不費力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5F329E32" w14:textId="77777777" w:rsidR="00DA7393" w:rsidRPr="004B684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中心輻射</w:t>
      </w:r>
      <w:r w:rsidRPr="004B684E">
        <w:rPr>
          <w:rFonts w:eastAsia="標楷體"/>
          <w:color w:val="1F1F1F"/>
        </w:rPr>
        <w:t>：將核心顯微照片或模型置於中央，說明文字以箭頭或線條向四周輻射，適合展示構造或機制。</w:t>
      </w:r>
    </w:p>
    <w:p w14:paraId="33EBC87E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eastAsia="標楷體"/>
        </w:rPr>
      </w:pPr>
      <w:r w:rsidRPr="004B684E">
        <w:rPr>
          <w:rFonts w:eastAsia="標楷體"/>
        </w:rPr>
        <w:t>留白（</w:t>
      </w:r>
      <w:r w:rsidRPr="004B684E">
        <w:rPr>
          <w:rFonts w:eastAsia="標楷體"/>
        </w:rPr>
        <w:t>Whitespace</w:t>
      </w:r>
      <w:r w:rsidRPr="004B684E">
        <w:rPr>
          <w:rFonts w:eastAsia="標楷體"/>
        </w:rPr>
        <w:t>）的戰略意義</w:t>
      </w:r>
    </w:p>
    <w:p w14:paraId="77776BED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</w:rPr>
        <w:t>「填滿版面是最大的錯誤」</w:t>
      </w:r>
      <w:r w:rsidRPr="004B684E">
        <w:rPr>
          <w:rFonts w:eastAsia="標楷體"/>
        </w:rPr>
        <w:t>1</w:t>
      </w:r>
      <w:r w:rsidRPr="004B684E">
        <w:rPr>
          <w:rFonts w:eastAsia="標楷體"/>
        </w:rPr>
        <w:t>。留白不是浪費空間，而是為了凸顯重點。</w:t>
      </w:r>
    </w:p>
    <w:p w14:paraId="3B74615A" w14:textId="77777777" w:rsidR="00DA7393" w:rsidRPr="004B684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呼吸空間</w:t>
      </w:r>
      <w:r w:rsidRPr="004B684E">
        <w:rPr>
          <w:rFonts w:eastAsia="標楷體"/>
          <w:color w:val="1F1F1F"/>
        </w:rPr>
        <w:t>：版面至少應保留</w:t>
      </w:r>
      <w:r w:rsidRPr="004B684E">
        <w:rPr>
          <w:rFonts w:eastAsia="標楷體"/>
          <w:color w:val="1F1F1F"/>
        </w:rPr>
        <w:t xml:space="preserve"> 20% </w:t>
      </w:r>
      <w:r w:rsidRPr="004B684E">
        <w:rPr>
          <w:rFonts w:eastAsia="標楷體"/>
          <w:color w:val="1F1F1F"/>
        </w:rPr>
        <w:t>的空白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9</w:t>
      </w:r>
      <w:r w:rsidRPr="004B684E">
        <w:rPr>
          <w:rFonts w:eastAsia="標楷體"/>
          <w:color w:val="1F1F1F"/>
        </w:rPr>
        <w:t>。</w:t>
      </w:r>
    </w:p>
    <w:p w14:paraId="7AC79614" w14:textId="77777777" w:rsidR="00DA7393" w:rsidRPr="004B684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安全邊距</w:t>
      </w:r>
      <w:r w:rsidRPr="004B684E">
        <w:rPr>
          <w:rFonts w:eastAsia="標楷體"/>
          <w:color w:val="1F1F1F"/>
        </w:rPr>
        <w:t>：投影片四周應保留足夠的邊距，避免投影時內容被切裁。</w:t>
      </w:r>
    </w:p>
    <w:p w14:paraId="55D57C0B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3.2 </w:t>
      </w:r>
      <w:r w:rsidRPr="004B684E">
        <w:rPr>
          <w:rFonts w:eastAsia="標楷體"/>
          <w:color w:val="1F1F1F"/>
        </w:rPr>
        <w:t>字體排印學（</w:t>
      </w:r>
      <w:r w:rsidRPr="004B684E">
        <w:rPr>
          <w:rFonts w:eastAsia="標楷體"/>
          <w:color w:val="1F1F1F"/>
        </w:rPr>
        <w:t>Typography</w:t>
      </w:r>
      <w:r w:rsidRPr="004B684E">
        <w:rPr>
          <w:rFonts w:eastAsia="標楷體"/>
          <w:color w:val="1F1F1F"/>
        </w:rPr>
        <w:t>）</w:t>
      </w:r>
    </w:p>
    <w:p w14:paraId="7A0498B8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字體的選擇直接影響可讀性與專業度。在科學簡報中，功能性高於裝飾性。</w:t>
      </w:r>
    </w:p>
    <w:p w14:paraId="1D63CC2C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lastRenderedPageBreak/>
        <w:t>字體選擇指南</w:t>
      </w:r>
    </w:p>
    <w:p w14:paraId="189C7B18" w14:textId="77777777" w:rsidR="00DA7393" w:rsidRPr="004B684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中文</w:t>
      </w:r>
      <w:r w:rsidRPr="004B684E">
        <w:rPr>
          <w:rFonts w:eastAsia="標楷體"/>
          <w:color w:val="1F1F1F"/>
        </w:rPr>
        <w:t>：推薦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b/>
          <w:bCs/>
          <w:color w:val="1F1F1F"/>
        </w:rPr>
        <w:t>微軟正黑體</w:t>
      </w:r>
      <w:r w:rsidRPr="004B684E">
        <w:rPr>
          <w:rFonts w:eastAsia="標楷體"/>
          <w:b/>
          <w:bCs/>
          <w:color w:val="1F1F1F"/>
        </w:rPr>
        <w:t xml:space="preserve"> (Bold)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或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b/>
          <w:bCs/>
          <w:color w:val="1F1F1F"/>
        </w:rPr>
        <w:t>思源黑體</w:t>
      </w:r>
      <w:r w:rsidRPr="004B684E">
        <w:rPr>
          <w:rFonts w:eastAsia="標楷體"/>
          <w:b/>
          <w:bCs/>
          <w:color w:val="1F1F1F"/>
        </w:rPr>
        <w:t xml:space="preserve"> (Source Han Sans)</w:t>
      </w:r>
      <w:r w:rsidRPr="004B684E">
        <w:rPr>
          <w:rFonts w:eastAsia="標楷體"/>
          <w:color w:val="1F1F1F"/>
        </w:rPr>
        <w:t>。絕對禁用「新細明體」，因為其橫筆過細，在投影幕上容易模糊消失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462B09A8" w14:textId="77777777" w:rsidR="00DA7393" w:rsidRPr="004B684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英文</w:t>
      </w:r>
      <w:r w:rsidRPr="004B684E">
        <w:rPr>
          <w:rFonts w:eastAsia="標楷體"/>
          <w:b/>
          <w:bCs/>
          <w:color w:val="1F1F1F"/>
        </w:rPr>
        <w:t>/</w:t>
      </w:r>
      <w:r w:rsidRPr="004B684E">
        <w:rPr>
          <w:rFonts w:eastAsia="標楷體"/>
          <w:b/>
          <w:bCs/>
          <w:color w:val="1F1F1F"/>
        </w:rPr>
        <w:t>數字</w:t>
      </w:r>
      <w:r w:rsidRPr="004B684E">
        <w:rPr>
          <w:rFonts w:eastAsia="標楷體"/>
          <w:color w:val="1F1F1F"/>
        </w:rPr>
        <w:t>：推薦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b/>
          <w:bCs/>
          <w:color w:val="1F1F1F"/>
        </w:rPr>
        <w:t>Arial, Helvetica, Roboto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等無襯線字體（</w:t>
      </w:r>
      <w:r w:rsidRPr="004B684E">
        <w:rPr>
          <w:rFonts w:eastAsia="標楷體"/>
          <w:color w:val="1F1F1F"/>
        </w:rPr>
        <w:t>Sans-serif</w:t>
      </w:r>
      <w:r w:rsidRPr="004B684E">
        <w:rPr>
          <w:rFonts w:eastAsia="標楷體"/>
          <w:color w:val="1F1F1F"/>
        </w:rPr>
        <w:t>）。這些字體線條粗細均勻，遠距離閱讀性極佳。避免使用</w:t>
      </w:r>
      <w:r w:rsidRPr="004B684E">
        <w:rPr>
          <w:rFonts w:eastAsia="標楷體"/>
          <w:color w:val="1F1F1F"/>
        </w:rPr>
        <w:t xml:space="preserve"> Times New Roman </w:t>
      </w:r>
      <w:r w:rsidRPr="004B684E">
        <w:rPr>
          <w:rFonts w:eastAsia="標楷體"/>
          <w:color w:val="1F1F1F"/>
        </w:rPr>
        <w:t>等襯線字體，除非用於長篇紙本閱讀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7C1E45DF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eastAsia="標楷體"/>
        </w:rPr>
      </w:pPr>
      <w:r w:rsidRPr="004B684E">
        <w:rPr>
          <w:rFonts w:eastAsia="標楷體"/>
        </w:rPr>
        <w:t>字級層級（</w:t>
      </w:r>
      <w:r w:rsidRPr="004B684E">
        <w:rPr>
          <w:rFonts w:eastAsia="標楷體"/>
        </w:rPr>
        <w:t>Hierarchy</w:t>
      </w:r>
      <w:r w:rsidRPr="004B684E">
        <w:rPr>
          <w:rFonts w:eastAsia="標楷體"/>
        </w:rPr>
        <w:t>）</w:t>
      </w:r>
    </w:p>
    <w:p w14:paraId="306B8608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</w:rPr>
        <w:t>建立清晰的視覺層級，引導觀眾視線：</w:t>
      </w:r>
    </w:p>
    <w:p w14:paraId="2801AAB6" w14:textId="77777777" w:rsidR="00DA7393" w:rsidRPr="004B684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標題</w:t>
      </w:r>
      <w:r w:rsidRPr="004B684E">
        <w:rPr>
          <w:rFonts w:eastAsia="標楷體"/>
          <w:color w:val="1F1F1F"/>
        </w:rPr>
        <w:t>：大於</w:t>
      </w:r>
      <w:r w:rsidRPr="004B684E">
        <w:rPr>
          <w:rFonts w:eastAsia="標楷體"/>
          <w:color w:val="1F1F1F"/>
        </w:rPr>
        <w:t xml:space="preserve"> 32-40 pt</w:t>
      </w:r>
      <w:r w:rsidRPr="004B684E">
        <w:rPr>
          <w:rFonts w:eastAsia="標楷體"/>
          <w:color w:val="1F1F1F"/>
        </w:rPr>
        <w:t>（加粗）。標題應具備「聲明性」，例如直接寫出結論「蛋白質</w:t>
      </w:r>
      <w:r w:rsidRPr="004B684E">
        <w:rPr>
          <w:rFonts w:eastAsia="標楷體"/>
          <w:color w:val="1F1F1F"/>
        </w:rPr>
        <w:t xml:space="preserve"> X </w:t>
      </w:r>
      <w:r w:rsidRPr="004B684E">
        <w:rPr>
          <w:rFonts w:eastAsia="標楷體"/>
          <w:color w:val="1F1F1F"/>
        </w:rPr>
        <w:t>抑制腫瘤生長」，而非通用的「實驗結果」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62FEDEBC" w14:textId="77777777" w:rsidR="00DA7393" w:rsidRPr="004B684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重點內文</w:t>
      </w:r>
      <w:r w:rsidRPr="004B684E">
        <w:rPr>
          <w:rFonts w:eastAsia="標楷體"/>
          <w:color w:val="1F1F1F"/>
        </w:rPr>
        <w:t>：大於</w:t>
      </w:r>
      <w:r w:rsidRPr="004B684E">
        <w:rPr>
          <w:rFonts w:eastAsia="標楷體"/>
          <w:color w:val="1F1F1F"/>
        </w:rPr>
        <w:t xml:space="preserve"> 24 pt</w:t>
      </w:r>
      <w:r w:rsidRPr="004B684E">
        <w:rPr>
          <w:rFonts w:eastAsia="標楷體"/>
          <w:color w:val="1F1F1F"/>
        </w:rPr>
        <w:t>。</w:t>
      </w:r>
    </w:p>
    <w:p w14:paraId="66B3AB3C" w14:textId="77777777" w:rsidR="00DA7393" w:rsidRPr="004B684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圖表座標軸</w:t>
      </w:r>
      <w:r w:rsidRPr="004B684E">
        <w:rPr>
          <w:rFonts w:eastAsia="標楷體"/>
          <w:color w:val="1F1F1F"/>
        </w:rPr>
        <w:t>：大於</w:t>
      </w:r>
      <w:r w:rsidRPr="004B684E">
        <w:rPr>
          <w:rFonts w:eastAsia="標楷體"/>
          <w:color w:val="1F1F1F"/>
        </w:rPr>
        <w:t xml:space="preserve"> 18 pt</w:t>
      </w:r>
      <w:r w:rsidRPr="004B684E">
        <w:rPr>
          <w:rFonts w:eastAsia="標楷體"/>
          <w:color w:val="1F1F1F"/>
        </w:rPr>
        <w:t>。這是最常被忽略的細節，看不見座標軸的圖表是無效的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15BD0DF1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文字密度法則</w:t>
      </w:r>
    </w:p>
    <w:p w14:paraId="10CC94AB" w14:textId="77777777" w:rsidR="00DA7393" w:rsidRPr="004B684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 xml:space="preserve">6x6 </w:t>
      </w:r>
      <w:r w:rsidRPr="004B684E">
        <w:rPr>
          <w:rFonts w:eastAsia="標楷體"/>
          <w:b/>
          <w:bCs/>
          <w:color w:val="1F1F1F"/>
        </w:rPr>
        <w:t>法則</w:t>
      </w:r>
      <w:r w:rsidRPr="004B684E">
        <w:rPr>
          <w:rFonts w:eastAsia="標楷體"/>
          <w:color w:val="1F1F1F"/>
        </w:rPr>
        <w:t>：每張投影片不超過</w:t>
      </w:r>
      <w:r w:rsidRPr="004B684E">
        <w:rPr>
          <w:rFonts w:eastAsia="標楷體"/>
          <w:color w:val="1F1F1F"/>
        </w:rPr>
        <w:t xml:space="preserve"> 6 </w:t>
      </w:r>
      <w:r w:rsidRPr="004B684E">
        <w:rPr>
          <w:rFonts w:eastAsia="標楷體"/>
          <w:color w:val="1F1F1F"/>
        </w:rPr>
        <w:t>個項目符號，每個項目不超過</w:t>
      </w:r>
      <w:r w:rsidRPr="004B684E">
        <w:rPr>
          <w:rFonts w:eastAsia="標楷體"/>
          <w:color w:val="1F1F1F"/>
        </w:rPr>
        <w:t xml:space="preserve"> 6 </w:t>
      </w:r>
      <w:r w:rsidRPr="004B684E">
        <w:rPr>
          <w:rFonts w:eastAsia="標楷體"/>
          <w:color w:val="1F1F1F"/>
        </w:rPr>
        <w:t>個字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12</w:t>
      </w:r>
      <w:r w:rsidRPr="004B684E">
        <w:rPr>
          <w:rFonts w:eastAsia="標楷體"/>
          <w:color w:val="1F1F1F"/>
        </w:rPr>
        <w:t>。</w:t>
      </w:r>
    </w:p>
    <w:p w14:paraId="13702DDB" w14:textId="77777777" w:rsidR="00DA7393" w:rsidRPr="004B684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一張一概念</w:t>
      </w:r>
      <w:r w:rsidRPr="004B684E">
        <w:rPr>
          <w:rFonts w:eastAsia="標楷體"/>
          <w:color w:val="1F1F1F"/>
        </w:rPr>
        <w:t>：如果一張投影片包含兩個複雜圖表，請將其拆分為兩張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14</w:t>
      </w:r>
      <w:r w:rsidRPr="004B684E">
        <w:rPr>
          <w:rFonts w:eastAsia="標楷體"/>
          <w:color w:val="1F1F1F"/>
        </w:rPr>
        <w:t>。</w:t>
      </w:r>
    </w:p>
    <w:p w14:paraId="519BD3D8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3.3 </w:t>
      </w:r>
      <w:r w:rsidRPr="004B684E">
        <w:rPr>
          <w:rFonts w:eastAsia="標楷體"/>
          <w:color w:val="1F1F1F"/>
        </w:rPr>
        <w:t>科學配色系統（</w:t>
      </w:r>
      <w:r w:rsidRPr="004B684E">
        <w:rPr>
          <w:rFonts w:eastAsia="標楷體"/>
          <w:color w:val="1F1F1F"/>
        </w:rPr>
        <w:t>Color Theory</w:t>
      </w:r>
      <w:r w:rsidRPr="004B684E">
        <w:rPr>
          <w:rFonts w:eastAsia="標楷體"/>
          <w:color w:val="1F1F1F"/>
        </w:rPr>
        <w:t>）</w:t>
      </w:r>
    </w:p>
    <w:p w14:paraId="621AE287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顏色在科學簡報中具有功能性意義：區分組別、標示重點、傳遞情緒。</w:t>
      </w:r>
    </w:p>
    <w:p w14:paraId="3C7145D0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444746"/>
          <w:sz w:val="24"/>
          <w:szCs w:val="24"/>
          <w:vertAlign w:val="superscript"/>
        </w:rPr>
      </w:pPr>
      <w:r w:rsidRPr="004B684E">
        <w:rPr>
          <w:rFonts w:eastAsia="標楷體"/>
          <w:color w:val="1F1F1F"/>
        </w:rPr>
        <w:t>學科配色建議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</w:p>
    <w:p w14:paraId="608FFE33" w14:textId="77777777" w:rsidR="00DA7393" w:rsidRPr="004B684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生物</w:t>
      </w:r>
      <w:r w:rsidRPr="004B684E">
        <w:rPr>
          <w:rFonts w:eastAsia="標楷體"/>
          <w:b/>
          <w:bCs/>
          <w:color w:val="1F1F1F"/>
        </w:rPr>
        <w:t>/</w:t>
      </w:r>
      <w:r w:rsidRPr="004B684E">
        <w:rPr>
          <w:rFonts w:eastAsia="標楷體"/>
          <w:b/>
          <w:bCs/>
          <w:color w:val="1F1F1F"/>
        </w:rPr>
        <w:t>生態類</w:t>
      </w:r>
      <w:r w:rsidRPr="004B684E">
        <w:rPr>
          <w:rFonts w:eastAsia="標楷體"/>
          <w:color w:val="1F1F1F"/>
        </w:rPr>
        <w:t>：大地色系。深綠</w:t>
      </w:r>
      <w:r w:rsidRPr="004B684E">
        <w:rPr>
          <w:rFonts w:eastAsia="標楷體"/>
          <w:color w:val="1F1F1F"/>
        </w:rPr>
        <w:t xml:space="preserve"> (#2E7D32)</w:t>
      </w:r>
      <w:r w:rsidRPr="004B684E">
        <w:rPr>
          <w:rFonts w:eastAsia="標楷體"/>
          <w:color w:val="1F1F1F"/>
        </w:rPr>
        <w:t>、卡其色、棕色，搭配深灰文字。這符合生態主題的自然感。</w:t>
      </w:r>
    </w:p>
    <w:p w14:paraId="0F17C8DE" w14:textId="77777777" w:rsidR="00DA7393" w:rsidRPr="004B684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分生</w:t>
      </w:r>
      <w:r w:rsidRPr="004B684E">
        <w:rPr>
          <w:rFonts w:eastAsia="標楷體"/>
          <w:b/>
          <w:bCs/>
          <w:color w:val="1F1F1F"/>
        </w:rPr>
        <w:t>/</w:t>
      </w:r>
      <w:r w:rsidRPr="004B684E">
        <w:rPr>
          <w:rFonts w:eastAsia="標楷體"/>
          <w:b/>
          <w:bCs/>
          <w:color w:val="1F1F1F"/>
        </w:rPr>
        <w:t>化學</w:t>
      </w:r>
      <w:r w:rsidRPr="004B684E">
        <w:rPr>
          <w:rFonts w:eastAsia="標楷體"/>
          <w:b/>
          <w:bCs/>
          <w:color w:val="1F1F1F"/>
        </w:rPr>
        <w:t>/</w:t>
      </w:r>
      <w:r w:rsidRPr="004B684E">
        <w:rPr>
          <w:rFonts w:eastAsia="標楷體"/>
          <w:b/>
          <w:bCs/>
          <w:color w:val="1F1F1F"/>
        </w:rPr>
        <w:t>科技類</w:t>
      </w:r>
      <w:r w:rsidRPr="004B684E">
        <w:rPr>
          <w:rFonts w:eastAsia="標楷體"/>
          <w:color w:val="1F1F1F"/>
        </w:rPr>
        <w:t>：冷色系。深藍</w:t>
      </w:r>
      <w:r w:rsidRPr="004B684E">
        <w:rPr>
          <w:rFonts w:eastAsia="標楷體"/>
          <w:color w:val="1F1F1F"/>
        </w:rPr>
        <w:t xml:space="preserve"> (#1565C0)</w:t>
      </w:r>
      <w:r w:rsidRPr="004B684E">
        <w:rPr>
          <w:rFonts w:eastAsia="標楷體"/>
          <w:color w:val="1F1F1F"/>
        </w:rPr>
        <w:t>、藍灰色、白色。傳達科技、精準、冷靜的氛圍。</w:t>
      </w:r>
    </w:p>
    <w:p w14:paraId="1E819410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強調色（</w:t>
      </w:r>
      <w:r w:rsidRPr="004B684E">
        <w:rPr>
          <w:rFonts w:eastAsia="標楷體"/>
          <w:b/>
          <w:bCs/>
          <w:color w:val="1F1F1F"/>
        </w:rPr>
        <w:t>Accent Color</w:t>
      </w:r>
      <w:r w:rsidRPr="004B684E">
        <w:rPr>
          <w:rFonts w:eastAsia="標楷體"/>
          <w:b/>
          <w:bCs/>
          <w:color w:val="1F1F1F"/>
        </w:rPr>
        <w:t>）的運用</w:t>
      </w:r>
    </w:p>
    <w:p w14:paraId="6C19F21E" w14:textId="77777777" w:rsidR="00DA7393" w:rsidRPr="004B684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原則</w:t>
      </w:r>
      <w:r w:rsidRPr="004B684E">
        <w:rPr>
          <w:rFonts w:eastAsia="標楷體"/>
          <w:color w:val="1F1F1F"/>
        </w:rPr>
        <w:t>：主色調應保持中性（黑、白、灰），僅使用一種高對比的「強調色」（如亮橘色或紅色）來標示數據圖表中的「顯著差異」或「實驗組」。</w:t>
      </w:r>
    </w:p>
    <w:p w14:paraId="3A6A4D9A" w14:textId="77777777" w:rsidR="00DA7393" w:rsidRPr="004B684E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案例</w:t>
      </w:r>
      <w:r w:rsidRPr="004B684E">
        <w:rPr>
          <w:rFonts w:eastAsia="標楷體"/>
          <w:color w:val="1F1F1F"/>
        </w:rPr>
        <w:t>：在全灰的長條圖中，將具有顯著差異（</w:t>
      </w:r>
      <w:r w:rsidRPr="004B684E">
        <w:rPr>
          <w:rFonts w:eastAsia="標楷體"/>
          <w:color w:val="1F1F1F"/>
        </w:rPr>
        <w:t>P&lt;0.05</w:t>
      </w:r>
      <w:r w:rsidRPr="004B684E">
        <w:rPr>
          <w:rFonts w:eastAsia="標楷體"/>
          <w:color w:val="1F1F1F"/>
        </w:rPr>
        <w:t>）的那一根長條設為紅色，觀眾的視線會立刻被吸引。</w:t>
      </w:r>
    </w:p>
    <w:p w14:paraId="1B2FEB95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eastAsia="標楷體"/>
          <w:b/>
          <w:bCs/>
          <w:color w:val="1F1F1F"/>
        </w:rPr>
      </w:pPr>
      <w:r w:rsidRPr="004B684E">
        <w:rPr>
          <w:rFonts w:eastAsia="標楷體"/>
          <w:b/>
          <w:bCs/>
          <w:color w:val="1F1F1F"/>
        </w:rPr>
        <w:t>可訪問性（</w:t>
      </w:r>
      <w:r w:rsidRPr="004B684E">
        <w:rPr>
          <w:rFonts w:eastAsia="標楷體"/>
          <w:b/>
          <w:bCs/>
          <w:color w:val="1F1F1F"/>
        </w:rPr>
        <w:t>Accessibility</w:t>
      </w:r>
      <w:r w:rsidRPr="004B684E">
        <w:rPr>
          <w:rFonts w:eastAsia="標楷體"/>
          <w:b/>
          <w:bCs/>
          <w:color w:val="1F1F1F"/>
        </w:rPr>
        <w:t>）</w:t>
      </w:r>
    </w:p>
    <w:p w14:paraId="186D766B" w14:textId="77777777" w:rsidR="00DA7393" w:rsidRPr="004B684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對比度</w:t>
      </w:r>
      <w:r w:rsidRPr="004B684E">
        <w:rPr>
          <w:rFonts w:eastAsia="標楷體"/>
          <w:color w:val="1F1F1F"/>
        </w:rPr>
        <w:t>：確保文字與背景有足夠的對比度（至少</w:t>
      </w:r>
      <w:r w:rsidRPr="004B684E">
        <w:rPr>
          <w:rFonts w:eastAsia="標楷體"/>
          <w:color w:val="1F1F1F"/>
        </w:rPr>
        <w:t xml:space="preserve"> 4.5:1</w:t>
      </w:r>
      <w:r w:rsidRPr="004B684E">
        <w:rPr>
          <w:rFonts w:eastAsia="標楷體"/>
          <w:color w:val="1F1F1F"/>
        </w:rPr>
        <w:t>）。</w:t>
      </w:r>
      <w:r w:rsidRPr="004B684E">
        <w:rPr>
          <w:rFonts w:eastAsia="標楷體"/>
          <w:color w:val="1F1F1F"/>
        </w:rPr>
        <w:t xml:space="preserve">2025 </w:t>
      </w:r>
      <w:r w:rsidRPr="004B684E">
        <w:rPr>
          <w:rFonts w:eastAsia="標楷體"/>
          <w:color w:val="1F1F1F"/>
        </w:rPr>
        <w:t>年的趨勢是「深色模式（</w:t>
      </w:r>
      <w:r w:rsidRPr="004B684E">
        <w:rPr>
          <w:rFonts w:eastAsia="標楷體"/>
          <w:color w:val="1F1F1F"/>
        </w:rPr>
        <w:t>Dark Mode</w:t>
      </w:r>
      <w:r w:rsidRPr="004B684E">
        <w:rPr>
          <w:rFonts w:eastAsia="標楷體"/>
          <w:color w:val="1F1F1F"/>
        </w:rPr>
        <w:t>）」，深色背景搭配亮色文字可減少螢幕眩光，增加沈浸感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15</w:t>
      </w:r>
      <w:r w:rsidRPr="004B684E">
        <w:rPr>
          <w:rFonts w:eastAsia="標楷體"/>
          <w:color w:val="1F1F1F"/>
        </w:rPr>
        <w:t>。</w:t>
      </w:r>
    </w:p>
    <w:p w14:paraId="3A649EB1" w14:textId="77777777" w:rsidR="00DA7393" w:rsidRPr="004B684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色盲友善</w:t>
      </w:r>
      <w:r w:rsidRPr="004B684E">
        <w:rPr>
          <w:rFonts w:eastAsia="標楷體"/>
          <w:color w:val="1F1F1F"/>
        </w:rPr>
        <w:t>：避免單純使用紅</w:t>
      </w:r>
      <w:r w:rsidRPr="004B684E">
        <w:rPr>
          <w:rFonts w:eastAsia="標楷體"/>
          <w:color w:val="1F1F1F"/>
        </w:rPr>
        <w:t>/</w:t>
      </w:r>
      <w:r w:rsidRPr="004B684E">
        <w:rPr>
          <w:rFonts w:eastAsia="標楷體"/>
          <w:color w:val="1F1F1F"/>
        </w:rPr>
        <w:t>綠配色來區分數據。可使用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藍</w:t>
      </w:r>
      <w:r w:rsidRPr="004B684E">
        <w:rPr>
          <w:rFonts w:eastAsia="標楷體"/>
          <w:color w:val="1F1F1F"/>
        </w:rPr>
        <w:t>/</w:t>
      </w:r>
      <w:r w:rsidRPr="004B684E">
        <w:rPr>
          <w:rFonts w:eastAsia="標楷體"/>
          <w:color w:val="1F1F1F"/>
        </w:rPr>
        <w:t>橘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配色，或加上圖案（斜線、點狀）來輔助區分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17</w:t>
      </w:r>
      <w:r w:rsidRPr="004B684E">
        <w:rPr>
          <w:rFonts w:eastAsia="標楷體"/>
          <w:color w:val="1F1F1F"/>
        </w:rPr>
        <w:t>。</w:t>
      </w:r>
    </w:p>
    <w:p w14:paraId="4128D281" w14:textId="77777777" w:rsidR="00DA7393" w:rsidRPr="004B684E" w:rsidRDefault="00843F9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43F99">
        <w:rPr>
          <w:rFonts w:eastAsia="標楷體"/>
          <w:noProof/>
        </w:rPr>
        <w:lastRenderedPageBreak/>
        <w:pict w14:anchorId="73E547B7">
          <v:rect id="_x0000_i1030" alt="" style="width:415.3pt;height:.05pt;mso-width-percent:0;mso-height-percent:0;mso-width-percent:0;mso-height-percent:0" o:hralign="center" o:hrstd="t" o:hr="t" fillcolor="#a0a0a0" stroked="f"/>
        </w:pict>
      </w:r>
      <w:r w:rsidR="00000000" w:rsidRPr="004B684E">
        <w:rPr>
          <w:rFonts w:eastAsia="標楷體"/>
          <w:color w:val="1F1F1F"/>
        </w:rPr>
        <w:t>第四章</w:t>
      </w:r>
      <w:r w:rsidR="00000000" w:rsidRPr="004B684E">
        <w:rPr>
          <w:rFonts w:eastAsia="標楷體"/>
          <w:color w:val="1F1F1F"/>
        </w:rPr>
        <w:t xml:space="preserve"> </w:t>
      </w:r>
      <w:r w:rsidR="00000000" w:rsidRPr="004B684E">
        <w:rPr>
          <w:rFonts w:eastAsia="標楷體"/>
          <w:color w:val="1F1F1F"/>
        </w:rPr>
        <w:t>圖表優化與數據視覺化：讓數據說話</w:t>
      </w:r>
    </w:p>
    <w:p w14:paraId="56206F69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「證據導向的視覺化（</w:t>
      </w:r>
      <w:r w:rsidRPr="004B684E">
        <w:rPr>
          <w:rFonts w:eastAsia="標楷體"/>
          <w:color w:val="1F1F1F"/>
        </w:rPr>
        <w:t>Evidence-based Visualization</w:t>
      </w:r>
      <w:r w:rsidRPr="004B684E">
        <w:rPr>
          <w:rFonts w:eastAsia="標楷體"/>
          <w:color w:val="1F1F1F"/>
        </w:rPr>
        <w:t>）」是科學簡報的靈魂。原始數據（</w:t>
      </w:r>
      <w:r w:rsidRPr="004B684E">
        <w:rPr>
          <w:rFonts w:eastAsia="標楷體"/>
          <w:color w:val="1F1F1F"/>
        </w:rPr>
        <w:t>Raw Data</w:t>
      </w:r>
      <w:r w:rsidRPr="004B684E">
        <w:rPr>
          <w:rFonts w:eastAsia="標楷體"/>
          <w:color w:val="1F1F1F"/>
        </w:rPr>
        <w:t>）往往雜亂無章，必須經過「優化」才能成為資訊。</w:t>
      </w:r>
    </w:p>
    <w:p w14:paraId="355EF31A" w14:textId="77777777" w:rsidR="00DA7393" w:rsidRPr="004B684E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4.1 </w:t>
      </w:r>
      <w:r w:rsidRPr="004B684E">
        <w:rPr>
          <w:rFonts w:eastAsia="標楷體"/>
          <w:color w:val="1F1F1F"/>
        </w:rPr>
        <w:t>圖表選擇矩陣</w:t>
      </w:r>
    </w:p>
    <w:p w14:paraId="16A0EBC3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選擇正確的圖表類型是清晰傳達的第一步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18</w:t>
      </w:r>
      <w:r w:rsidRPr="004B684E">
        <w:rPr>
          <w:rFonts w:eastAsia="標楷體"/>
          <w:color w:val="1F1F1F"/>
        </w:rPr>
        <w:t>：</w:t>
      </w:r>
    </w:p>
    <w:p w14:paraId="36815DF9" w14:textId="77777777" w:rsidR="00DA7393" w:rsidRPr="004B684E" w:rsidRDefault="00DA739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  <w:color w:val="1F1F1F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A7393" w:rsidRPr="004B684E" w14:paraId="4241DDB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EF3E6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數據關係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F7B40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推薦圖表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7FEAB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設計重點</w:t>
            </w:r>
          </w:p>
        </w:tc>
      </w:tr>
      <w:tr w:rsidR="00DA7393" w:rsidRPr="004B684E" w14:paraId="7D6BFE1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33EB2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比較</w:t>
            </w:r>
            <w:r w:rsidRPr="004B684E">
              <w:rPr>
                <w:rFonts w:eastAsia="標楷體"/>
                <w:b/>
                <w:bCs/>
                <w:color w:val="1F1F1F"/>
              </w:rPr>
              <w:t xml:space="preserve"> (Comparison)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9199D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長條圖</w:t>
            </w:r>
            <w:r w:rsidRPr="004B684E">
              <w:rPr>
                <w:rFonts w:eastAsia="標楷體"/>
                <w:color w:val="1F1F1F"/>
              </w:rPr>
              <w:t xml:space="preserve"> (Bar Chart)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88BE7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若類別標籤較長，請使用「橫向」長條圖。</w:t>
            </w:r>
          </w:p>
        </w:tc>
      </w:tr>
      <w:tr w:rsidR="00DA7393" w:rsidRPr="004B684E" w14:paraId="6893433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FF57A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趨勢</w:t>
            </w:r>
            <w:r w:rsidRPr="004B684E">
              <w:rPr>
                <w:rFonts w:eastAsia="標楷體"/>
                <w:b/>
                <w:bCs/>
                <w:color w:val="1F1F1F"/>
              </w:rPr>
              <w:t xml:space="preserve"> (Trend)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90E7B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折線圖</w:t>
            </w:r>
            <w:r w:rsidRPr="004B684E">
              <w:rPr>
                <w:rFonts w:eastAsia="標楷體"/>
                <w:color w:val="1F1F1F"/>
              </w:rPr>
              <w:t xml:space="preserve"> (Line Chart)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D5142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線條需夠粗，去除多餘網格線。</w:t>
            </w:r>
          </w:p>
        </w:tc>
      </w:tr>
      <w:tr w:rsidR="00DA7393" w:rsidRPr="004B684E" w14:paraId="02297C7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77B6F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分布</w:t>
            </w:r>
            <w:r w:rsidRPr="004B684E">
              <w:rPr>
                <w:rFonts w:eastAsia="標楷體"/>
                <w:b/>
                <w:bCs/>
                <w:color w:val="1F1F1F"/>
              </w:rPr>
              <w:t xml:space="preserve"> (Distribution)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75055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直方圖</w:t>
            </w:r>
            <w:r w:rsidRPr="004B684E">
              <w:rPr>
                <w:rFonts w:eastAsia="標楷體"/>
                <w:color w:val="1F1F1F"/>
              </w:rPr>
              <w:t xml:space="preserve"> (Histogram)</w:t>
            </w:r>
            <w:r w:rsidRPr="004B684E">
              <w:rPr>
                <w:rFonts w:eastAsia="標楷體"/>
                <w:color w:val="1F1F1F"/>
              </w:rPr>
              <w:t>、箱型圖</w:t>
            </w:r>
            <w:r w:rsidRPr="004B684E">
              <w:rPr>
                <w:rFonts w:eastAsia="標楷體"/>
                <w:color w:val="1F1F1F"/>
              </w:rPr>
              <w:t xml:space="preserve"> (Box Plot)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17BDC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適合展示數據的離散程度與異常值。</w:t>
            </w:r>
          </w:p>
        </w:tc>
      </w:tr>
      <w:tr w:rsidR="00DA7393" w:rsidRPr="004B684E" w14:paraId="62870B2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9B1E3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關聯</w:t>
            </w:r>
            <w:r w:rsidRPr="004B684E">
              <w:rPr>
                <w:rFonts w:eastAsia="標楷體"/>
                <w:b/>
                <w:bCs/>
                <w:color w:val="1F1F1F"/>
              </w:rPr>
              <w:t xml:space="preserve"> (Relationship)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A0936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散佈圖</w:t>
            </w:r>
            <w:r w:rsidRPr="004B684E">
              <w:rPr>
                <w:rFonts w:eastAsia="標楷體"/>
                <w:color w:val="1F1F1F"/>
              </w:rPr>
              <w:t xml:space="preserve"> (Scatter Plot)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052D8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加上趨勢線與</w:t>
            </w:r>
            <w:r w:rsidRPr="004B684E">
              <w:rPr>
                <w:rFonts w:eastAsia="標楷體"/>
                <w:color w:val="1F1F1F"/>
              </w:rPr>
              <w:t xml:space="preserve"> R² </w:t>
            </w:r>
            <w:r w:rsidRPr="004B684E">
              <w:rPr>
                <w:rFonts w:eastAsia="標楷體"/>
                <w:color w:val="1F1F1F"/>
              </w:rPr>
              <w:t>值以強化相關性證據。</w:t>
            </w:r>
          </w:p>
        </w:tc>
      </w:tr>
      <w:tr w:rsidR="00DA7393" w:rsidRPr="004B684E" w14:paraId="4A011FA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3931C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組成</w:t>
            </w:r>
            <w:r w:rsidRPr="004B684E">
              <w:rPr>
                <w:rFonts w:eastAsia="標楷體"/>
                <w:b/>
                <w:bCs/>
                <w:color w:val="1F1F1F"/>
              </w:rPr>
              <w:t xml:space="preserve"> (Composition)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F7EFF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堆疊圖、圓餅圖</w:t>
            </w:r>
            <w:r w:rsidRPr="004B684E">
              <w:rPr>
                <w:rFonts w:eastAsia="標楷體"/>
                <w:color w:val="1F1F1F"/>
              </w:rPr>
              <w:t xml:space="preserve"> (Pie Chart)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7F725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慎用圓餅圖</w:t>
            </w:r>
            <w:r w:rsidRPr="004B684E">
              <w:rPr>
                <w:rFonts w:eastAsia="標楷體"/>
                <w:color w:val="1F1F1F"/>
              </w:rPr>
              <w:t>，人眼難以精確比較面積，建議改用長條圖</w:t>
            </w:r>
            <w:r w:rsidRPr="004B684E">
              <w:rPr>
                <w:rFonts w:eastAsia="標楷體"/>
                <w:color w:val="1F1F1F"/>
              </w:rPr>
              <w:t xml:space="preserve"> </w:t>
            </w:r>
            <w:r w:rsidRPr="004B684E">
              <w:rPr>
                <w:rFonts w:eastAsia="標楷體"/>
                <w:color w:val="444746"/>
                <w:sz w:val="24"/>
                <w:szCs w:val="24"/>
                <w:vertAlign w:val="superscript"/>
              </w:rPr>
              <w:t>19</w:t>
            </w:r>
            <w:r w:rsidRPr="004B684E">
              <w:rPr>
                <w:rFonts w:eastAsia="標楷體"/>
                <w:color w:val="1F1F1F"/>
              </w:rPr>
              <w:t>。</w:t>
            </w:r>
          </w:p>
        </w:tc>
      </w:tr>
      <w:tr w:rsidR="00DA7393" w:rsidRPr="004B684E" w14:paraId="3735E68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93CDD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流程</w:t>
            </w:r>
            <w:r w:rsidRPr="004B684E">
              <w:rPr>
                <w:rFonts w:eastAsia="標楷體"/>
                <w:b/>
                <w:bCs/>
                <w:color w:val="1F1F1F"/>
              </w:rPr>
              <w:t xml:space="preserve"> (Process)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0BE47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桑基圖</w:t>
            </w:r>
            <w:r w:rsidRPr="004B684E">
              <w:rPr>
                <w:rFonts w:eastAsia="標楷體"/>
                <w:color w:val="1F1F1F"/>
              </w:rPr>
              <w:t xml:space="preserve"> (Sankey)</w:t>
            </w:r>
            <w:r w:rsidRPr="004B684E">
              <w:rPr>
                <w:rFonts w:eastAsia="標楷體"/>
                <w:color w:val="1F1F1F"/>
              </w:rPr>
              <w:t>、流程圖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09B63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用於展示能量流動或實驗步驟。</w:t>
            </w:r>
          </w:p>
        </w:tc>
      </w:tr>
    </w:tbl>
    <w:p w14:paraId="29D9A069" w14:textId="77777777" w:rsidR="00DA7393" w:rsidRPr="004B684E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4.2 </w:t>
      </w:r>
      <w:r w:rsidRPr="004B684E">
        <w:rPr>
          <w:rFonts w:eastAsia="標楷體"/>
          <w:color w:val="1F1F1F"/>
        </w:rPr>
        <w:t>圖表簡化工程（</w:t>
      </w:r>
      <w:r w:rsidRPr="004B684E">
        <w:rPr>
          <w:rFonts w:eastAsia="標楷體"/>
          <w:color w:val="1F1F1F"/>
        </w:rPr>
        <w:t>De-cluttering</w:t>
      </w:r>
      <w:r w:rsidRPr="004B684E">
        <w:rPr>
          <w:rFonts w:eastAsia="標楷體"/>
          <w:color w:val="1F1F1F"/>
        </w:rPr>
        <w:t>）</w:t>
      </w:r>
    </w:p>
    <w:p w14:paraId="1CEBAE0B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遵循</w:t>
      </w:r>
      <w:r w:rsidRPr="004B684E">
        <w:rPr>
          <w:rFonts w:eastAsia="標楷體"/>
          <w:color w:val="1F1F1F"/>
        </w:rPr>
        <w:t xml:space="preserve"> Edward Tufte </w:t>
      </w:r>
      <w:r w:rsidRPr="004B684E">
        <w:rPr>
          <w:rFonts w:eastAsia="標楷體"/>
          <w:color w:val="1F1F1F"/>
        </w:rPr>
        <w:t>的「數據墨水比（</w:t>
      </w:r>
      <w:r w:rsidRPr="004B684E">
        <w:rPr>
          <w:rFonts w:eastAsia="標楷體"/>
          <w:color w:val="1F1F1F"/>
        </w:rPr>
        <w:t>Data-Ink Ratio</w:t>
      </w:r>
      <w:r w:rsidRPr="004B684E">
        <w:rPr>
          <w:rFonts w:eastAsia="標楷體"/>
          <w:color w:val="1F1F1F"/>
        </w:rPr>
        <w:t>）」原則，去除所有不傳達資訊的墨水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11</w:t>
      </w:r>
      <w:r w:rsidRPr="004B684E">
        <w:rPr>
          <w:rFonts w:eastAsia="標楷體"/>
          <w:color w:val="1F1F1F"/>
        </w:rPr>
        <w:t>。</w:t>
      </w:r>
    </w:p>
    <w:p w14:paraId="1880A3EE" w14:textId="77777777" w:rsidR="00DA7393" w:rsidRPr="004B684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移除</w:t>
      </w:r>
      <w:r w:rsidRPr="004B684E">
        <w:rPr>
          <w:rFonts w:eastAsia="標楷體"/>
          <w:color w:val="1F1F1F"/>
        </w:rPr>
        <w:t>：</w:t>
      </w:r>
      <w:r w:rsidRPr="004B684E">
        <w:rPr>
          <w:rFonts w:eastAsia="標楷體"/>
          <w:color w:val="1F1F1F"/>
        </w:rPr>
        <w:t xml:space="preserve">Excel </w:t>
      </w:r>
      <w:r w:rsidRPr="004B684E">
        <w:rPr>
          <w:rFonts w:eastAsia="標楷體"/>
          <w:color w:val="1F1F1F"/>
        </w:rPr>
        <w:t>預設的格線、背景陰影、</w:t>
      </w:r>
      <w:r w:rsidRPr="004B684E">
        <w:rPr>
          <w:rFonts w:eastAsia="標楷體"/>
          <w:color w:val="1F1F1F"/>
        </w:rPr>
        <w:t xml:space="preserve">3D </w:t>
      </w:r>
      <w:r w:rsidRPr="004B684E">
        <w:rPr>
          <w:rFonts w:eastAsia="標楷體"/>
          <w:color w:val="1F1F1F"/>
        </w:rPr>
        <w:t>效果（</w:t>
      </w:r>
      <w:r w:rsidRPr="004B684E">
        <w:rPr>
          <w:rFonts w:eastAsia="標楷體"/>
          <w:color w:val="1F1F1F"/>
        </w:rPr>
        <w:t xml:space="preserve">3D </w:t>
      </w:r>
      <w:r w:rsidRPr="004B684E">
        <w:rPr>
          <w:rFonts w:eastAsia="標楷體"/>
          <w:color w:val="1F1F1F"/>
        </w:rPr>
        <w:t>會扭曲數據呈現）、外框線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1A1DA353" w14:textId="77777777" w:rsidR="00DA7393" w:rsidRPr="004B684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圖例優化</w:t>
      </w:r>
      <w:r w:rsidRPr="004B684E">
        <w:rPr>
          <w:rFonts w:eastAsia="標楷體"/>
          <w:color w:val="1F1F1F"/>
        </w:rPr>
        <w:t>：將圖例（</w:t>
      </w:r>
      <w:r w:rsidRPr="004B684E">
        <w:rPr>
          <w:rFonts w:eastAsia="標楷體"/>
          <w:color w:val="1F1F1F"/>
        </w:rPr>
        <w:t>Legend</w:t>
      </w:r>
      <w:r w:rsidRPr="004B684E">
        <w:rPr>
          <w:rFonts w:eastAsia="標楷體"/>
          <w:color w:val="1F1F1F"/>
        </w:rPr>
        <w:t>）直接移到折線或長條旁，進行「直接標示（</w:t>
      </w:r>
      <w:r w:rsidRPr="004B684E">
        <w:rPr>
          <w:rFonts w:eastAsia="標楷體"/>
          <w:color w:val="1F1F1F"/>
        </w:rPr>
        <w:t xml:space="preserve">Direct </w:t>
      </w:r>
      <w:r w:rsidRPr="004B684E">
        <w:rPr>
          <w:rFonts w:eastAsia="標楷體"/>
          <w:color w:val="1F1F1F"/>
        </w:rPr>
        <w:lastRenderedPageBreak/>
        <w:t>Labeling</w:t>
      </w:r>
      <w:r w:rsidRPr="004B684E">
        <w:rPr>
          <w:rFonts w:eastAsia="標楷體"/>
          <w:color w:val="1F1F1F"/>
        </w:rPr>
        <w:t>）」，避免觀眾視線在圖表與圖例間來回跳動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7E0F7406" w14:textId="77777777" w:rsidR="00DA7393" w:rsidRPr="004B684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座標軸簡化</w:t>
      </w:r>
      <w:r w:rsidRPr="004B684E">
        <w:rPr>
          <w:rFonts w:eastAsia="標楷體"/>
          <w:color w:val="1F1F1F"/>
        </w:rPr>
        <w:t>：移除無意義的小數點（如</w:t>
      </w:r>
      <w:r w:rsidRPr="004B684E">
        <w:rPr>
          <w:rFonts w:eastAsia="標楷體"/>
          <w:color w:val="1F1F1F"/>
        </w:rPr>
        <w:t xml:space="preserve"> 10.00 </w:t>
      </w:r>
      <w:r w:rsidRPr="004B684E">
        <w:rPr>
          <w:rFonts w:eastAsia="標楷體"/>
          <w:color w:val="1F1F1F"/>
        </w:rPr>
        <w:t>改為</w:t>
      </w:r>
      <w:r w:rsidRPr="004B684E">
        <w:rPr>
          <w:rFonts w:eastAsia="標楷體"/>
          <w:color w:val="1F1F1F"/>
        </w:rPr>
        <w:t xml:space="preserve"> 10</w:t>
      </w:r>
      <w:r w:rsidRPr="004B684E">
        <w:rPr>
          <w:rFonts w:eastAsia="標楷體"/>
          <w:color w:val="1F1F1F"/>
        </w:rPr>
        <w:t>），除非精確度是討論重點。</w:t>
      </w:r>
    </w:p>
    <w:p w14:paraId="31E31852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4.3 </w:t>
      </w:r>
      <w:r w:rsidRPr="004B684E">
        <w:rPr>
          <w:rFonts w:eastAsia="標楷體"/>
          <w:color w:val="1F1F1F"/>
        </w:rPr>
        <w:t>影像證據的規範</w:t>
      </w:r>
    </w:p>
    <w:p w14:paraId="7028CB4B" w14:textId="77777777" w:rsidR="00DA7393" w:rsidRPr="004B684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比例尺（</w:t>
      </w:r>
      <w:r w:rsidRPr="004B684E">
        <w:rPr>
          <w:rFonts w:eastAsia="標楷體"/>
          <w:b/>
          <w:bCs/>
          <w:color w:val="1F1F1F"/>
        </w:rPr>
        <w:t>Scale Bar</w:t>
      </w:r>
      <w:r w:rsidRPr="004B684E">
        <w:rPr>
          <w:rFonts w:eastAsia="標楷體"/>
          <w:b/>
          <w:bCs/>
          <w:color w:val="1F1F1F"/>
        </w:rPr>
        <w:t>）</w:t>
      </w:r>
      <w:r w:rsidRPr="004B684E">
        <w:rPr>
          <w:rFonts w:eastAsia="標楷體"/>
          <w:color w:val="1F1F1F"/>
        </w:rPr>
        <w:t>：所有顯微照片、生物外觀照，務必加上比例尺。這是科學影像的基本素養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680BDD5A" w14:textId="77777777" w:rsidR="00DA7393" w:rsidRPr="004B684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標註重點（</w:t>
      </w:r>
      <w:r w:rsidRPr="004B684E">
        <w:rPr>
          <w:rFonts w:eastAsia="標楷體"/>
          <w:b/>
          <w:bCs/>
          <w:color w:val="1F1F1F"/>
        </w:rPr>
        <w:t>Annotation</w:t>
      </w:r>
      <w:r w:rsidRPr="004B684E">
        <w:rPr>
          <w:rFonts w:eastAsia="標楷體"/>
          <w:b/>
          <w:bCs/>
          <w:color w:val="1F1F1F"/>
        </w:rPr>
        <w:t>）</w:t>
      </w:r>
      <w:r w:rsidRPr="004B684E">
        <w:rPr>
          <w:rFonts w:eastAsia="標楷體"/>
          <w:color w:val="1F1F1F"/>
        </w:rPr>
        <w:t>：不要讓觀眾自己找重點。使用箭頭、虛線圈選，直接指出你要觀眾看的構造（如《盾蝸牛殼毛》的構造圖）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2A37AF1F" w14:textId="77777777" w:rsidR="00DA7393" w:rsidRPr="004B684E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誤差線（</w:t>
      </w:r>
      <w:r w:rsidRPr="004B684E">
        <w:rPr>
          <w:rFonts w:eastAsia="標楷體"/>
          <w:b/>
          <w:bCs/>
          <w:color w:val="1F1F1F"/>
        </w:rPr>
        <w:t>Error Bar</w:t>
      </w:r>
      <w:r w:rsidRPr="004B684E">
        <w:rPr>
          <w:rFonts w:eastAsia="標楷體"/>
          <w:b/>
          <w:bCs/>
          <w:color w:val="1F1F1F"/>
        </w:rPr>
        <w:t>）</w:t>
      </w:r>
      <w:r w:rsidRPr="004B684E">
        <w:rPr>
          <w:rFonts w:eastAsia="標楷體"/>
          <w:color w:val="1F1F1F"/>
        </w:rPr>
        <w:t>：平均值的長條圖上必須標示標準差（</w:t>
      </w:r>
      <w:r w:rsidRPr="004B684E">
        <w:rPr>
          <w:rFonts w:eastAsia="標楷體"/>
          <w:color w:val="1F1F1F"/>
        </w:rPr>
        <w:t>SD</w:t>
      </w:r>
      <w:r w:rsidRPr="004B684E">
        <w:rPr>
          <w:rFonts w:eastAsia="標楷體"/>
          <w:color w:val="1F1F1F"/>
        </w:rPr>
        <w:t>）或標準誤（</w:t>
      </w:r>
      <w:r w:rsidRPr="004B684E">
        <w:rPr>
          <w:rFonts w:eastAsia="標楷體"/>
          <w:color w:val="1F1F1F"/>
        </w:rPr>
        <w:t>SEM</w:t>
      </w:r>
      <w:r w:rsidRPr="004B684E">
        <w:rPr>
          <w:rFonts w:eastAsia="標楷體"/>
          <w:color w:val="1F1F1F"/>
        </w:rPr>
        <w:t>），這代表了數據的可信度範圍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3546018B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4.4 </w:t>
      </w:r>
      <w:r w:rsidRPr="004B684E">
        <w:rPr>
          <w:rFonts w:eastAsia="標楷體"/>
          <w:color w:val="1F1F1F"/>
        </w:rPr>
        <w:t>高階視覺化工具實作</w:t>
      </w:r>
    </w:p>
    <w:p w14:paraId="59B5FDB2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為了達到出版級的圖表品質，建議跳脫</w:t>
      </w:r>
      <w:r w:rsidRPr="004B684E">
        <w:rPr>
          <w:rFonts w:eastAsia="標楷體"/>
          <w:color w:val="1F1F1F"/>
        </w:rPr>
        <w:t xml:space="preserve"> Excel </w:t>
      </w:r>
      <w:r w:rsidRPr="004B684E">
        <w:rPr>
          <w:rFonts w:eastAsia="標楷體"/>
          <w:color w:val="1F1F1F"/>
        </w:rPr>
        <w:t>的預設樣式，採用進階工具：</w:t>
      </w:r>
    </w:p>
    <w:p w14:paraId="35D28B74" w14:textId="77777777" w:rsidR="00DA7393" w:rsidRPr="004B684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Python (Seaborn/Matplotlib)</w:t>
      </w:r>
      <w:r w:rsidRPr="004B684E">
        <w:rPr>
          <w:rFonts w:eastAsia="標楷體"/>
          <w:color w:val="1F1F1F"/>
        </w:rPr>
        <w:t>：適合繪製複雜的統計圖表（如小提琴圖、熱圖）。利用</w:t>
      </w:r>
      <w:r w:rsidRPr="004B684E">
        <w:rPr>
          <w:rFonts w:eastAsia="標楷體"/>
          <w:color w:val="1F1F1F"/>
        </w:rPr>
        <w:t xml:space="preserve"> seaborn </w:t>
      </w:r>
      <w:r w:rsidRPr="004B684E">
        <w:rPr>
          <w:rFonts w:eastAsia="標楷體"/>
          <w:color w:val="1F1F1F"/>
        </w:rPr>
        <w:t>函式庫可快速生成美觀的學術圖表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20</w:t>
      </w:r>
      <w:r w:rsidRPr="004B684E">
        <w:rPr>
          <w:rFonts w:eastAsia="標楷體"/>
          <w:color w:val="1F1F1F"/>
        </w:rPr>
        <w:t>。</w:t>
      </w:r>
    </w:p>
    <w:p w14:paraId="693CA94B" w14:textId="77777777" w:rsidR="00DA7393" w:rsidRPr="004B684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BioRender / Illustrae</w:t>
      </w:r>
      <w:r w:rsidRPr="004B684E">
        <w:rPr>
          <w:rFonts w:eastAsia="標楷體"/>
          <w:color w:val="1F1F1F"/>
        </w:rPr>
        <w:t>：專為生命科學設計的插圖工具，可生成專業的細胞通路圖與實驗機制圖，取代粗糙的手繪或</w:t>
      </w:r>
      <w:r w:rsidRPr="004B684E">
        <w:rPr>
          <w:rFonts w:eastAsia="標楷體"/>
          <w:color w:val="1F1F1F"/>
        </w:rPr>
        <w:t xml:space="preserve"> PPT </w:t>
      </w:r>
      <w:r w:rsidRPr="004B684E">
        <w:rPr>
          <w:rFonts w:eastAsia="標楷體"/>
          <w:color w:val="1F1F1F"/>
        </w:rPr>
        <w:t>拼貼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22</w:t>
      </w:r>
      <w:r w:rsidRPr="004B684E">
        <w:rPr>
          <w:rFonts w:eastAsia="標楷體"/>
          <w:color w:val="1F1F1F"/>
        </w:rPr>
        <w:t>。</w:t>
      </w:r>
    </w:p>
    <w:p w14:paraId="57379F60" w14:textId="77777777" w:rsidR="00DA7393" w:rsidRPr="004B684E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 xml:space="preserve">AI </w:t>
      </w:r>
      <w:r w:rsidRPr="004B684E">
        <w:rPr>
          <w:rFonts w:eastAsia="標楷體"/>
          <w:b/>
          <w:bCs/>
          <w:color w:val="1F1F1F"/>
        </w:rPr>
        <w:t>輔助生成</w:t>
      </w:r>
      <w:r w:rsidRPr="004B684E">
        <w:rPr>
          <w:rFonts w:eastAsia="標楷體"/>
          <w:color w:val="1F1F1F"/>
        </w:rPr>
        <w:t>：</w:t>
      </w:r>
      <w:r w:rsidRPr="004B684E">
        <w:rPr>
          <w:rFonts w:eastAsia="標楷體"/>
          <w:color w:val="1F1F1F"/>
        </w:rPr>
        <w:t xml:space="preserve">2025 </w:t>
      </w:r>
      <w:r w:rsidRPr="004B684E">
        <w:rPr>
          <w:rFonts w:eastAsia="標楷體"/>
          <w:color w:val="1F1F1F"/>
        </w:rPr>
        <w:t>年趨勢工具如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b/>
          <w:bCs/>
          <w:color w:val="1F1F1F"/>
        </w:rPr>
        <w:t>FigureLabs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或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b/>
          <w:bCs/>
          <w:color w:val="1F1F1F"/>
        </w:rPr>
        <w:t>Gamma</w:t>
      </w:r>
      <w:r w:rsidRPr="004B684E">
        <w:rPr>
          <w:rFonts w:eastAsia="標楷體"/>
          <w:color w:val="1F1F1F"/>
        </w:rPr>
        <w:t>，可協助從草圖生成精美圖表，或自動排版簡報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24</w:t>
      </w:r>
      <w:r w:rsidRPr="004B684E">
        <w:rPr>
          <w:rFonts w:eastAsia="標楷體"/>
          <w:color w:val="1F1F1F"/>
        </w:rPr>
        <w:t>。</w:t>
      </w:r>
    </w:p>
    <w:p w14:paraId="0BEA0CC1" w14:textId="77777777" w:rsidR="00DA7393" w:rsidRPr="004B684E" w:rsidRDefault="00843F9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43F99">
        <w:rPr>
          <w:rFonts w:eastAsia="標楷體"/>
          <w:noProof/>
        </w:rPr>
        <w:pict w14:anchorId="48A81CE3">
          <v:rect id="_x0000_i1029" alt="" style="width:415.3pt;height:.05pt;mso-width-percent:0;mso-height-percent:0;mso-width-percent:0;mso-height-percent:0" o:hralign="center" o:hrstd="t" o:hr="t" fillcolor="#a0a0a0" stroked="f"/>
        </w:pict>
      </w:r>
      <w:r w:rsidR="00000000" w:rsidRPr="004B684E">
        <w:rPr>
          <w:rFonts w:eastAsia="標楷體"/>
          <w:color w:val="1F1F1F"/>
        </w:rPr>
        <w:t>第五章</w:t>
      </w:r>
      <w:r w:rsidR="00000000" w:rsidRPr="004B684E">
        <w:rPr>
          <w:rFonts w:eastAsia="標楷體"/>
          <w:color w:val="1F1F1F"/>
        </w:rPr>
        <w:t xml:space="preserve"> </w:t>
      </w:r>
      <w:r w:rsidR="00000000" w:rsidRPr="004B684E">
        <w:rPr>
          <w:rFonts w:eastAsia="標楷體"/>
          <w:color w:val="1F1F1F"/>
        </w:rPr>
        <w:t>簡報排版指南與實作檢核</w:t>
      </w:r>
    </w:p>
    <w:p w14:paraId="2CF80AA7" w14:textId="77777777" w:rsidR="00DA7393" w:rsidRPr="004B684E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5.1 </w:t>
      </w:r>
      <w:r w:rsidRPr="004B684E">
        <w:rPr>
          <w:rFonts w:eastAsia="標楷體"/>
          <w:color w:val="1F1F1F"/>
        </w:rPr>
        <w:t>實作檢核表（</w:t>
      </w:r>
      <w:r w:rsidRPr="004B684E">
        <w:rPr>
          <w:rFonts w:eastAsia="標楷體"/>
          <w:color w:val="1F1F1F"/>
        </w:rPr>
        <w:t>Student Checklist</w:t>
      </w:r>
      <w:r w:rsidRPr="004B684E">
        <w:rPr>
          <w:rFonts w:eastAsia="標楷體"/>
          <w:color w:val="1F1F1F"/>
        </w:rPr>
        <w:t>）</w:t>
      </w:r>
    </w:p>
    <w:p w14:paraId="42BD6788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在完成簡報草稿後，請依據以下指標進行自我審查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：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A7393" w:rsidRPr="004B684E" w14:paraId="4BA22BF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9B574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檢核維度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3164D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檢查項目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B8F38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標準</w:t>
            </w:r>
          </w:p>
        </w:tc>
      </w:tr>
      <w:tr w:rsidR="00DA7393" w:rsidRPr="004B684E" w14:paraId="76ED7B3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C72CD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內容邏輯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CE96D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連貫性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3FB53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結論是否直接回答了前言提出的「研究問題」？</w:t>
            </w:r>
          </w:p>
        </w:tc>
      </w:tr>
      <w:tr w:rsidR="00DA7393" w:rsidRPr="004B684E" w14:paraId="797B852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DB612" w14:textId="77777777" w:rsidR="00DA7393" w:rsidRPr="004B684E" w:rsidRDefault="00DA7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E7B06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證據力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26EA5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每一個結論都有對應的實驗數據或照片支持嗎？</w:t>
            </w:r>
          </w:p>
        </w:tc>
      </w:tr>
      <w:tr w:rsidR="00DA7393" w:rsidRPr="004B684E" w14:paraId="44AB1A1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F5759" w14:textId="77777777" w:rsidR="00DA7393" w:rsidRPr="004B684E" w:rsidRDefault="00DA7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6BDAE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變因明確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7BFEF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聽眾能清楚分辨操縱變因與應變變因嗎？</w:t>
            </w:r>
          </w:p>
        </w:tc>
      </w:tr>
      <w:tr w:rsidR="00DA7393" w:rsidRPr="004B684E" w14:paraId="4908639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52EF5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視覺設計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77334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字體統一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B51A8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整份簡報使用的字體不超過</w:t>
            </w:r>
            <w:r w:rsidRPr="004B684E">
              <w:rPr>
                <w:rFonts w:eastAsia="標楷體"/>
                <w:color w:val="1F1F1F"/>
              </w:rPr>
              <w:t xml:space="preserve"> 2 </w:t>
            </w:r>
            <w:r w:rsidRPr="004B684E">
              <w:rPr>
                <w:rFonts w:eastAsia="標楷體"/>
                <w:color w:val="1F1F1F"/>
              </w:rPr>
              <w:t>種（中文</w:t>
            </w:r>
            <w:r w:rsidRPr="004B684E">
              <w:rPr>
                <w:rFonts w:eastAsia="標楷體"/>
                <w:color w:val="1F1F1F"/>
              </w:rPr>
              <w:t>/</w:t>
            </w:r>
            <w:r w:rsidRPr="004B684E">
              <w:rPr>
                <w:rFonts w:eastAsia="標楷體"/>
                <w:color w:val="1F1F1F"/>
              </w:rPr>
              <w:t>英文各一）。</w:t>
            </w:r>
          </w:p>
        </w:tc>
      </w:tr>
      <w:tr w:rsidR="00DA7393" w:rsidRPr="004B684E" w14:paraId="5BE311A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23FBF" w14:textId="77777777" w:rsidR="00DA7393" w:rsidRPr="004B684E" w:rsidRDefault="00DA7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467B1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對齊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BAF6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標題位置在每一頁都固定，沒有跳動。</w:t>
            </w:r>
          </w:p>
        </w:tc>
      </w:tr>
      <w:tr w:rsidR="00DA7393" w:rsidRPr="004B684E" w14:paraId="20E8018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A47C2" w14:textId="77777777" w:rsidR="00DA7393" w:rsidRPr="004B684E" w:rsidRDefault="00DA7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FA782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對比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9EB62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文字顏色與背景有足夠的對比度。</w:t>
            </w:r>
          </w:p>
        </w:tc>
      </w:tr>
      <w:tr w:rsidR="00DA7393" w:rsidRPr="004B684E" w14:paraId="57485E9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FFD65" w14:textId="77777777" w:rsidR="00DA7393" w:rsidRPr="004B684E" w:rsidRDefault="00DA7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90BF8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清晰度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D01BC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所有圖片放大後都不模糊，長寬比鎖定無變形。</w:t>
            </w:r>
          </w:p>
        </w:tc>
      </w:tr>
      <w:tr w:rsidR="00DA7393" w:rsidRPr="004B684E" w14:paraId="2BDD01C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0AF47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b/>
                <w:bCs/>
                <w:color w:val="1F1F1F"/>
              </w:rPr>
            </w:pPr>
            <w:r w:rsidRPr="004B684E">
              <w:rPr>
                <w:rFonts w:eastAsia="標楷體"/>
                <w:b/>
                <w:bCs/>
                <w:color w:val="1F1F1F"/>
              </w:rPr>
              <w:t>科學規範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0FF06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比例尺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466EB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顯微或微距照片皆標示比例尺。</w:t>
            </w:r>
          </w:p>
        </w:tc>
      </w:tr>
      <w:tr w:rsidR="00DA7393" w:rsidRPr="004B684E" w14:paraId="4C3EE3C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97F1D" w14:textId="77777777" w:rsidR="00DA7393" w:rsidRPr="004B684E" w:rsidRDefault="00DA7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E5D3F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單位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BE7F8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X</w:t>
            </w:r>
            <w:r w:rsidRPr="004B684E">
              <w:rPr>
                <w:rFonts w:eastAsia="標楷體"/>
                <w:color w:val="1F1F1F"/>
              </w:rPr>
              <w:t>軸與</w:t>
            </w:r>
            <w:r w:rsidRPr="004B684E">
              <w:rPr>
                <w:rFonts w:eastAsia="標楷體"/>
                <w:color w:val="1F1F1F"/>
              </w:rPr>
              <w:t>Y</w:t>
            </w:r>
            <w:r w:rsidRPr="004B684E">
              <w:rPr>
                <w:rFonts w:eastAsia="標楷體"/>
                <w:color w:val="1F1F1F"/>
              </w:rPr>
              <w:t>軸都有清楚的物理量與單位（如：長度</w:t>
            </w:r>
            <w:r w:rsidRPr="004B684E">
              <w:rPr>
                <w:rFonts w:eastAsia="標楷體"/>
                <w:color w:val="1F1F1F"/>
              </w:rPr>
              <w:t>(cm)</w:t>
            </w:r>
            <w:r w:rsidRPr="004B684E">
              <w:rPr>
                <w:rFonts w:eastAsia="標楷體"/>
                <w:color w:val="1F1F1F"/>
              </w:rPr>
              <w:t>）。</w:t>
            </w:r>
          </w:p>
        </w:tc>
      </w:tr>
      <w:tr w:rsidR="00DA7393" w:rsidRPr="004B684E" w14:paraId="139A2ED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4CBC5" w14:textId="77777777" w:rsidR="00DA7393" w:rsidRPr="004B684E" w:rsidRDefault="00DA7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9F7D1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誤差線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4F00F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長條圖上有標示</w:t>
            </w:r>
            <w:r w:rsidRPr="004B684E">
              <w:rPr>
                <w:rFonts w:eastAsia="標楷體"/>
                <w:color w:val="1F1F1F"/>
              </w:rPr>
              <w:t xml:space="preserve"> Error Bar</w:t>
            </w:r>
            <w:r w:rsidRPr="004B684E">
              <w:rPr>
                <w:rFonts w:eastAsia="標楷體"/>
                <w:color w:val="1F1F1F"/>
              </w:rPr>
              <w:t>。</w:t>
            </w:r>
          </w:p>
        </w:tc>
      </w:tr>
      <w:tr w:rsidR="00DA7393" w:rsidRPr="004B684E" w14:paraId="4F3DF0D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3BB36" w14:textId="77777777" w:rsidR="00DA7393" w:rsidRPr="004B684E" w:rsidRDefault="00DA7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標楷體"/>
                <w:color w:val="1F1F1F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31B693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 xml:space="preserve">[ ] </w:t>
            </w:r>
            <w:r w:rsidRPr="004B684E">
              <w:rPr>
                <w:rFonts w:eastAsia="標楷體"/>
                <w:color w:val="1F1F1F"/>
              </w:rPr>
              <w:t>引用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5E279" w14:textId="77777777" w:rsidR="00DA7393" w:rsidRPr="004B684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標楷體"/>
                <w:color w:val="1F1F1F"/>
              </w:rPr>
            </w:pPr>
            <w:r w:rsidRPr="004B684E">
              <w:rPr>
                <w:rFonts w:eastAsia="標楷體"/>
                <w:color w:val="1F1F1F"/>
              </w:rPr>
              <w:t>引用他人的圖片或文獻有標示出處。</w:t>
            </w:r>
          </w:p>
        </w:tc>
      </w:tr>
    </w:tbl>
    <w:p w14:paraId="164DE48B" w14:textId="77777777" w:rsidR="00DA7393" w:rsidRPr="004B684E" w:rsidRDefault="00000000">
      <w:pPr>
        <w:pStyle w:val="3"/>
        <w:spacing w:before="48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5.2 </w:t>
      </w:r>
      <w:r w:rsidRPr="004B684E">
        <w:rPr>
          <w:rFonts w:eastAsia="標楷體"/>
          <w:color w:val="1F1F1F"/>
        </w:rPr>
        <w:t>排版美化技巧總結</w:t>
      </w:r>
    </w:p>
    <w:p w14:paraId="454559F3" w14:textId="77777777" w:rsidR="00DA7393" w:rsidRPr="004B684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一致性（</w:t>
      </w:r>
      <w:r w:rsidRPr="004B684E">
        <w:rPr>
          <w:rFonts w:eastAsia="標楷體"/>
          <w:b/>
          <w:bCs/>
          <w:color w:val="1F1F1F"/>
        </w:rPr>
        <w:t>Consistency</w:t>
      </w:r>
      <w:r w:rsidRPr="004B684E">
        <w:rPr>
          <w:rFonts w:eastAsia="標楷體"/>
          <w:b/>
          <w:bCs/>
          <w:color w:val="1F1F1F"/>
        </w:rPr>
        <w:t>）</w:t>
      </w:r>
      <w:r w:rsidRPr="004B684E">
        <w:rPr>
          <w:rFonts w:eastAsia="標楷體"/>
          <w:color w:val="1F1F1F"/>
        </w:rPr>
        <w:t>：建立「母片（</w:t>
      </w:r>
      <w:r w:rsidRPr="004B684E">
        <w:rPr>
          <w:rFonts w:eastAsia="標楷體"/>
          <w:color w:val="1F1F1F"/>
        </w:rPr>
        <w:t>Slide Master</w:t>
      </w:r>
      <w:r w:rsidRPr="004B684E">
        <w:rPr>
          <w:rFonts w:eastAsia="標楷體"/>
          <w:color w:val="1F1F1F"/>
        </w:rPr>
        <w:t>）」，統一所有標題的位置、字體大小與配色。不要每一頁換一種風格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10</w:t>
      </w:r>
      <w:r w:rsidRPr="004B684E">
        <w:rPr>
          <w:rFonts w:eastAsia="標楷體"/>
          <w:color w:val="1F1F1F"/>
        </w:rPr>
        <w:t>。</w:t>
      </w:r>
    </w:p>
    <w:p w14:paraId="109894A0" w14:textId="77777777" w:rsidR="00DA7393" w:rsidRPr="004B684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視覺化流程</w:t>
      </w:r>
      <w:r w:rsidRPr="004B684E">
        <w:rPr>
          <w:rFonts w:eastAsia="標楷體"/>
          <w:color w:val="1F1F1F"/>
        </w:rPr>
        <w:t>：利用箭頭或編號引導閱讀順序，確保觀眾知道從哪裡開始看。</w:t>
      </w:r>
    </w:p>
    <w:p w14:paraId="488A6D54" w14:textId="77777777" w:rsidR="00DA7393" w:rsidRPr="004B684E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多媒體整合</w:t>
      </w:r>
      <w:r w:rsidRPr="004B684E">
        <w:rPr>
          <w:rFonts w:eastAsia="標楷體"/>
          <w:color w:val="1F1F1F"/>
        </w:rPr>
        <w:t>：適度嵌入影片（如實驗過程縮時攝影），但需確保格式相容並設定自動播放，</w:t>
      </w:r>
      <w:r w:rsidRPr="004B684E">
        <w:rPr>
          <w:rFonts w:eastAsia="標楷體"/>
          <w:color w:val="1F1F1F"/>
        </w:rPr>
        <w:lastRenderedPageBreak/>
        <w:t>避免現場技術故障。</w:t>
      </w:r>
    </w:p>
    <w:p w14:paraId="019119FE" w14:textId="77777777" w:rsidR="00DA7393" w:rsidRPr="004B684E" w:rsidRDefault="00843F9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43F99">
        <w:rPr>
          <w:rFonts w:eastAsia="標楷體"/>
          <w:noProof/>
        </w:rPr>
        <w:pict w14:anchorId="09ADCB65">
          <v:rect id="_x0000_i1028" alt="" style="width:415.3pt;height:.05pt;mso-width-percent:0;mso-height-percent:0;mso-width-percent:0;mso-height-percent:0" o:hralign="center" o:hrstd="t" o:hr="t" fillcolor="#a0a0a0" stroked="f"/>
        </w:pict>
      </w:r>
      <w:r w:rsidR="00000000" w:rsidRPr="004B684E">
        <w:rPr>
          <w:rFonts w:eastAsia="標楷體"/>
          <w:color w:val="1F1F1F"/>
        </w:rPr>
        <w:t>第六章</w:t>
      </w:r>
      <w:r w:rsidR="00000000" w:rsidRPr="004B684E">
        <w:rPr>
          <w:rFonts w:eastAsia="標楷體"/>
          <w:color w:val="1F1F1F"/>
        </w:rPr>
        <w:t xml:space="preserve"> </w:t>
      </w:r>
      <w:r w:rsidR="00000000" w:rsidRPr="004B684E">
        <w:rPr>
          <w:rFonts w:eastAsia="標楷體"/>
          <w:color w:val="1F1F1F"/>
        </w:rPr>
        <w:t>口語表達與互動技巧：賦予簡報生命</w:t>
      </w:r>
    </w:p>
    <w:p w14:paraId="369EDD05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再完美的投影片，若配合單調的朗讀，也是失敗的演示。根據「</w:t>
      </w:r>
      <w:r w:rsidRPr="004B684E">
        <w:rPr>
          <w:rFonts w:eastAsia="標楷體"/>
          <w:color w:val="1F1F1F"/>
        </w:rPr>
        <w:t xml:space="preserve">3V </w:t>
      </w:r>
      <w:r w:rsidRPr="004B684E">
        <w:rPr>
          <w:rFonts w:eastAsia="標楷體"/>
          <w:color w:val="1F1F1F"/>
        </w:rPr>
        <w:t>原則」（</w:t>
      </w:r>
      <w:r w:rsidRPr="004B684E">
        <w:rPr>
          <w:rFonts w:eastAsia="標楷體"/>
          <w:color w:val="1F1F1F"/>
        </w:rPr>
        <w:t>Verbal, Vocal, Visual</w:t>
      </w:r>
      <w:r w:rsidRPr="004B684E">
        <w:rPr>
          <w:rFonts w:eastAsia="標楷體"/>
          <w:color w:val="1F1F1F"/>
        </w:rPr>
        <w:t>），口語表達佔據了極大權重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0791E80E" w14:textId="77777777" w:rsidR="00DA7393" w:rsidRPr="004B684E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6.1 </w:t>
      </w:r>
      <w:r w:rsidRPr="004B684E">
        <w:rPr>
          <w:rFonts w:eastAsia="標楷體"/>
          <w:color w:val="1F1F1F"/>
        </w:rPr>
        <w:t>黃金</w:t>
      </w:r>
      <w:r w:rsidRPr="004B684E">
        <w:rPr>
          <w:rFonts w:eastAsia="標楷體"/>
          <w:color w:val="1F1F1F"/>
        </w:rPr>
        <w:t xml:space="preserve"> 90 </w:t>
      </w:r>
      <w:r w:rsidRPr="004B684E">
        <w:rPr>
          <w:rFonts w:eastAsia="標楷體"/>
          <w:color w:val="1F1F1F"/>
        </w:rPr>
        <w:t>秒開場</w:t>
      </w:r>
    </w:p>
    <w:p w14:paraId="03801ADC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簡報開始的前</w:t>
      </w:r>
      <w:r w:rsidRPr="004B684E">
        <w:rPr>
          <w:rFonts w:eastAsia="標楷體"/>
          <w:color w:val="1F1F1F"/>
        </w:rPr>
        <w:t xml:space="preserve"> 90 </w:t>
      </w:r>
      <w:r w:rsidRPr="004B684E">
        <w:rPr>
          <w:rFonts w:eastAsia="標楷體"/>
          <w:color w:val="1F1F1F"/>
        </w:rPr>
        <w:t>秒決定了成敗。不要浪費時間在「喂喂，聽得到嗎？」或冗長的自我介紹。</w:t>
      </w:r>
    </w:p>
    <w:p w14:paraId="64931F1E" w14:textId="77777777" w:rsidR="00DA7393" w:rsidRPr="004B684E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直問法</w:t>
      </w:r>
      <w:r w:rsidRPr="004B684E">
        <w:rPr>
          <w:rFonts w:eastAsia="標楷體"/>
          <w:color w:val="1F1F1F"/>
        </w:rPr>
        <w:t>：向聽眾提出一個與主題相關的問題，引發思考。</w:t>
      </w:r>
    </w:p>
    <w:p w14:paraId="7B1DC0C0" w14:textId="77777777" w:rsidR="00DA7393" w:rsidRPr="004B684E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震撼數據</w:t>
      </w:r>
      <w:r w:rsidRPr="004B684E">
        <w:rPr>
          <w:rFonts w:eastAsia="標楷體"/>
          <w:color w:val="1F1F1F"/>
        </w:rPr>
        <w:t>：拋出一個反直覺的統計數字。</w:t>
      </w:r>
    </w:p>
    <w:p w14:paraId="3F787372" w14:textId="77777777" w:rsidR="00DA7393" w:rsidRPr="004B684E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類比法</w:t>
      </w:r>
      <w:r w:rsidRPr="004B684E">
        <w:rPr>
          <w:rFonts w:eastAsia="標楷體"/>
          <w:color w:val="1F1F1F"/>
        </w:rPr>
        <w:t>：用生活中的例子來類比複雜的科學概念（如用「停車場」解釋受體拮抗劑）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5</w:t>
      </w:r>
      <w:r w:rsidRPr="004B684E">
        <w:rPr>
          <w:rFonts w:eastAsia="標楷體"/>
          <w:color w:val="1F1F1F"/>
        </w:rPr>
        <w:t>。</w:t>
      </w:r>
    </w:p>
    <w:p w14:paraId="0AF1B342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6.2 </w:t>
      </w:r>
      <w:r w:rsidRPr="004B684E">
        <w:rPr>
          <w:rFonts w:eastAsia="標楷體"/>
          <w:color w:val="1F1F1F"/>
        </w:rPr>
        <w:t>聲音與肢體語言</w:t>
      </w:r>
    </w:p>
    <w:p w14:paraId="7576B275" w14:textId="77777777" w:rsidR="00DA7393" w:rsidRPr="004B684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聲調變化</w:t>
      </w:r>
      <w:r w:rsidRPr="004B684E">
        <w:rPr>
          <w:rFonts w:eastAsia="標楷體"/>
          <w:color w:val="1F1F1F"/>
        </w:rPr>
        <w:t>：避免平鋪直敘。在講到「驚人發現」或「轉折點」時，提高音量、放慢語速，甚至適度停頓（</w:t>
      </w:r>
      <w:r w:rsidRPr="004B684E">
        <w:rPr>
          <w:rFonts w:eastAsia="標楷體"/>
          <w:color w:val="1F1F1F"/>
        </w:rPr>
        <w:t>Pause</w:t>
      </w:r>
      <w:r w:rsidRPr="004B684E">
        <w:rPr>
          <w:rFonts w:eastAsia="標楷體"/>
          <w:color w:val="1F1F1F"/>
        </w:rPr>
        <w:t>），讓聽眾消化資訊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6</w:t>
      </w:r>
      <w:r w:rsidRPr="004B684E">
        <w:rPr>
          <w:rFonts w:eastAsia="標楷體"/>
          <w:color w:val="1F1F1F"/>
        </w:rPr>
        <w:t>。</w:t>
      </w:r>
    </w:p>
    <w:p w14:paraId="65A91748" w14:textId="77777777" w:rsidR="00DA7393" w:rsidRPr="004B684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眼神接觸</w:t>
      </w:r>
      <w:r w:rsidRPr="004B684E">
        <w:rPr>
          <w:rFonts w:eastAsia="標楷體"/>
          <w:color w:val="1F1F1F"/>
        </w:rPr>
        <w:t>：看著觀眾，而不是螢幕。這能建立信任感。</w:t>
      </w:r>
    </w:p>
    <w:p w14:paraId="22EF0AD6" w14:textId="77777777" w:rsidR="00DA7393" w:rsidRPr="004B684E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走位</w:t>
      </w:r>
      <w:r w:rsidRPr="004B684E">
        <w:rPr>
          <w:rFonts w:eastAsia="標楷體"/>
          <w:color w:val="1F1F1F"/>
        </w:rPr>
        <w:t>：適度走向觀眾，縮短心理距離，但不要擋住投影幕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477F79E0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6.3 </w:t>
      </w:r>
      <w:r w:rsidRPr="004B684E">
        <w:rPr>
          <w:rFonts w:eastAsia="標楷體"/>
          <w:color w:val="1F1F1F"/>
        </w:rPr>
        <w:t>問答環節（</w:t>
      </w:r>
      <w:r w:rsidRPr="004B684E">
        <w:rPr>
          <w:rFonts w:eastAsia="標楷體"/>
          <w:color w:val="1F1F1F"/>
        </w:rPr>
        <w:t>Q&amp;A</w:t>
      </w:r>
      <w:r w:rsidRPr="004B684E">
        <w:rPr>
          <w:rFonts w:eastAsia="標楷體"/>
          <w:color w:val="1F1F1F"/>
        </w:rPr>
        <w:t>）的應對</w:t>
      </w:r>
    </w:p>
    <w:p w14:paraId="007360D1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Q&amp;A </w:t>
      </w:r>
      <w:r w:rsidRPr="004B684E">
        <w:rPr>
          <w:rFonts w:eastAsia="標楷體"/>
          <w:color w:val="1F1F1F"/>
        </w:rPr>
        <w:t>是展現研究深度與臨場反應的關鍵時刻。</w:t>
      </w:r>
    </w:p>
    <w:p w14:paraId="6555EE9E" w14:textId="77777777" w:rsidR="00DA7393" w:rsidRPr="004B684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 xml:space="preserve">20/80 </w:t>
      </w:r>
      <w:r w:rsidRPr="004B684E">
        <w:rPr>
          <w:rFonts w:eastAsia="標楷體"/>
          <w:b/>
          <w:bCs/>
          <w:color w:val="1F1F1F"/>
        </w:rPr>
        <w:t>法則</w:t>
      </w:r>
      <w:r w:rsidRPr="004B684E">
        <w:rPr>
          <w:rFonts w:eastAsia="標楷體"/>
          <w:color w:val="1F1F1F"/>
        </w:rPr>
        <w:t>：回答時，眼神只有</w:t>
      </w:r>
      <w:r w:rsidRPr="004B684E">
        <w:rPr>
          <w:rFonts w:eastAsia="標楷體"/>
          <w:color w:val="1F1F1F"/>
        </w:rPr>
        <w:t xml:space="preserve"> 20% </w:t>
      </w:r>
      <w:r w:rsidRPr="004B684E">
        <w:rPr>
          <w:rFonts w:eastAsia="標楷體"/>
          <w:color w:val="1F1F1F"/>
        </w:rPr>
        <w:t>給提問者，</w:t>
      </w:r>
      <w:r w:rsidRPr="004B684E">
        <w:rPr>
          <w:rFonts w:eastAsia="標楷體"/>
          <w:color w:val="1F1F1F"/>
        </w:rPr>
        <w:t xml:space="preserve">80% </w:t>
      </w:r>
      <w:r w:rsidRPr="004B684E">
        <w:rPr>
          <w:rFonts w:eastAsia="標楷體"/>
          <w:color w:val="1F1F1F"/>
        </w:rPr>
        <w:t>掃視全場，確保所有聽眾都感到被重視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>。</w:t>
      </w:r>
    </w:p>
    <w:p w14:paraId="2CB0022F" w14:textId="77777777" w:rsidR="00DA7393" w:rsidRPr="004B684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緩衝技巧</w:t>
      </w:r>
      <w:r w:rsidRPr="004B684E">
        <w:rPr>
          <w:rFonts w:eastAsia="標楷體"/>
          <w:color w:val="1F1F1F"/>
        </w:rPr>
        <w:t>：遇到尖銳或聽不懂的問題，先說「這是一個非常有趣</w:t>
      </w:r>
      <w:r w:rsidRPr="004B684E">
        <w:rPr>
          <w:rFonts w:eastAsia="標楷體"/>
          <w:color w:val="1F1F1F"/>
        </w:rPr>
        <w:t>/</w:t>
      </w:r>
      <w:r w:rsidRPr="004B684E">
        <w:rPr>
          <w:rFonts w:eastAsia="標楷體"/>
          <w:color w:val="1F1F1F"/>
        </w:rPr>
        <w:t>重要的觀點」，給自己思考時間，並確認問題內容（「如果您問的是</w:t>
      </w:r>
      <w:r w:rsidRPr="004B684E">
        <w:rPr>
          <w:rFonts w:eastAsia="標楷體"/>
          <w:color w:val="1F1F1F"/>
        </w:rPr>
        <w:t>...</w:t>
      </w:r>
      <w:r w:rsidRPr="004B684E">
        <w:rPr>
          <w:rFonts w:eastAsia="標楷體"/>
          <w:color w:val="1F1F1F"/>
        </w:rPr>
        <w:t>」）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27</w:t>
      </w:r>
      <w:r w:rsidRPr="004B684E">
        <w:rPr>
          <w:rFonts w:eastAsia="標楷體"/>
          <w:color w:val="1F1F1F"/>
        </w:rPr>
        <w:t>。</w:t>
      </w:r>
    </w:p>
    <w:p w14:paraId="7750A1C2" w14:textId="77777777" w:rsidR="00DA7393" w:rsidRPr="004B684E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誠實至上</w:t>
      </w:r>
      <w:r w:rsidRPr="004B684E">
        <w:rPr>
          <w:rFonts w:eastAsia="標楷體"/>
          <w:color w:val="1F1F1F"/>
        </w:rPr>
        <w:t>：遇到真的不知道的問題，回答「這是我們目前尚未探討的變因，但在未來的研究中我們會考慮</w:t>
      </w:r>
      <w:r w:rsidRPr="004B684E">
        <w:rPr>
          <w:rFonts w:eastAsia="標楷體"/>
          <w:color w:val="1F1F1F"/>
        </w:rPr>
        <w:t>...</w:t>
      </w:r>
      <w:r w:rsidRPr="004B684E">
        <w:rPr>
          <w:rFonts w:eastAsia="標楷體"/>
          <w:color w:val="1F1F1F"/>
        </w:rPr>
        <w:t>」，切勿強不知以為知。</w:t>
      </w:r>
    </w:p>
    <w:p w14:paraId="6B5A83C3" w14:textId="77777777" w:rsidR="00DA7393" w:rsidRPr="004B684E" w:rsidRDefault="00843F9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43F99">
        <w:rPr>
          <w:rFonts w:eastAsia="標楷體"/>
          <w:noProof/>
        </w:rPr>
        <w:pict w14:anchorId="51CA4B79">
          <v:rect id="_x0000_i1027" alt="" style="width:415.3pt;height:.05pt;mso-width-percent:0;mso-height-percent:0;mso-width-percent:0;mso-height-percent:0" o:hralign="center" o:hrstd="t" o:hr="t" fillcolor="#a0a0a0" stroked="f"/>
        </w:pict>
      </w:r>
      <w:r w:rsidR="00000000" w:rsidRPr="004B684E">
        <w:rPr>
          <w:rFonts w:eastAsia="標楷體"/>
          <w:color w:val="1F1F1F"/>
        </w:rPr>
        <w:t>第七章</w:t>
      </w:r>
      <w:r w:rsidR="00000000" w:rsidRPr="004B684E">
        <w:rPr>
          <w:rFonts w:eastAsia="標楷體"/>
          <w:color w:val="1F1F1F"/>
        </w:rPr>
        <w:t xml:space="preserve"> 2025 </w:t>
      </w:r>
      <w:r w:rsidR="00000000" w:rsidRPr="004B684E">
        <w:rPr>
          <w:rFonts w:eastAsia="標楷體"/>
          <w:color w:val="1F1F1F"/>
        </w:rPr>
        <w:t>科學簡報趨勢前瞻</w:t>
      </w:r>
    </w:p>
    <w:p w14:paraId="0A7DCC73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隨著技術演進，科學簡報的形式也在不斷進化。掌握這些趨勢能讓報告更具現代感。</w:t>
      </w:r>
    </w:p>
    <w:p w14:paraId="17190DF4" w14:textId="77777777" w:rsidR="00DA7393" w:rsidRPr="004B684E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7.1 </w:t>
      </w:r>
      <w:r w:rsidRPr="004B684E">
        <w:rPr>
          <w:rFonts w:eastAsia="標楷體"/>
          <w:color w:val="1F1F1F"/>
        </w:rPr>
        <w:t>互動式與非線性敘事</w:t>
      </w:r>
    </w:p>
    <w:p w14:paraId="373909A1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傳統的線性簡報（一張接一張）正逐漸被「非線性」簡報取代。透過超連結與互動選單，講者可以根據觀眾的提問跳轉到特定的數據頁面，將簡報變成一個動態的「數據儀表板</w:t>
      </w:r>
      <w:r w:rsidRPr="004B684E">
        <w:rPr>
          <w:rFonts w:eastAsia="標楷體"/>
          <w:color w:val="1F1F1F"/>
        </w:rPr>
        <w:lastRenderedPageBreak/>
        <w:t>（</w:t>
      </w:r>
      <w:r w:rsidRPr="004B684E">
        <w:rPr>
          <w:rFonts w:eastAsia="標楷體"/>
          <w:color w:val="1F1F1F"/>
        </w:rPr>
        <w:t>Dashboard</w:t>
      </w:r>
      <w:r w:rsidRPr="004B684E">
        <w:rPr>
          <w:rFonts w:eastAsia="標楷體"/>
          <w:color w:val="1F1F1F"/>
        </w:rPr>
        <w:t>）」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8</w:t>
      </w:r>
      <w:r w:rsidRPr="004B684E">
        <w:rPr>
          <w:rFonts w:eastAsia="標楷體"/>
          <w:color w:val="1F1F1F"/>
        </w:rPr>
        <w:t>。</w:t>
      </w:r>
    </w:p>
    <w:p w14:paraId="223343FA" w14:textId="77777777" w:rsidR="00DA7393" w:rsidRPr="004B684E" w:rsidRDefault="00000000">
      <w:pPr>
        <w:pStyle w:val="3"/>
        <w:spacing w:before="0"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7.2 AI </w:t>
      </w:r>
      <w:r w:rsidRPr="004B684E">
        <w:rPr>
          <w:rFonts w:eastAsia="標楷體"/>
          <w:color w:val="1F1F1F"/>
        </w:rPr>
        <w:t>驅動的設計與生成</w:t>
      </w:r>
    </w:p>
    <w:p w14:paraId="23C3832C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人工智慧工具已深度介入簡報製作流程：</w:t>
      </w:r>
    </w:p>
    <w:p w14:paraId="1E8BEF0D" w14:textId="77777777" w:rsidR="00DA7393" w:rsidRPr="004B684E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內容生成</w:t>
      </w:r>
      <w:r w:rsidRPr="004B684E">
        <w:rPr>
          <w:rFonts w:eastAsia="標楷體"/>
          <w:color w:val="1F1F1F"/>
        </w:rPr>
        <w:t>：工具如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b/>
          <w:bCs/>
          <w:color w:val="1F1F1F"/>
        </w:rPr>
        <w:t>SciSpace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或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b/>
          <w:bCs/>
          <w:color w:val="1F1F1F"/>
        </w:rPr>
        <w:t>Powerdrill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可協助從</w:t>
      </w:r>
      <w:r w:rsidRPr="004B684E">
        <w:rPr>
          <w:rFonts w:eastAsia="標楷體"/>
          <w:color w:val="1F1F1F"/>
        </w:rPr>
        <w:t xml:space="preserve"> PDF </w:t>
      </w:r>
      <w:r w:rsidRPr="004B684E">
        <w:rPr>
          <w:rFonts w:eastAsia="標楷體"/>
          <w:color w:val="1F1F1F"/>
        </w:rPr>
        <w:t>文獻中提取摘要並生成簡報大綱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29</w:t>
      </w:r>
      <w:r w:rsidRPr="004B684E">
        <w:rPr>
          <w:rFonts w:eastAsia="標楷體"/>
          <w:color w:val="1F1F1F"/>
        </w:rPr>
        <w:t>。</w:t>
      </w:r>
    </w:p>
    <w:p w14:paraId="795E84CF" w14:textId="77777777" w:rsidR="00DA7393" w:rsidRPr="004B684E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b/>
          <w:bCs/>
          <w:color w:val="1F1F1F"/>
        </w:rPr>
        <w:t>圖像生成</w:t>
      </w:r>
      <w:r w:rsidRPr="004B684E">
        <w:rPr>
          <w:rFonts w:eastAsia="標楷體"/>
          <w:color w:val="1F1F1F"/>
        </w:rPr>
        <w:t>：</w:t>
      </w:r>
      <w:r w:rsidRPr="004B684E">
        <w:rPr>
          <w:rFonts w:eastAsia="標楷體"/>
          <w:b/>
          <w:bCs/>
          <w:color w:val="1F1F1F"/>
        </w:rPr>
        <w:t>Midjourney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或專用的科學繪圖</w:t>
      </w:r>
      <w:r w:rsidRPr="004B684E">
        <w:rPr>
          <w:rFonts w:eastAsia="標楷體"/>
          <w:color w:val="1F1F1F"/>
        </w:rPr>
        <w:t xml:space="preserve"> AI </w:t>
      </w:r>
      <w:r w:rsidRPr="004B684E">
        <w:rPr>
          <w:rFonts w:eastAsia="標楷體"/>
          <w:color w:val="1F1F1F"/>
        </w:rPr>
        <w:t>可根據文字描述生成高品質的概念插圖，解決版權圖片難尋的問題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25</w:t>
      </w:r>
      <w:r w:rsidRPr="004B684E">
        <w:rPr>
          <w:rFonts w:eastAsia="標楷體"/>
          <w:color w:val="1F1F1F"/>
        </w:rPr>
        <w:t>。</w:t>
      </w:r>
    </w:p>
    <w:p w14:paraId="3A19F728" w14:textId="77777777" w:rsidR="00DA7393" w:rsidRPr="004B684E" w:rsidRDefault="00000000">
      <w:pPr>
        <w:pStyle w:val="3"/>
        <w:spacing w:after="12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 xml:space="preserve">7.3 </w:t>
      </w:r>
      <w:r w:rsidRPr="004B684E">
        <w:rPr>
          <w:rFonts w:eastAsia="標楷體"/>
          <w:color w:val="1F1F1F"/>
        </w:rPr>
        <w:t>沉浸式體驗</w:t>
      </w:r>
    </w:p>
    <w:p w14:paraId="112B7A0C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擴增實境（</w:t>
      </w:r>
      <w:r w:rsidRPr="004B684E">
        <w:rPr>
          <w:rFonts w:eastAsia="標楷體"/>
          <w:color w:val="1F1F1F"/>
        </w:rPr>
        <w:t>AR</w:t>
      </w:r>
      <w:r w:rsidRPr="004B684E">
        <w:rPr>
          <w:rFonts w:eastAsia="標楷體"/>
          <w:color w:val="1F1F1F"/>
        </w:rPr>
        <w:t>）與</w:t>
      </w:r>
      <w:r w:rsidRPr="004B684E">
        <w:rPr>
          <w:rFonts w:eastAsia="標楷體"/>
          <w:color w:val="1F1F1F"/>
        </w:rPr>
        <w:t xml:space="preserve"> 3D </w:t>
      </w:r>
      <w:r w:rsidRPr="004B684E">
        <w:rPr>
          <w:rFonts w:eastAsia="標楷體"/>
          <w:color w:val="1F1F1F"/>
        </w:rPr>
        <w:t>模型的應用逐漸普及。例如在展示分子結構或解剖構造時，嵌入可旋轉的</w:t>
      </w:r>
      <w:r w:rsidRPr="004B684E">
        <w:rPr>
          <w:rFonts w:eastAsia="標楷體"/>
          <w:color w:val="1F1F1F"/>
        </w:rPr>
        <w:t xml:space="preserve"> 3D </w:t>
      </w:r>
      <w:r w:rsidRPr="004B684E">
        <w:rPr>
          <w:rFonts w:eastAsia="標楷體"/>
          <w:color w:val="1F1F1F"/>
        </w:rPr>
        <w:t>模型比平面圖片更具解釋力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444746"/>
          <w:sz w:val="24"/>
          <w:szCs w:val="24"/>
          <w:vertAlign w:val="superscript"/>
        </w:rPr>
        <w:t>30</w:t>
      </w:r>
      <w:r w:rsidRPr="004B684E">
        <w:rPr>
          <w:rFonts w:eastAsia="標楷體"/>
          <w:color w:val="1F1F1F"/>
        </w:rPr>
        <w:t>。</w:t>
      </w:r>
    </w:p>
    <w:p w14:paraId="4BF5E0E5" w14:textId="77777777" w:rsidR="00DA7393" w:rsidRPr="004B684E" w:rsidRDefault="00843F99">
      <w:pPr>
        <w:pStyle w:val="2"/>
        <w:spacing w:before="120" w:after="120" w:line="275" w:lineRule="auto"/>
        <w:rPr>
          <w:rFonts w:eastAsia="標楷體"/>
          <w:color w:val="1F1F1F"/>
        </w:rPr>
      </w:pPr>
      <w:r w:rsidRPr="00843F99">
        <w:rPr>
          <w:rFonts w:eastAsia="標楷體"/>
          <w:noProof/>
        </w:rPr>
        <w:pict w14:anchorId="2EA034BE">
          <v:rect id="_x0000_i1026" alt="" style="width:415.3pt;height:.05pt;mso-width-percent:0;mso-height-percent:0;mso-width-percent:0;mso-height-percent:0" o:hralign="center" o:hrstd="t" o:hr="t" fillcolor="#a0a0a0" stroked="f"/>
        </w:pict>
      </w:r>
      <w:r w:rsidR="00000000" w:rsidRPr="004B684E">
        <w:rPr>
          <w:rFonts w:eastAsia="標楷體"/>
          <w:color w:val="1F1F1F"/>
        </w:rPr>
        <w:t>結論</w:t>
      </w:r>
    </w:p>
    <w:p w14:paraId="32C1966C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製作一份優質的科學專題簡報，是一項結合邏輯思維、美學素養與溝通心理學的綜合工程。它要求研究者不僅要具備嚴謹的科學態度（</w:t>
      </w:r>
      <w:r w:rsidRPr="004B684E">
        <w:rPr>
          <w:rFonts w:eastAsia="標楷體"/>
          <w:color w:val="1F1F1F"/>
        </w:rPr>
        <w:t>Zheng</w:t>
      </w:r>
      <w:r w:rsidRPr="004B684E">
        <w:rPr>
          <w:rFonts w:eastAsia="標楷體"/>
          <w:color w:val="1F1F1F"/>
        </w:rPr>
        <w:t>），更要具備說故事的能力（</w:t>
      </w:r>
      <w:r w:rsidRPr="004B684E">
        <w:rPr>
          <w:rFonts w:eastAsia="標楷體"/>
          <w:color w:val="1F1F1F"/>
        </w:rPr>
        <w:t>Lun</w:t>
      </w:r>
      <w:r w:rsidRPr="004B684E">
        <w:rPr>
          <w:rFonts w:eastAsia="標楷體"/>
          <w:color w:val="1F1F1F"/>
        </w:rPr>
        <w:t>）。透過遵循本文提出的結構化流程</w:t>
      </w:r>
      <w:r w:rsidRPr="004B684E">
        <w:rPr>
          <w:rFonts w:eastAsia="標楷體"/>
          <w:color w:val="1F1F1F"/>
        </w:rPr>
        <w:t>——</w:t>
      </w:r>
      <w:r w:rsidRPr="004B684E">
        <w:rPr>
          <w:rFonts w:eastAsia="標楷體"/>
          <w:color w:val="1F1F1F"/>
        </w:rPr>
        <w:t>從證據導向的內容篩選、網格化的視覺排版，到深具同理心的口語表達</w:t>
      </w:r>
      <w:r w:rsidRPr="004B684E">
        <w:rPr>
          <w:rFonts w:eastAsia="標楷體"/>
          <w:color w:val="1F1F1F"/>
        </w:rPr>
        <w:t>——</w:t>
      </w:r>
      <w:r w:rsidRPr="004B684E">
        <w:rPr>
          <w:rFonts w:eastAsia="標楷體"/>
          <w:color w:val="1F1F1F"/>
        </w:rPr>
        <w:t>研究者將能把冰冷的數據轉化為有溫度的知識，不僅傳遞訊息，更能啟發聽眾。</w:t>
      </w:r>
    </w:p>
    <w:p w14:paraId="47B46FEC" w14:textId="77777777" w:rsidR="00DA7393" w:rsidRPr="004B684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標楷體"/>
          <w:color w:val="1F1F1F"/>
        </w:rPr>
      </w:pPr>
      <w:r w:rsidRPr="004B684E">
        <w:rPr>
          <w:rFonts w:eastAsia="標楷體"/>
          <w:color w:val="1F1F1F"/>
        </w:rPr>
        <w:t>最終，科學簡報的目標不僅是展示「我做了什麼」，而是引領聽眾經歷一場思維的探險，共同見證自然界的奧秘與規律。這就是「科學敘事」的真諦。</w:t>
      </w:r>
    </w:p>
    <w:p w14:paraId="70367D89" w14:textId="77777777" w:rsidR="00DA7393" w:rsidRPr="004B684E" w:rsidRDefault="00843F9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標楷體"/>
          <w:b/>
          <w:bCs/>
          <w:color w:val="1F1F1F"/>
        </w:rPr>
      </w:pPr>
      <w:r w:rsidRPr="00843F99">
        <w:rPr>
          <w:rFonts w:eastAsia="標楷體"/>
          <w:noProof/>
        </w:rPr>
        <w:pict w14:anchorId="15BB45D2">
          <v:rect id="_x0000_i1025" alt="" style="width:415.3pt;height:.05pt;mso-width-percent:0;mso-height-percent:0;mso-width-percent:0;mso-height-percent:0" o:hralign="center" o:hrstd="t" o:hr="t" fillcolor="#a0a0a0" stroked="f"/>
        </w:pict>
      </w:r>
      <w:r w:rsidR="00000000" w:rsidRPr="004B684E">
        <w:rPr>
          <w:rFonts w:eastAsia="標楷體"/>
          <w:b/>
          <w:bCs/>
          <w:color w:val="1F1F1F"/>
        </w:rPr>
        <w:t>參考文獻索引：</w:t>
      </w:r>
    </w:p>
    <w:p w14:paraId="757AD193" w14:textId="77777777" w:rsidR="00DA7393" w:rsidRPr="004B684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優質生專簡報分析</w:t>
      </w:r>
      <w:r w:rsidRPr="004B684E">
        <w:rPr>
          <w:rFonts w:eastAsia="標楷體"/>
          <w:color w:val="1F1F1F"/>
        </w:rPr>
        <w:t>.pdf</w:t>
      </w:r>
    </w:p>
    <w:p w14:paraId="03C6E852" w14:textId="77777777" w:rsidR="00DA7393" w:rsidRPr="004B684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簡報技巧</w:t>
      </w:r>
      <w:r w:rsidRPr="004B684E">
        <w:rPr>
          <w:rFonts w:eastAsia="標楷體"/>
          <w:color w:val="1F1F1F"/>
        </w:rPr>
        <w:t>.pdf</w:t>
      </w:r>
    </w:p>
    <w:p w14:paraId="00CB4545" w14:textId="77777777" w:rsidR="00DA7393" w:rsidRPr="004B684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簡報技巧與演練</w:t>
      </w:r>
      <w:r w:rsidRPr="004B684E">
        <w:rPr>
          <w:rFonts w:eastAsia="標楷體"/>
          <w:color w:val="1F1F1F"/>
        </w:rPr>
        <w:t>.pdf</w:t>
      </w:r>
    </w:p>
    <w:p w14:paraId="112D1361" w14:textId="77777777" w:rsidR="00DA7393" w:rsidRPr="004B684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「科展中的表達」</w:t>
      </w:r>
      <w:r w:rsidRPr="004B684E">
        <w:rPr>
          <w:rFonts w:eastAsia="標楷體"/>
          <w:color w:val="1F1F1F"/>
        </w:rPr>
        <w:t>-</w:t>
      </w:r>
      <w:r w:rsidRPr="004B684E">
        <w:rPr>
          <w:rFonts w:eastAsia="標楷體"/>
          <w:color w:val="1F1F1F"/>
        </w:rPr>
        <w:t>簡報</w:t>
      </w:r>
      <w:r w:rsidRPr="004B684E">
        <w:rPr>
          <w:rFonts w:eastAsia="標楷體"/>
          <w:color w:val="1F1F1F"/>
        </w:rPr>
        <w:t>(</w:t>
      </w:r>
      <w:r w:rsidRPr="004B684E">
        <w:rPr>
          <w:rFonts w:eastAsia="標楷體"/>
          <w:color w:val="1F1F1F"/>
        </w:rPr>
        <w:t>李文献教授</w:t>
      </w:r>
      <w:r w:rsidRPr="004B684E">
        <w:rPr>
          <w:rFonts w:eastAsia="標楷體"/>
          <w:color w:val="1F1F1F"/>
        </w:rPr>
        <w:t>)1120610.pdf</w:t>
      </w:r>
    </w:p>
    <w:p w14:paraId="094D2345" w14:textId="77777777" w:rsidR="00DA7393" w:rsidRPr="004B684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海報製作與演示技巧</w:t>
      </w:r>
      <w:r w:rsidRPr="004B684E">
        <w:rPr>
          <w:rFonts w:eastAsia="標楷體"/>
          <w:color w:val="1F1F1F"/>
        </w:rPr>
        <w:t>_</w:t>
      </w:r>
      <w:r w:rsidRPr="004B684E">
        <w:rPr>
          <w:rFonts w:eastAsia="標楷體"/>
          <w:color w:val="1F1F1F"/>
        </w:rPr>
        <w:t>講義</w:t>
      </w:r>
      <w:r w:rsidRPr="004B684E">
        <w:rPr>
          <w:rFonts w:eastAsia="標楷體"/>
          <w:color w:val="1F1F1F"/>
        </w:rPr>
        <w:t>.pdf</w:t>
      </w:r>
    </w:p>
    <w:p w14:paraId="6F4EC16D" w14:textId="77777777" w:rsidR="00DA7393" w:rsidRPr="004B684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標楷體"/>
        </w:rPr>
      </w:pPr>
      <w:r w:rsidRPr="004B684E">
        <w:rPr>
          <w:rFonts w:eastAsia="標楷體"/>
          <w:color w:val="444746"/>
          <w:sz w:val="24"/>
          <w:szCs w:val="24"/>
          <w:vertAlign w:val="superscript"/>
        </w:rPr>
        <w:t>1</w:t>
      </w:r>
      <w:r w:rsidRPr="004B684E">
        <w:rPr>
          <w:rFonts w:eastAsia="標楷體"/>
          <w:color w:val="1F1F1F"/>
        </w:rPr>
        <w:t xml:space="preserve"> </w:t>
      </w:r>
      <w:r w:rsidRPr="004B684E">
        <w:rPr>
          <w:rFonts w:eastAsia="標楷體"/>
          <w:color w:val="1F1F1F"/>
        </w:rPr>
        <w:t>專題研究成果報告</w:t>
      </w:r>
      <w:r w:rsidRPr="004B684E">
        <w:rPr>
          <w:rFonts w:eastAsia="標楷體"/>
          <w:color w:val="1F1F1F"/>
        </w:rPr>
        <w:t>(</w:t>
      </w:r>
      <w:r w:rsidRPr="004B684E">
        <w:rPr>
          <w:rFonts w:eastAsia="標楷體"/>
          <w:color w:val="1F1F1F"/>
        </w:rPr>
        <w:t>樣版</w:t>
      </w:r>
      <w:r w:rsidRPr="004B684E">
        <w:rPr>
          <w:rFonts w:eastAsia="標楷體"/>
          <w:color w:val="1F1F1F"/>
        </w:rPr>
        <w:t>).pdf</w:t>
      </w:r>
    </w:p>
    <w:p w14:paraId="3B5F735D" w14:textId="77777777" w:rsidR="00DA7393" w:rsidRPr="004B684E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標楷體"/>
        </w:rPr>
      </w:pPr>
      <w:r w:rsidRPr="004B684E">
        <w:rPr>
          <w:rFonts w:eastAsia="標楷體"/>
          <w:color w:val="444746"/>
          <w:sz w:val="24"/>
          <w:szCs w:val="24"/>
          <w:vertAlign w:val="superscript"/>
        </w:rPr>
        <w:t>30</w:t>
      </w:r>
      <w:r w:rsidRPr="004B684E">
        <w:rPr>
          <w:rFonts w:eastAsia="標楷體"/>
          <w:color w:val="1F1F1F"/>
        </w:rPr>
        <w:t xml:space="preserve"> 2024-2025 </w:t>
      </w:r>
      <w:r w:rsidRPr="004B684E">
        <w:rPr>
          <w:rFonts w:eastAsia="標楷體"/>
          <w:color w:val="1F1F1F"/>
        </w:rPr>
        <w:t>科學簡報設計趨勢、</w:t>
      </w:r>
      <w:r w:rsidRPr="004B684E">
        <w:rPr>
          <w:rFonts w:eastAsia="標楷體"/>
          <w:color w:val="1F1F1F"/>
        </w:rPr>
        <w:t xml:space="preserve">AI </w:t>
      </w:r>
      <w:r w:rsidRPr="004B684E">
        <w:rPr>
          <w:rFonts w:eastAsia="標楷體"/>
          <w:color w:val="1F1F1F"/>
        </w:rPr>
        <w:t>工具與視覺化技巧綜述。</w:t>
      </w:r>
    </w:p>
    <w:p w14:paraId="57D98323" w14:textId="77777777" w:rsidR="00DA7393" w:rsidRPr="004B684E" w:rsidRDefault="00000000">
      <w:pPr>
        <w:pStyle w:val="4"/>
        <w:rPr>
          <w:rFonts w:eastAsia="標楷體"/>
        </w:rPr>
      </w:pPr>
      <w:r w:rsidRPr="004B684E">
        <w:rPr>
          <w:rFonts w:eastAsia="標楷體"/>
        </w:rPr>
        <w:t>引用的著作</w:t>
      </w:r>
    </w:p>
    <w:p w14:paraId="4E88B313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>「科展中的表達」</w:t>
      </w:r>
      <w:r w:rsidRPr="004B684E">
        <w:rPr>
          <w:rFonts w:eastAsia="標楷體"/>
          <w:sz w:val="24"/>
          <w:szCs w:val="24"/>
        </w:rPr>
        <w:t>-</w:t>
      </w:r>
      <w:r w:rsidRPr="004B684E">
        <w:rPr>
          <w:rFonts w:eastAsia="標楷體"/>
          <w:sz w:val="24"/>
          <w:szCs w:val="24"/>
        </w:rPr>
        <w:t>簡報</w:t>
      </w:r>
      <w:r w:rsidRPr="004B684E">
        <w:rPr>
          <w:rFonts w:eastAsia="標楷體"/>
          <w:sz w:val="24"/>
          <w:szCs w:val="24"/>
        </w:rPr>
        <w:t>(</w:t>
      </w:r>
      <w:r w:rsidRPr="004B684E">
        <w:rPr>
          <w:rFonts w:eastAsia="標楷體"/>
          <w:sz w:val="24"/>
          <w:szCs w:val="24"/>
        </w:rPr>
        <w:t>李文献教授</w:t>
      </w:r>
      <w:r w:rsidRPr="004B684E">
        <w:rPr>
          <w:rFonts w:eastAsia="標楷體"/>
          <w:sz w:val="24"/>
          <w:szCs w:val="24"/>
        </w:rPr>
        <w:t>)1120610.pdf</w:t>
      </w:r>
    </w:p>
    <w:p w14:paraId="6D4AC62D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Scientific Storytelling: The ABT Method - MIT Communication Lab,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</w:t>
      </w:r>
      <w:r w:rsidRPr="004B684E">
        <w:rPr>
          <w:rFonts w:eastAsia="標楷體"/>
          <w:sz w:val="24"/>
          <w:szCs w:val="24"/>
        </w:rPr>
        <w:lastRenderedPageBreak/>
        <w:t>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5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https://mitcommlab.mit.edu/cee/commkit/scientific-storytelling/</w:t>
        </w:r>
      </w:hyperlink>
    </w:p>
    <w:p w14:paraId="68A1AA3A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Storytelling in Science Writing - WRITING IN THE SCIENCES - University of Guelph,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6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https://writinginthesciences.uoguelph.ca/storytelling-in-science-writing/</w:t>
        </w:r>
      </w:hyperlink>
    </w:p>
    <w:p w14:paraId="1D0C52E8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Science storytelling: Telling a story with data - Dr Anna Clemens,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7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https://annaclemens.com/blog/story-structure-scientific-paper/</w:t>
        </w:r>
      </w:hyperlink>
    </w:p>
    <w:p w14:paraId="7CD54DF8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The Power of Scientific Storytelling: Transforming Complex Data into Compelling Medical Narratives - MedComms Experts,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8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https://www.medcomms-experts.com/data-scientific-storytelling-how-to/</w:t>
        </w:r>
      </w:hyperlink>
    </w:p>
    <w:p w14:paraId="1E1D0C12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The Science of Presenting Data Visualizations Effectively - Vantage Partners,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9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https://www.vantagepartners.com/insights/the-science-of-presenting-data-visualizations-effectively</w:t>
        </w:r>
      </w:hyperlink>
    </w:p>
    <w:p w14:paraId="5B64D472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Evidence-Based Presentation Design Recommendations - Multimedia Services,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10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https://multimedia.ucsd.edu/best-practices/presentation-design.html</w:t>
        </w:r>
      </w:hyperlink>
    </w:p>
    <w:p w14:paraId="46370550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9 Presentation Design Trends 2025 That Will Define Corporate Communication - PitchWorx,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11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https://pitchworx.com/9-presentation-design-trends-2025-that-will-define-corporate-communication/</w:t>
        </w:r>
      </w:hyperlink>
    </w:p>
    <w:p w14:paraId="47D3971E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Top Presentation Design Tips for Stunning Slides in 2025 | ai-media-studio,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12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https://www.ai-media-studio.com/blog/presentation-design-tips</w:t>
        </w:r>
      </w:hyperlink>
    </w:p>
    <w:p w14:paraId="1B593790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Tips for Making Effective PowerPoint Presentations - National Conference of State Legislatures,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13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https://www.ncsl.org/legislative-staff/lscc/tips-for-making-effective-powerpoint-presentations</w:t>
        </w:r>
      </w:hyperlink>
    </w:p>
    <w:p w14:paraId="48B544BC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10 Essential Data Visualization Best Practices for 2025 - TimeTackle,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14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https://www.timetackle.com/data-visualization-best-practices/</w:t>
        </w:r>
      </w:hyperlink>
    </w:p>
    <w:p w14:paraId="6D1ACDB1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PPT preparation tips and guidelines - Microsoft Q&amp;A,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15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https://learn.microsoft.com/en-us/answers/questions/5666961/ppt-preparation-tips-and-guidelines</w:t>
        </w:r>
      </w:hyperlink>
    </w:p>
    <w:p w14:paraId="3851E0A2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Tips for Effective PowerPoint Presentations,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16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https://ibsc.ucsc.edu/training-resources/tips-for-effective-powerpoint-presentations/</w:t>
        </w:r>
      </w:hyperlink>
    </w:p>
    <w:p w14:paraId="38237EE5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Ten simple rules for effective presentation slides - PMC - PubMed Central,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17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https://pmc.ncbi.nlm.nih.gov/articles/PMC8638955/</w:t>
        </w:r>
      </w:hyperlink>
    </w:p>
    <w:p w14:paraId="44C7DB14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Upcoming Presentation Design Trends for 2025 (&amp; How to Apply Them to Your Slides!),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18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https://24slides.com/presentbetter/best-presentation-design-trends</w:t>
        </w:r>
      </w:hyperlink>
    </w:p>
    <w:p w14:paraId="422C5779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4 presentation trends for 2025 – Microsoft 365,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19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https://www.microsoft.com/en-us/microsoft-365-life-hacks/presentations/four-presentation-trends-for-2025</w:t>
        </w:r>
      </w:hyperlink>
    </w:p>
    <w:p w14:paraId="3A248231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How Do You Make Your Excel Charts and Tables Look Professional and Eye-Catching?,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20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https://www.reddit.com/r/excel/comments/1jazk2p/how_do_you_make_your_excel_charts_and_tables_look/</w:t>
        </w:r>
      </w:hyperlink>
    </w:p>
    <w:p w14:paraId="25A36559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lastRenderedPageBreak/>
        <w:t xml:space="preserve">Scientific Data Visualization Tools and Techniques - Simplified Science Publishing,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21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https://www.simplifiedsciencepublishing.com/resources/scientific-data-visualization-tools-and-techniques</w:t>
        </w:r>
      </w:hyperlink>
    </w:p>
    <w:p w14:paraId="0873CF1E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Top 10 Proven Data Visualization Best Practices - GoodData,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22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https://www.gooddata.com/blog/5-data-visualization-best-practices/</w:t>
        </w:r>
      </w:hyperlink>
    </w:p>
    <w:p w14:paraId="5DDD65D2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Create plots and charts with Python in Excel - Microsoft Support,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23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https://support.microsoft.com/en-us/office/create-plots-and-charts-with-python-in-excel-798b5e8d-ce45-4451-8da3-f269cdad5cff</w:t>
        </w:r>
      </w:hyperlink>
    </w:p>
    <w:p w14:paraId="119824C6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Visual Data Analysis with Python in Excel: Using Bar Charts - Anaconda,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24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https://www.anaconda.com/blog/visual-data-analysis-with-python-in-excel-using-bar-charts</w:t>
        </w:r>
      </w:hyperlink>
    </w:p>
    <w:p w14:paraId="14C78099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BioRender: Scientific Image and Illustration Software,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25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https://www.biorender.com/</w:t>
        </w:r>
      </w:hyperlink>
    </w:p>
    <w:p w14:paraId="449D17B1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Illustrae - Professional Scientific Illustration Platform,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26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https://illustrae.co/</w:t>
        </w:r>
      </w:hyperlink>
    </w:p>
    <w:p w14:paraId="59A2BE49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5 Best AI Tools to Convert Research Papers into PowerPoint Presentations (2025 Guide),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27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https://autoppt.com/blog/best-ai-tools-convert-research-papers-powerpoint-2025/</w:t>
        </w:r>
      </w:hyperlink>
    </w:p>
    <w:p w14:paraId="536AE051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Easily Generate Scientific Images in Minutes- FigureLabs (Detailed Tutorial),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28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https://m.youtube.com/watch?v=VP2bmH4ZSHs</w:t>
        </w:r>
      </w:hyperlink>
    </w:p>
    <w:p w14:paraId="462C6F8C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8 Tips for Creating an Effective Scientific Presentation - STEMCELL Technologies,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29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https://www.stemcell.com/efficient-research/effective-presentation-slides</w:t>
        </w:r>
      </w:hyperlink>
    </w:p>
    <w:p w14:paraId="31C02BD2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How to Handle Research Presentation Q&amp;A Sessions - Wordvice Writing Resources,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30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https://blog.wordvice.com/tips-for-handling-qa-sessions-during-research-presentations/</w:t>
        </w:r>
      </w:hyperlink>
    </w:p>
    <w:p w14:paraId="345DE896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How to handle difficult Q&amp;A moments with confidence and professionalism - ThinkSCIENCE,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31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https://thinkscience.co.jp/en/downloads/ThinkSCIENCE-How-to-handle-difficult-QandA-moments.pdf</w:t>
        </w:r>
      </w:hyperlink>
    </w:p>
    <w:p w14:paraId="11B09F68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Top 10 Academic AI Tools in November, 2025: Revolutionizing Research and Writing,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32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https://powerdrill.ai/blog/top-academic-ai-tools</w:t>
        </w:r>
      </w:hyperlink>
    </w:p>
    <w:p w14:paraId="3FE01540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Best Presentation Design Trends 2025 (Update) - INK PPT,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33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https://www.inkppt.com/post/15-must-know-presentation-design-trends-for-2024</w:t>
        </w:r>
      </w:hyperlink>
    </w:p>
    <w:p w14:paraId="129C0222" w14:textId="77777777" w:rsidR="00DA7393" w:rsidRPr="004B684E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eastAsia="標楷體"/>
        </w:rPr>
      </w:pPr>
      <w:r w:rsidRPr="004B684E">
        <w:rPr>
          <w:rFonts w:eastAsia="標楷體"/>
          <w:sz w:val="24"/>
          <w:szCs w:val="24"/>
        </w:rPr>
        <w:t xml:space="preserve">Full article: Ten tips for delivering excellent scientific presentations, </w:t>
      </w:r>
      <w:r w:rsidRPr="004B684E">
        <w:rPr>
          <w:rFonts w:eastAsia="標楷體"/>
          <w:sz w:val="24"/>
          <w:szCs w:val="24"/>
        </w:rPr>
        <w:t>檢索日期：</w:t>
      </w:r>
      <w:r w:rsidRPr="004B684E">
        <w:rPr>
          <w:rFonts w:eastAsia="標楷體"/>
          <w:sz w:val="24"/>
          <w:szCs w:val="24"/>
        </w:rPr>
        <w:t>1</w:t>
      </w:r>
      <w:r w:rsidRPr="004B684E">
        <w:rPr>
          <w:rFonts w:eastAsia="標楷體"/>
          <w:sz w:val="24"/>
          <w:szCs w:val="24"/>
        </w:rPr>
        <w:t>月</w:t>
      </w:r>
      <w:r w:rsidRPr="004B684E">
        <w:rPr>
          <w:rFonts w:eastAsia="標楷體"/>
          <w:sz w:val="24"/>
          <w:szCs w:val="24"/>
        </w:rPr>
        <w:t xml:space="preserve"> 4, 2026</w:t>
      </w:r>
      <w:r w:rsidRPr="004B684E">
        <w:rPr>
          <w:rFonts w:eastAsia="標楷體"/>
          <w:sz w:val="24"/>
          <w:szCs w:val="24"/>
        </w:rPr>
        <w:t>，</w:t>
      </w:r>
      <w:r w:rsidRPr="004B684E">
        <w:rPr>
          <w:rFonts w:eastAsia="標楷體"/>
          <w:sz w:val="24"/>
          <w:szCs w:val="24"/>
        </w:rPr>
        <w:t xml:space="preserve"> </w:t>
      </w:r>
      <w:hyperlink r:id="rId34">
        <w:r w:rsidRPr="004B684E">
          <w:rPr>
            <w:rFonts w:eastAsia="標楷體"/>
            <w:color w:val="0000EE"/>
            <w:sz w:val="24"/>
            <w:szCs w:val="24"/>
            <w:u w:val="single"/>
          </w:rPr>
          <w:t>https://www.tandfonline.com/doi/full/10.1080/08164622.2022.2139593</w:t>
        </w:r>
      </w:hyperlink>
    </w:p>
    <w:sectPr w:rsidR="00DA7393" w:rsidRPr="004B684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5D61695-2D3F-E645-BCB7-32873F921A15}"/>
    <w:embedBold r:id="rId2" w:fontKey="{C5AD977D-641E-7648-93A4-08BDBFB42AF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9CBF00A-9C6D-E042-AFD9-48F556D55B2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D6D3791-9D4D-054C-9CC5-F88E2D6D67C0}"/>
  </w:font>
  <w:font w:name="標楷體">
    <w:altName w:val="DF Kai Shu"/>
    <w:panose1 w:val="020B0604020202020204"/>
    <w:charset w:val="88"/>
    <w:family w:val="script"/>
    <w:pitch w:val="fixed"/>
    <w:sig w:usb0="00000003" w:usb1="080E0000" w:usb2="00000016" w:usb3="00000000" w:csb0="00100001" w:csb1="00000000"/>
    <w:embedRegular r:id="rId5" w:subsetted="1" w:fontKey="{17142F75-BA84-194C-9FF4-A2A4EA40D389}"/>
    <w:embedBold r:id="rId6" w:subsetted="1" w:fontKey="{A9A14B77-8C7E-0F4D-AE9F-648AF0AA3F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EC63C41-002D-F849-B7A1-D7CC3A0B89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6961510-F592-8C4F-A1E5-B830206F72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504"/>
    <w:multiLevelType w:val="multilevel"/>
    <w:tmpl w:val="3ACC2E6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823C92"/>
    <w:multiLevelType w:val="multilevel"/>
    <w:tmpl w:val="CD2240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D412EA"/>
    <w:multiLevelType w:val="multilevel"/>
    <w:tmpl w:val="B8D2FC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EE05312"/>
    <w:multiLevelType w:val="multilevel"/>
    <w:tmpl w:val="2FE251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1C31A4E"/>
    <w:multiLevelType w:val="multilevel"/>
    <w:tmpl w:val="B50AAE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BC22094"/>
    <w:multiLevelType w:val="multilevel"/>
    <w:tmpl w:val="14BCB1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1FF600D"/>
    <w:multiLevelType w:val="multilevel"/>
    <w:tmpl w:val="18909A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33F683B"/>
    <w:multiLevelType w:val="multilevel"/>
    <w:tmpl w:val="B46295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58A4E12"/>
    <w:multiLevelType w:val="multilevel"/>
    <w:tmpl w:val="855A45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ABB7C38"/>
    <w:multiLevelType w:val="multilevel"/>
    <w:tmpl w:val="80ACE9F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BD015CB"/>
    <w:multiLevelType w:val="multilevel"/>
    <w:tmpl w:val="97062D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D9143BF"/>
    <w:multiLevelType w:val="multilevel"/>
    <w:tmpl w:val="640692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0A1403B"/>
    <w:multiLevelType w:val="multilevel"/>
    <w:tmpl w:val="969A33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16B0706"/>
    <w:multiLevelType w:val="multilevel"/>
    <w:tmpl w:val="202EE1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4485B63"/>
    <w:multiLevelType w:val="multilevel"/>
    <w:tmpl w:val="7FF432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6F1070F"/>
    <w:multiLevelType w:val="multilevel"/>
    <w:tmpl w:val="DE8EA6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3096825"/>
    <w:multiLevelType w:val="multilevel"/>
    <w:tmpl w:val="232CC1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9FE5E24"/>
    <w:multiLevelType w:val="multilevel"/>
    <w:tmpl w:val="88C6AD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C2E430E"/>
    <w:multiLevelType w:val="multilevel"/>
    <w:tmpl w:val="4276F8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2B24C6E"/>
    <w:multiLevelType w:val="multilevel"/>
    <w:tmpl w:val="9BA459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748332F"/>
    <w:multiLevelType w:val="multilevel"/>
    <w:tmpl w:val="880E1E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58E21B1E"/>
    <w:multiLevelType w:val="multilevel"/>
    <w:tmpl w:val="144284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5A8328B3"/>
    <w:multiLevelType w:val="multilevel"/>
    <w:tmpl w:val="47620E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63044A76"/>
    <w:multiLevelType w:val="multilevel"/>
    <w:tmpl w:val="955684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6407338C"/>
    <w:multiLevelType w:val="multilevel"/>
    <w:tmpl w:val="58CAAD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67F6B48"/>
    <w:multiLevelType w:val="multilevel"/>
    <w:tmpl w:val="014E5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6CD2233"/>
    <w:multiLevelType w:val="multilevel"/>
    <w:tmpl w:val="6226A8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90B0FF6"/>
    <w:multiLevelType w:val="multilevel"/>
    <w:tmpl w:val="E49614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CE31CA9"/>
    <w:multiLevelType w:val="multilevel"/>
    <w:tmpl w:val="92868B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D786DEE"/>
    <w:multiLevelType w:val="multilevel"/>
    <w:tmpl w:val="494AF5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DC61262"/>
    <w:multiLevelType w:val="multilevel"/>
    <w:tmpl w:val="F5EE2B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70AB15B9"/>
    <w:multiLevelType w:val="multilevel"/>
    <w:tmpl w:val="05AAA6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718849F7"/>
    <w:multiLevelType w:val="multilevel"/>
    <w:tmpl w:val="86947A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5977277"/>
    <w:multiLevelType w:val="multilevel"/>
    <w:tmpl w:val="067C47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C855B68"/>
    <w:multiLevelType w:val="multilevel"/>
    <w:tmpl w:val="D4B6CB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CE70F45"/>
    <w:multiLevelType w:val="multilevel"/>
    <w:tmpl w:val="EFB6DE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21596193">
    <w:abstractNumId w:val="14"/>
  </w:num>
  <w:num w:numId="2" w16cid:durableId="789861390">
    <w:abstractNumId w:val="35"/>
  </w:num>
  <w:num w:numId="3" w16cid:durableId="1798333005">
    <w:abstractNumId w:val="31"/>
  </w:num>
  <w:num w:numId="4" w16cid:durableId="1547333251">
    <w:abstractNumId w:val="20"/>
  </w:num>
  <w:num w:numId="5" w16cid:durableId="1923222044">
    <w:abstractNumId w:val="17"/>
  </w:num>
  <w:num w:numId="6" w16cid:durableId="988943834">
    <w:abstractNumId w:val="18"/>
  </w:num>
  <w:num w:numId="7" w16cid:durableId="494339735">
    <w:abstractNumId w:val="13"/>
  </w:num>
  <w:num w:numId="8" w16cid:durableId="1409965550">
    <w:abstractNumId w:val="24"/>
  </w:num>
  <w:num w:numId="9" w16cid:durableId="1985310509">
    <w:abstractNumId w:val="26"/>
  </w:num>
  <w:num w:numId="10" w16cid:durableId="1577932571">
    <w:abstractNumId w:val="12"/>
  </w:num>
  <w:num w:numId="11" w16cid:durableId="427425795">
    <w:abstractNumId w:val="21"/>
  </w:num>
  <w:num w:numId="12" w16cid:durableId="379407332">
    <w:abstractNumId w:val="33"/>
  </w:num>
  <w:num w:numId="13" w16cid:durableId="1623146431">
    <w:abstractNumId w:val="3"/>
  </w:num>
  <w:num w:numId="14" w16cid:durableId="1843621885">
    <w:abstractNumId w:val="32"/>
  </w:num>
  <w:num w:numId="15" w16cid:durableId="1010571142">
    <w:abstractNumId w:val="19"/>
  </w:num>
  <w:num w:numId="16" w16cid:durableId="1448890250">
    <w:abstractNumId w:val="9"/>
  </w:num>
  <w:num w:numId="17" w16cid:durableId="2067873948">
    <w:abstractNumId w:val="5"/>
  </w:num>
  <w:num w:numId="18" w16cid:durableId="428088428">
    <w:abstractNumId w:val="15"/>
  </w:num>
  <w:num w:numId="19" w16cid:durableId="1514563505">
    <w:abstractNumId w:val="1"/>
  </w:num>
  <w:num w:numId="20" w16cid:durableId="1048143803">
    <w:abstractNumId w:val="23"/>
  </w:num>
  <w:num w:numId="21" w16cid:durableId="788552795">
    <w:abstractNumId w:val="16"/>
  </w:num>
  <w:num w:numId="22" w16cid:durableId="1842236780">
    <w:abstractNumId w:val="2"/>
  </w:num>
  <w:num w:numId="23" w16cid:durableId="1296638165">
    <w:abstractNumId w:val="0"/>
  </w:num>
  <w:num w:numId="24" w16cid:durableId="703671711">
    <w:abstractNumId w:val="30"/>
  </w:num>
  <w:num w:numId="25" w16cid:durableId="52513528">
    <w:abstractNumId w:val="7"/>
  </w:num>
  <w:num w:numId="26" w16cid:durableId="1409495378">
    <w:abstractNumId w:val="10"/>
  </w:num>
  <w:num w:numId="27" w16cid:durableId="57754770">
    <w:abstractNumId w:val="8"/>
  </w:num>
  <w:num w:numId="28" w16cid:durableId="370956101">
    <w:abstractNumId w:val="11"/>
  </w:num>
  <w:num w:numId="29" w16cid:durableId="593133226">
    <w:abstractNumId w:val="22"/>
  </w:num>
  <w:num w:numId="30" w16cid:durableId="1226069776">
    <w:abstractNumId w:val="25"/>
  </w:num>
  <w:num w:numId="31" w16cid:durableId="879366413">
    <w:abstractNumId w:val="4"/>
  </w:num>
  <w:num w:numId="32" w16cid:durableId="1343897828">
    <w:abstractNumId w:val="29"/>
  </w:num>
  <w:num w:numId="33" w16cid:durableId="1859267656">
    <w:abstractNumId w:val="27"/>
  </w:num>
  <w:num w:numId="34" w16cid:durableId="1552031239">
    <w:abstractNumId w:val="6"/>
  </w:num>
  <w:num w:numId="35" w16cid:durableId="860895757">
    <w:abstractNumId w:val="34"/>
  </w:num>
  <w:num w:numId="36" w16cid:durableId="204066226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393"/>
    <w:rsid w:val="00147192"/>
    <w:rsid w:val="004B684E"/>
    <w:rsid w:val="0080601B"/>
    <w:rsid w:val="00843F99"/>
    <w:rsid w:val="00DA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96F8"/>
  <w15:docId w15:val="{D1ADC594-CE08-6A4F-A111-DA1340DB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csl.org/legislative-staff/lscc/tips-for-making-effective-powerpoint-presentations" TargetMode="External"/><Relationship Id="rId18" Type="http://schemas.openxmlformats.org/officeDocument/2006/relationships/hyperlink" Target="https://24slides.com/presentbetter/best-presentation-design-trends" TargetMode="External"/><Relationship Id="rId26" Type="http://schemas.openxmlformats.org/officeDocument/2006/relationships/hyperlink" Target="https://illustrae.c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implifiedsciencepublishing.com/resources/scientific-data-visualization-tools-and-techniques" TargetMode="External"/><Relationship Id="rId34" Type="http://schemas.openxmlformats.org/officeDocument/2006/relationships/hyperlink" Target="https://www.tandfonline.com/doi/full/10.1080/08164622.2022.2139593" TargetMode="External"/><Relationship Id="rId7" Type="http://schemas.openxmlformats.org/officeDocument/2006/relationships/hyperlink" Target="https://annaclemens.com/blog/story-structure-scientific-paper/" TargetMode="External"/><Relationship Id="rId12" Type="http://schemas.openxmlformats.org/officeDocument/2006/relationships/hyperlink" Target="https://www.ai-media-studio.com/blog/presentation-design-tips" TargetMode="External"/><Relationship Id="rId17" Type="http://schemas.openxmlformats.org/officeDocument/2006/relationships/hyperlink" Target="https://pmc.ncbi.nlm.nih.gov/articles/PMC8638955/" TargetMode="External"/><Relationship Id="rId25" Type="http://schemas.openxmlformats.org/officeDocument/2006/relationships/hyperlink" Target="https://www.biorender.com/" TargetMode="External"/><Relationship Id="rId33" Type="http://schemas.openxmlformats.org/officeDocument/2006/relationships/hyperlink" Target="https://www.inkppt.com/post/15-must-know-presentation-design-trends-for-2024" TargetMode="External"/><Relationship Id="rId2" Type="http://schemas.openxmlformats.org/officeDocument/2006/relationships/styles" Target="styles.xml"/><Relationship Id="rId16" Type="http://schemas.openxmlformats.org/officeDocument/2006/relationships/hyperlink" Target="https://ibsc.ucsc.edu/training-resources/tips-for-effective-powerpoint-presentations/" TargetMode="External"/><Relationship Id="rId20" Type="http://schemas.openxmlformats.org/officeDocument/2006/relationships/hyperlink" Target="https://www.reddit.com/r/excel/comments/1jazk2p/how_do_you_make_your_excel_charts_and_tables_look/" TargetMode="External"/><Relationship Id="rId29" Type="http://schemas.openxmlformats.org/officeDocument/2006/relationships/hyperlink" Target="https://www.stemcell.com/efficient-research/effective-presentation-slid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ritinginthesciences.uoguelph.ca/storytelling-in-science-writing/" TargetMode="External"/><Relationship Id="rId11" Type="http://schemas.openxmlformats.org/officeDocument/2006/relationships/hyperlink" Target="https://pitchworx.com/9-presentation-design-trends-2025-that-will-define-corporate-communication/" TargetMode="External"/><Relationship Id="rId24" Type="http://schemas.openxmlformats.org/officeDocument/2006/relationships/hyperlink" Target="https://www.anaconda.com/blog/visual-data-analysis-with-python-in-excel-using-bar-charts" TargetMode="External"/><Relationship Id="rId32" Type="http://schemas.openxmlformats.org/officeDocument/2006/relationships/hyperlink" Target="https://powerdrill.ai/blog/top-academic-ai-tools" TargetMode="External"/><Relationship Id="rId5" Type="http://schemas.openxmlformats.org/officeDocument/2006/relationships/hyperlink" Target="https://mitcommlab.mit.edu/cee/commkit/scientific-storytelling/" TargetMode="External"/><Relationship Id="rId15" Type="http://schemas.openxmlformats.org/officeDocument/2006/relationships/hyperlink" Target="https://learn.microsoft.com/en-us/answers/questions/5666961/ppt-preparation-tips-and-guidelines" TargetMode="External"/><Relationship Id="rId23" Type="http://schemas.openxmlformats.org/officeDocument/2006/relationships/hyperlink" Target="https://support.microsoft.com/en-us/office/create-plots-and-charts-with-python-in-excel-798b5e8d-ce45-4451-8da3-f269cdad5cff" TargetMode="External"/><Relationship Id="rId28" Type="http://schemas.openxmlformats.org/officeDocument/2006/relationships/hyperlink" Target="https://m.youtube.com/watch?v=VP2bmH4ZSHs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multimedia.ucsd.edu/best-practices/presentation-design.html" TargetMode="External"/><Relationship Id="rId19" Type="http://schemas.openxmlformats.org/officeDocument/2006/relationships/hyperlink" Target="https://www.microsoft.com/en-us/microsoft-365-life-hacks/presentations/four-presentation-trends-for-2025" TargetMode="External"/><Relationship Id="rId31" Type="http://schemas.openxmlformats.org/officeDocument/2006/relationships/hyperlink" Target="https://thinkscience.co.jp/en/downloads/ThinkSCIENCE-How-to-handle-difficult-QandA-moment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antagepartners.com/insights/the-science-of-presenting-data-visualizations-effectively" TargetMode="External"/><Relationship Id="rId14" Type="http://schemas.openxmlformats.org/officeDocument/2006/relationships/hyperlink" Target="https://www.timetackle.com/data-visualization-best-practices/" TargetMode="External"/><Relationship Id="rId22" Type="http://schemas.openxmlformats.org/officeDocument/2006/relationships/hyperlink" Target="https://www.gooddata.com/blog/5-data-visualization-best-practices/" TargetMode="External"/><Relationship Id="rId27" Type="http://schemas.openxmlformats.org/officeDocument/2006/relationships/hyperlink" Target="https://autoppt.com/blog/best-ai-tools-convert-research-papers-powerpoint-2025/" TargetMode="External"/><Relationship Id="rId30" Type="http://schemas.openxmlformats.org/officeDocument/2006/relationships/hyperlink" Target="https://blog.wordvice.com/tips-for-handling-qa-sessions-during-research-presentations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medcomms-experts.com/data-scientific-storytelling-how-to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6245</Words>
  <Characters>10556</Characters>
  <Application>Microsoft Office Word</Application>
  <DocSecurity>0</DocSecurity>
  <Lines>364</Lines>
  <Paragraphs>323</Paragraphs>
  <ScaleCrop>false</ScaleCrop>
  <Company/>
  <LinksUpToDate>false</LinksUpToDate>
  <CharactersWithSpaces>16478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frog lin</cp:lastModifiedBy>
  <cp:revision>3</cp:revision>
  <dcterms:created xsi:type="dcterms:W3CDTF">2026-01-04T10:09:00Z</dcterms:created>
  <dcterms:modified xsi:type="dcterms:W3CDTF">2026-01-04T10:09:00Z</dcterms:modified>
</cp:coreProperties>
</file>