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B4F0" w14:textId="77777777" w:rsidR="00EF0307" w:rsidRDefault="00000000">
      <w:pPr>
        <w:spacing w:before="2000"/>
        <w:jc w:val="center"/>
      </w:pPr>
      <w:r>
        <w:rPr>
          <w:b/>
          <w:bCs/>
          <w:color w:val="1D3147"/>
          <w:sz w:val="60"/>
          <w:szCs w:val="60"/>
        </w:rPr>
        <w:t>生物領域</w:t>
      </w:r>
    </w:p>
    <w:p w14:paraId="727A44D5" w14:textId="77777777" w:rsidR="00EF0307" w:rsidRDefault="00000000">
      <w:pPr>
        <w:spacing w:before="80" w:after="200"/>
        <w:jc w:val="center"/>
        <w:rPr>
          <w:b/>
          <w:bCs/>
          <w:color w:val="B06E12"/>
          <w:sz w:val="30"/>
          <w:szCs w:val="30"/>
        </w:rPr>
      </w:pPr>
      <w:r>
        <w:rPr>
          <w:b/>
          <w:bCs/>
          <w:color w:val="B06E12"/>
          <w:sz w:val="30"/>
          <w:szCs w:val="30"/>
        </w:rPr>
        <w:t>科展生物科得獎策略全解析</w:t>
      </w:r>
    </w:p>
    <w:p w14:paraId="622C73C8" w14:textId="56A360B8" w:rsidR="00326078" w:rsidRPr="00326078" w:rsidRDefault="00326078">
      <w:pPr>
        <w:spacing w:before="80" w:after="200"/>
        <w:jc w:val="center"/>
        <w:rPr>
          <w:b/>
          <w:bCs/>
          <w:color w:val="00B050"/>
          <w:sz w:val="30"/>
          <w:szCs w:val="30"/>
        </w:rPr>
      </w:pPr>
      <w:r w:rsidRPr="00326078">
        <w:rPr>
          <w:rFonts w:hint="eastAsia"/>
          <w:b/>
          <w:bCs/>
          <w:color w:val="00B050"/>
          <w:sz w:val="30"/>
          <w:szCs w:val="30"/>
        </w:rPr>
        <w:t>臺北市麗山高中林獻升老師整理</w:t>
      </w:r>
    </w:p>
    <w:p w14:paraId="3ED3726D" w14:textId="77777777" w:rsidR="00326078" w:rsidRDefault="00326078">
      <w:pPr>
        <w:spacing w:before="80" w:after="200"/>
        <w:jc w:val="center"/>
      </w:pPr>
    </w:p>
    <w:p w14:paraId="57AFA3ED" w14:textId="77777777" w:rsidR="00EF0307" w:rsidRDefault="00000000">
      <w:pPr>
        <w:pBdr>
          <w:top w:val="single" w:sz="8" w:space="8" w:color="B06E12"/>
          <w:bottom w:val="single" w:sz="8" w:space="8" w:color="B06E12"/>
        </w:pBdr>
        <w:spacing w:after="80"/>
        <w:jc w:val="center"/>
      </w:pPr>
      <w:r>
        <w:rPr>
          <w:color w:val="5D6B7A"/>
          <w:sz w:val="22"/>
          <w:szCs w:val="22"/>
        </w:rPr>
        <w:t>從現象描述到機制解析的典範轉移・以指導老師與國際評審視角整合</w:t>
      </w:r>
    </w:p>
    <w:p w14:paraId="61B92D52" w14:textId="3E23FA1E" w:rsidR="00EF0307" w:rsidRDefault="00000000">
      <w:r>
        <w:br w:type="page"/>
      </w:r>
    </w:p>
    <w:p w14:paraId="180C9655" w14:textId="77777777" w:rsidR="00EF0307" w:rsidRDefault="00000000">
      <w:pPr>
        <w:pStyle w:val="1"/>
      </w:pPr>
      <w:bookmarkStart w:id="0" w:name="_Toc233572276"/>
      <w:r>
        <w:lastRenderedPageBreak/>
        <w:t>本章目錄</w:t>
      </w:r>
      <w:bookmarkEnd w:id="0"/>
    </w:p>
    <w:sdt>
      <w:sdtPr>
        <w:alias w:val="本章目錄"/>
        <w:id w:val="-1555073877"/>
      </w:sdtPr>
      <w:sdtContent>
        <w:p w14:paraId="35EFF1CD" w14:textId="77777777" w:rsidR="00326078" w:rsidRDefault="00000000">
          <w:pPr>
            <w:pStyle w:val="11"/>
            <w:tabs>
              <w:tab w:val="right" w:leader="dot" w:pos="9350"/>
            </w:tabs>
            <w:rPr>
              <w:noProof/>
            </w:rPr>
          </w:pPr>
          <w:r>
            <w:fldChar w:fldCharType="begin"/>
          </w:r>
          <w:r>
            <w:instrText>TOC \h \o "1-2"</w:instrText>
          </w:r>
          <w:r>
            <w:fldChar w:fldCharType="separate"/>
          </w:r>
          <w:hyperlink w:anchor="_Toc233572276" w:history="1">
            <w:r w:rsidR="00326078" w:rsidRPr="008236D4">
              <w:rPr>
                <w:rStyle w:val="a5"/>
                <w:noProof/>
              </w:rPr>
              <w:t>本章目錄</w:t>
            </w:r>
            <w:r w:rsidR="00326078">
              <w:rPr>
                <w:noProof/>
              </w:rPr>
              <w:tab/>
            </w:r>
            <w:r w:rsidR="00326078">
              <w:rPr>
                <w:noProof/>
              </w:rPr>
              <w:fldChar w:fldCharType="begin"/>
            </w:r>
            <w:r w:rsidR="00326078">
              <w:rPr>
                <w:noProof/>
              </w:rPr>
              <w:instrText xml:space="preserve"> PAGEREF _Toc233572276 \h </w:instrText>
            </w:r>
            <w:r w:rsidR="00326078">
              <w:rPr>
                <w:noProof/>
              </w:rPr>
            </w:r>
            <w:r w:rsidR="00326078">
              <w:rPr>
                <w:noProof/>
              </w:rPr>
              <w:fldChar w:fldCharType="separate"/>
            </w:r>
            <w:r w:rsidR="00326078">
              <w:rPr>
                <w:noProof/>
              </w:rPr>
              <w:t>2</w:t>
            </w:r>
            <w:r w:rsidR="00326078">
              <w:rPr>
                <w:noProof/>
              </w:rPr>
              <w:fldChar w:fldCharType="end"/>
            </w:r>
          </w:hyperlink>
        </w:p>
        <w:p w14:paraId="511C24C8" w14:textId="77777777" w:rsidR="00326078" w:rsidRDefault="00326078">
          <w:pPr>
            <w:pStyle w:val="11"/>
            <w:tabs>
              <w:tab w:val="right" w:leader="dot" w:pos="9350"/>
            </w:tabs>
            <w:rPr>
              <w:noProof/>
            </w:rPr>
          </w:pPr>
          <w:hyperlink w:anchor="_Toc233572277" w:history="1">
            <w:r w:rsidRPr="008236D4">
              <w:rPr>
                <w:rStyle w:val="a5"/>
                <w:noProof/>
              </w:rPr>
              <w:t>壹、導論：生物科的「認識論轉向」</w:t>
            </w:r>
            <w:r>
              <w:rPr>
                <w:noProof/>
              </w:rPr>
              <w:tab/>
            </w:r>
            <w:r>
              <w:rPr>
                <w:noProof/>
              </w:rPr>
              <w:fldChar w:fldCharType="begin"/>
            </w:r>
            <w:r>
              <w:rPr>
                <w:noProof/>
              </w:rPr>
              <w:instrText xml:space="preserve"> PAGEREF _Toc233572277 \h </w:instrText>
            </w:r>
            <w:r>
              <w:rPr>
                <w:noProof/>
              </w:rPr>
            </w:r>
            <w:r>
              <w:rPr>
                <w:noProof/>
              </w:rPr>
              <w:fldChar w:fldCharType="separate"/>
            </w:r>
            <w:r>
              <w:rPr>
                <w:noProof/>
              </w:rPr>
              <w:t>3</w:t>
            </w:r>
            <w:r>
              <w:rPr>
                <w:noProof/>
              </w:rPr>
              <w:fldChar w:fldCharType="end"/>
            </w:r>
          </w:hyperlink>
        </w:p>
        <w:p w14:paraId="3FBBE84B" w14:textId="77777777" w:rsidR="00326078" w:rsidRDefault="00326078">
          <w:pPr>
            <w:pStyle w:val="11"/>
            <w:tabs>
              <w:tab w:val="right" w:leader="dot" w:pos="9350"/>
            </w:tabs>
            <w:rPr>
              <w:noProof/>
            </w:rPr>
          </w:pPr>
          <w:hyperlink w:anchor="_Toc233572278" w:history="1">
            <w:r w:rsidRPr="008236D4">
              <w:rPr>
                <w:rStyle w:val="a5"/>
                <w:noProof/>
              </w:rPr>
              <w:t>貳、評鑑體系：官方標準與隱性決策權重</w:t>
            </w:r>
            <w:r>
              <w:rPr>
                <w:noProof/>
              </w:rPr>
              <w:tab/>
            </w:r>
            <w:r>
              <w:rPr>
                <w:noProof/>
              </w:rPr>
              <w:fldChar w:fldCharType="begin"/>
            </w:r>
            <w:r>
              <w:rPr>
                <w:noProof/>
              </w:rPr>
              <w:instrText xml:space="preserve"> PAGEREF _Toc233572278 \h </w:instrText>
            </w:r>
            <w:r>
              <w:rPr>
                <w:noProof/>
              </w:rPr>
            </w:r>
            <w:r>
              <w:rPr>
                <w:noProof/>
              </w:rPr>
              <w:fldChar w:fldCharType="separate"/>
            </w:r>
            <w:r>
              <w:rPr>
                <w:noProof/>
              </w:rPr>
              <w:t>4</w:t>
            </w:r>
            <w:r>
              <w:rPr>
                <w:noProof/>
              </w:rPr>
              <w:fldChar w:fldCharType="end"/>
            </w:r>
          </w:hyperlink>
        </w:p>
        <w:p w14:paraId="26CB64B5" w14:textId="77777777" w:rsidR="00326078" w:rsidRDefault="00326078">
          <w:pPr>
            <w:pStyle w:val="20"/>
            <w:tabs>
              <w:tab w:val="right" w:leader="dot" w:pos="9350"/>
            </w:tabs>
            <w:ind w:left="460"/>
            <w:rPr>
              <w:noProof/>
            </w:rPr>
          </w:pPr>
          <w:hyperlink w:anchor="_Toc233572279" w:history="1">
            <w:r w:rsidRPr="008236D4">
              <w:rPr>
                <w:rStyle w:val="a5"/>
                <w:noProof/>
              </w:rPr>
              <w:t>一、官方評審四大維度與其實質意涵</w:t>
            </w:r>
            <w:r>
              <w:rPr>
                <w:noProof/>
              </w:rPr>
              <w:tab/>
            </w:r>
            <w:r>
              <w:rPr>
                <w:noProof/>
              </w:rPr>
              <w:fldChar w:fldCharType="begin"/>
            </w:r>
            <w:r>
              <w:rPr>
                <w:noProof/>
              </w:rPr>
              <w:instrText xml:space="preserve"> PAGEREF _Toc233572279 \h </w:instrText>
            </w:r>
            <w:r>
              <w:rPr>
                <w:noProof/>
              </w:rPr>
            </w:r>
            <w:r>
              <w:rPr>
                <w:noProof/>
              </w:rPr>
              <w:fldChar w:fldCharType="separate"/>
            </w:r>
            <w:r>
              <w:rPr>
                <w:noProof/>
              </w:rPr>
              <w:t>4</w:t>
            </w:r>
            <w:r>
              <w:rPr>
                <w:noProof/>
              </w:rPr>
              <w:fldChar w:fldCharType="end"/>
            </w:r>
          </w:hyperlink>
        </w:p>
        <w:p w14:paraId="63E336F6" w14:textId="77777777" w:rsidR="00326078" w:rsidRDefault="00326078">
          <w:pPr>
            <w:pStyle w:val="20"/>
            <w:tabs>
              <w:tab w:val="right" w:leader="dot" w:pos="9350"/>
            </w:tabs>
            <w:ind w:left="460"/>
            <w:rPr>
              <w:noProof/>
            </w:rPr>
          </w:pPr>
          <w:hyperlink w:anchor="_Toc233572280" w:history="1">
            <w:r w:rsidRPr="008236D4">
              <w:rPr>
                <w:rStyle w:val="a5"/>
                <w:noProof/>
              </w:rPr>
              <w:t>二、評審心中的那把尺：四項隱性決策關鍵</w:t>
            </w:r>
            <w:r>
              <w:rPr>
                <w:noProof/>
              </w:rPr>
              <w:tab/>
            </w:r>
            <w:r>
              <w:rPr>
                <w:noProof/>
              </w:rPr>
              <w:fldChar w:fldCharType="begin"/>
            </w:r>
            <w:r>
              <w:rPr>
                <w:noProof/>
              </w:rPr>
              <w:instrText xml:space="preserve"> PAGEREF _Toc233572280 \h </w:instrText>
            </w:r>
            <w:r>
              <w:rPr>
                <w:noProof/>
              </w:rPr>
            </w:r>
            <w:r>
              <w:rPr>
                <w:noProof/>
              </w:rPr>
              <w:fldChar w:fldCharType="separate"/>
            </w:r>
            <w:r>
              <w:rPr>
                <w:noProof/>
              </w:rPr>
              <w:t>4</w:t>
            </w:r>
            <w:r>
              <w:rPr>
                <w:noProof/>
              </w:rPr>
              <w:fldChar w:fldCharType="end"/>
            </w:r>
          </w:hyperlink>
        </w:p>
        <w:p w14:paraId="1EC078F3" w14:textId="77777777" w:rsidR="00326078" w:rsidRDefault="00326078">
          <w:pPr>
            <w:pStyle w:val="11"/>
            <w:tabs>
              <w:tab w:val="right" w:leader="dot" w:pos="9350"/>
            </w:tabs>
            <w:rPr>
              <w:noProof/>
            </w:rPr>
          </w:pPr>
          <w:hyperlink w:anchor="_Toc233572281" w:history="1">
            <w:r w:rsidRPr="008236D4">
              <w:rPr>
                <w:rStyle w:val="a5"/>
                <w:noProof/>
              </w:rPr>
              <w:t>參、高中組深度剖析：分子轉向與技術降維打擊</w:t>
            </w:r>
            <w:r>
              <w:rPr>
                <w:noProof/>
              </w:rPr>
              <w:tab/>
            </w:r>
            <w:r>
              <w:rPr>
                <w:noProof/>
              </w:rPr>
              <w:fldChar w:fldCharType="begin"/>
            </w:r>
            <w:r>
              <w:rPr>
                <w:noProof/>
              </w:rPr>
              <w:instrText xml:space="preserve"> PAGEREF _Toc233572281 \h </w:instrText>
            </w:r>
            <w:r>
              <w:rPr>
                <w:noProof/>
              </w:rPr>
            </w:r>
            <w:r>
              <w:rPr>
                <w:noProof/>
              </w:rPr>
              <w:fldChar w:fldCharType="separate"/>
            </w:r>
            <w:r>
              <w:rPr>
                <w:noProof/>
              </w:rPr>
              <w:t>6</w:t>
            </w:r>
            <w:r>
              <w:rPr>
                <w:noProof/>
              </w:rPr>
              <w:fldChar w:fldCharType="end"/>
            </w:r>
          </w:hyperlink>
        </w:p>
        <w:p w14:paraId="58ECC63C" w14:textId="77777777" w:rsidR="00326078" w:rsidRDefault="00326078">
          <w:pPr>
            <w:pStyle w:val="20"/>
            <w:tabs>
              <w:tab w:val="right" w:leader="dot" w:pos="9350"/>
            </w:tabs>
            <w:ind w:left="460"/>
            <w:rPr>
              <w:noProof/>
            </w:rPr>
          </w:pPr>
          <w:hyperlink w:anchor="_Toc233572282" w:history="1">
            <w:r w:rsidRPr="008236D4">
              <w:rPr>
                <w:rStyle w:val="a5"/>
                <w:noProof/>
              </w:rPr>
              <w:t>一、動物與醫學學科：分子轉向與轉譯醫學的崛起</w:t>
            </w:r>
            <w:r>
              <w:rPr>
                <w:noProof/>
              </w:rPr>
              <w:tab/>
            </w:r>
            <w:r>
              <w:rPr>
                <w:noProof/>
              </w:rPr>
              <w:fldChar w:fldCharType="begin"/>
            </w:r>
            <w:r>
              <w:rPr>
                <w:noProof/>
              </w:rPr>
              <w:instrText xml:space="preserve"> PAGEREF _Toc233572282 \h </w:instrText>
            </w:r>
            <w:r>
              <w:rPr>
                <w:noProof/>
              </w:rPr>
            </w:r>
            <w:r>
              <w:rPr>
                <w:noProof/>
              </w:rPr>
              <w:fldChar w:fldCharType="separate"/>
            </w:r>
            <w:r>
              <w:rPr>
                <w:noProof/>
              </w:rPr>
              <w:t>6</w:t>
            </w:r>
            <w:r>
              <w:rPr>
                <w:noProof/>
              </w:rPr>
              <w:fldChar w:fldCharType="end"/>
            </w:r>
          </w:hyperlink>
        </w:p>
        <w:p w14:paraId="0E7DE256" w14:textId="77777777" w:rsidR="00326078" w:rsidRDefault="00326078">
          <w:pPr>
            <w:pStyle w:val="20"/>
            <w:tabs>
              <w:tab w:val="right" w:leader="dot" w:pos="9350"/>
            </w:tabs>
            <w:ind w:left="460"/>
            <w:rPr>
              <w:noProof/>
            </w:rPr>
          </w:pPr>
          <w:hyperlink w:anchor="_Toc233572283" w:history="1">
            <w:r w:rsidRPr="008236D4">
              <w:rPr>
                <w:rStyle w:val="a5"/>
                <w:noProof/>
              </w:rPr>
              <w:t>二、植物學科：生物物理學與仿生工程的交匯</w:t>
            </w:r>
            <w:r>
              <w:rPr>
                <w:noProof/>
              </w:rPr>
              <w:tab/>
            </w:r>
            <w:r>
              <w:rPr>
                <w:noProof/>
              </w:rPr>
              <w:fldChar w:fldCharType="begin"/>
            </w:r>
            <w:r>
              <w:rPr>
                <w:noProof/>
              </w:rPr>
              <w:instrText xml:space="preserve"> PAGEREF _Toc233572283 \h </w:instrText>
            </w:r>
            <w:r>
              <w:rPr>
                <w:noProof/>
              </w:rPr>
            </w:r>
            <w:r>
              <w:rPr>
                <w:noProof/>
              </w:rPr>
              <w:fldChar w:fldCharType="separate"/>
            </w:r>
            <w:r>
              <w:rPr>
                <w:noProof/>
              </w:rPr>
              <w:t>7</w:t>
            </w:r>
            <w:r>
              <w:rPr>
                <w:noProof/>
              </w:rPr>
              <w:fldChar w:fldCharType="end"/>
            </w:r>
          </w:hyperlink>
        </w:p>
        <w:p w14:paraId="0E60BE5C" w14:textId="77777777" w:rsidR="00326078" w:rsidRDefault="00326078">
          <w:pPr>
            <w:pStyle w:val="20"/>
            <w:tabs>
              <w:tab w:val="right" w:leader="dot" w:pos="9350"/>
            </w:tabs>
            <w:ind w:left="460"/>
            <w:rPr>
              <w:noProof/>
            </w:rPr>
          </w:pPr>
          <w:hyperlink w:anchor="_Toc233572284" w:history="1">
            <w:r w:rsidRPr="008236D4">
              <w:rPr>
                <w:rStyle w:val="a5"/>
                <w:noProof/>
              </w:rPr>
              <w:t>三、農業與食品科學科：臨床規格的驗證與循環經濟</w:t>
            </w:r>
            <w:r>
              <w:rPr>
                <w:noProof/>
              </w:rPr>
              <w:tab/>
            </w:r>
            <w:r>
              <w:rPr>
                <w:noProof/>
              </w:rPr>
              <w:fldChar w:fldCharType="begin"/>
            </w:r>
            <w:r>
              <w:rPr>
                <w:noProof/>
              </w:rPr>
              <w:instrText xml:space="preserve"> PAGEREF _Toc233572284 \h </w:instrText>
            </w:r>
            <w:r>
              <w:rPr>
                <w:noProof/>
              </w:rPr>
            </w:r>
            <w:r>
              <w:rPr>
                <w:noProof/>
              </w:rPr>
              <w:fldChar w:fldCharType="separate"/>
            </w:r>
            <w:r>
              <w:rPr>
                <w:noProof/>
              </w:rPr>
              <w:t>8</w:t>
            </w:r>
            <w:r>
              <w:rPr>
                <w:noProof/>
              </w:rPr>
              <w:fldChar w:fldCharType="end"/>
            </w:r>
          </w:hyperlink>
        </w:p>
        <w:p w14:paraId="30737CFB" w14:textId="77777777" w:rsidR="00326078" w:rsidRDefault="00326078">
          <w:pPr>
            <w:pStyle w:val="20"/>
            <w:tabs>
              <w:tab w:val="right" w:leader="dot" w:pos="9350"/>
            </w:tabs>
            <w:ind w:left="460"/>
            <w:rPr>
              <w:noProof/>
            </w:rPr>
          </w:pPr>
          <w:hyperlink w:anchor="_Toc233572285" w:history="1">
            <w:r w:rsidRPr="008236D4">
              <w:rPr>
                <w:rStyle w:val="a5"/>
                <w:noProof/>
              </w:rPr>
              <w:t>四、行為與社會科學科：社會科學的硬科學化</w:t>
            </w:r>
            <w:r>
              <w:rPr>
                <w:noProof/>
              </w:rPr>
              <w:tab/>
            </w:r>
            <w:r>
              <w:rPr>
                <w:noProof/>
              </w:rPr>
              <w:fldChar w:fldCharType="begin"/>
            </w:r>
            <w:r>
              <w:rPr>
                <w:noProof/>
              </w:rPr>
              <w:instrText xml:space="preserve"> PAGEREF _Toc233572285 \h </w:instrText>
            </w:r>
            <w:r>
              <w:rPr>
                <w:noProof/>
              </w:rPr>
            </w:r>
            <w:r>
              <w:rPr>
                <w:noProof/>
              </w:rPr>
              <w:fldChar w:fldCharType="separate"/>
            </w:r>
            <w:r>
              <w:rPr>
                <w:noProof/>
              </w:rPr>
              <w:t>9</w:t>
            </w:r>
            <w:r>
              <w:rPr>
                <w:noProof/>
              </w:rPr>
              <w:fldChar w:fldCharType="end"/>
            </w:r>
          </w:hyperlink>
        </w:p>
        <w:p w14:paraId="598E6D71" w14:textId="77777777" w:rsidR="00326078" w:rsidRDefault="00326078">
          <w:pPr>
            <w:pStyle w:val="20"/>
            <w:tabs>
              <w:tab w:val="right" w:leader="dot" w:pos="9350"/>
            </w:tabs>
            <w:ind w:left="460"/>
            <w:rPr>
              <w:noProof/>
            </w:rPr>
          </w:pPr>
          <w:hyperlink w:anchor="_Toc233572286" w:history="1">
            <w:r w:rsidRPr="008236D4">
              <w:rPr>
                <w:rStyle w:val="a5"/>
                <w:noProof/>
              </w:rPr>
              <w:t>五、環境學科：精密量化與機制驗證</w:t>
            </w:r>
            <w:r>
              <w:rPr>
                <w:noProof/>
              </w:rPr>
              <w:tab/>
            </w:r>
            <w:r>
              <w:rPr>
                <w:noProof/>
              </w:rPr>
              <w:fldChar w:fldCharType="begin"/>
            </w:r>
            <w:r>
              <w:rPr>
                <w:noProof/>
              </w:rPr>
              <w:instrText xml:space="preserve"> PAGEREF _Toc233572286 \h </w:instrText>
            </w:r>
            <w:r>
              <w:rPr>
                <w:noProof/>
              </w:rPr>
            </w:r>
            <w:r>
              <w:rPr>
                <w:noProof/>
              </w:rPr>
              <w:fldChar w:fldCharType="separate"/>
            </w:r>
            <w:r>
              <w:rPr>
                <w:noProof/>
              </w:rPr>
              <w:t>9</w:t>
            </w:r>
            <w:r>
              <w:rPr>
                <w:noProof/>
              </w:rPr>
              <w:fldChar w:fldCharType="end"/>
            </w:r>
          </w:hyperlink>
        </w:p>
        <w:p w14:paraId="48097419" w14:textId="77777777" w:rsidR="00326078" w:rsidRDefault="00326078">
          <w:pPr>
            <w:pStyle w:val="11"/>
            <w:tabs>
              <w:tab w:val="right" w:leader="dot" w:pos="9350"/>
            </w:tabs>
            <w:rPr>
              <w:noProof/>
            </w:rPr>
          </w:pPr>
          <w:hyperlink w:anchor="_Toc233572287" w:history="1">
            <w:r w:rsidRPr="008236D4">
              <w:rPr>
                <w:rStyle w:val="a5"/>
                <w:noProof/>
              </w:rPr>
              <w:t>肆、國中與國小組：行動科學與生理機制的殊途同歸</w:t>
            </w:r>
            <w:r>
              <w:rPr>
                <w:noProof/>
              </w:rPr>
              <w:tab/>
            </w:r>
            <w:r>
              <w:rPr>
                <w:noProof/>
              </w:rPr>
              <w:fldChar w:fldCharType="begin"/>
            </w:r>
            <w:r>
              <w:rPr>
                <w:noProof/>
              </w:rPr>
              <w:instrText xml:space="preserve"> PAGEREF _Toc233572287 \h </w:instrText>
            </w:r>
            <w:r>
              <w:rPr>
                <w:noProof/>
              </w:rPr>
            </w:r>
            <w:r>
              <w:rPr>
                <w:noProof/>
              </w:rPr>
              <w:fldChar w:fldCharType="separate"/>
            </w:r>
            <w:r>
              <w:rPr>
                <w:noProof/>
              </w:rPr>
              <w:t>11</w:t>
            </w:r>
            <w:r>
              <w:rPr>
                <w:noProof/>
              </w:rPr>
              <w:fldChar w:fldCharType="end"/>
            </w:r>
          </w:hyperlink>
        </w:p>
        <w:p w14:paraId="2DB7BA13" w14:textId="77777777" w:rsidR="00326078" w:rsidRDefault="00326078">
          <w:pPr>
            <w:pStyle w:val="20"/>
            <w:tabs>
              <w:tab w:val="right" w:leader="dot" w:pos="9350"/>
            </w:tabs>
            <w:ind w:left="460"/>
            <w:rPr>
              <w:noProof/>
            </w:rPr>
          </w:pPr>
          <w:hyperlink w:anchor="_Toc233572288" w:history="1">
            <w:r w:rsidRPr="008236D4">
              <w:rPr>
                <w:rStyle w:val="a5"/>
                <w:noProof/>
              </w:rPr>
              <w:t>一、國小組：行動科學與 SDGs 連結</w:t>
            </w:r>
            <w:r>
              <w:rPr>
                <w:noProof/>
              </w:rPr>
              <w:tab/>
            </w:r>
            <w:r>
              <w:rPr>
                <w:noProof/>
              </w:rPr>
              <w:fldChar w:fldCharType="begin"/>
            </w:r>
            <w:r>
              <w:rPr>
                <w:noProof/>
              </w:rPr>
              <w:instrText xml:space="preserve"> PAGEREF _Toc233572288 \h </w:instrText>
            </w:r>
            <w:r>
              <w:rPr>
                <w:noProof/>
              </w:rPr>
            </w:r>
            <w:r>
              <w:rPr>
                <w:noProof/>
              </w:rPr>
              <w:fldChar w:fldCharType="separate"/>
            </w:r>
            <w:r>
              <w:rPr>
                <w:noProof/>
              </w:rPr>
              <w:t>11</w:t>
            </w:r>
            <w:r>
              <w:rPr>
                <w:noProof/>
              </w:rPr>
              <w:fldChar w:fldCharType="end"/>
            </w:r>
          </w:hyperlink>
        </w:p>
        <w:p w14:paraId="7C6A4051" w14:textId="77777777" w:rsidR="00326078" w:rsidRDefault="00326078">
          <w:pPr>
            <w:pStyle w:val="20"/>
            <w:tabs>
              <w:tab w:val="right" w:leader="dot" w:pos="9350"/>
            </w:tabs>
            <w:ind w:left="460"/>
            <w:rPr>
              <w:noProof/>
            </w:rPr>
          </w:pPr>
          <w:hyperlink w:anchor="_Toc233572289" w:history="1">
            <w:r w:rsidRPr="008236D4">
              <w:rPr>
                <w:rStyle w:val="a5"/>
                <w:noProof/>
              </w:rPr>
              <w:t>二、國中組：生理機制探討與精密量化</w:t>
            </w:r>
            <w:r>
              <w:rPr>
                <w:noProof/>
              </w:rPr>
              <w:tab/>
            </w:r>
            <w:r>
              <w:rPr>
                <w:noProof/>
              </w:rPr>
              <w:fldChar w:fldCharType="begin"/>
            </w:r>
            <w:r>
              <w:rPr>
                <w:noProof/>
              </w:rPr>
              <w:instrText xml:space="preserve"> PAGEREF _Toc233572289 \h </w:instrText>
            </w:r>
            <w:r>
              <w:rPr>
                <w:noProof/>
              </w:rPr>
            </w:r>
            <w:r>
              <w:rPr>
                <w:noProof/>
              </w:rPr>
              <w:fldChar w:fldCharType="separate"/>
            </w:r>
            <w:r>
              <w:rPr>
                <w:noProof/>
              </w:rPr>
              <w:t>12</w:t>
            </w:r>
            <w:r>
              <w:rPr>
                <w:noProof/>
              </w:rPr>
              <w:fldChar w:fldCharType="end"/>
            </w:r>
          </w:hyperlink>
        </w:p>
        <w:p w14:paraId="13326654" w14:textId="77777777" w:rsidR="00326078" w:rsidRDefault="00326078">
          <w:pPr>
            <w:pStyle w:val="20"/>
            <w:tabs>
              <w:tab w:val="right" w:leader="dot" w:pos="9350"/>
            </w:tabs>
            <w:ind w:left="460"/>
            <w:rPr>
              <w:noProof/>
            </w:rPr>
          </w:pPr>
          <w:hyperlink w:anchor="_Toc233572290" w:history="1">
            <w:r w:rsidRPr="008236D4">
              <w:rPr>
                <w:rStyle w:val="a5"/>
                <w:noProof/>
              </w:rPr>
              <w:t>三、國中與國小組之比較</w:t>
            </w:r>
            <w:r>
              <w:rPr>
                <w:noProof/>
              </w:rPr>
              <w:tab/>
            </w:r>
            <w:r>
              <w:rPr>
                <w:noProof/>
              </w:rPr>
              <w:fldChar w:fldCharType="begin"/>
            </w:r>
            <w:r>
              <w:rPr>
                <w:noProof/>
              </w:rPr>
              <w:instrText xml:space="preserve"> PAGEREF _Toc233572290 \h </w:instrText>
            </w:r>
            <w:r>
              <w:rPr>
                <w:noProof/>
              </w:rPr>
            </w:r>
            <w:r>
              <w:rPr>
                <w:noProof/>
              </w:rPr>
              <w:fldChar w:fldCharType="separate"/>
            </w:r>
            <w:r>
              <w:rPr>
                <w:noProof/>
              </w:rPr>
              <w:t>13</w:t>
            </w:r>
            <w:r>
              <w:rPr>
                <w:noProof/>
              </w:rPr>
              <w:fldChar w:fldCharType="end"/>
            </w:r>
          </w:hyperlink>
        </w:p>
        <w:p w14:paraId="0F8C6495" w14:textId="77777777" w:rsidR="00326078" w:rsidRDefault="00326078">
          <w:pPr>
            <w:pStyle w:val="11"/>
            <w:tabs>
              <w:tab w:val="right" w:leader="dot" w:pos="9350"/>
            </w:tabs>
            <w:rPr>
              <w:noProof/>
            </w:rPr>
          </w:pPr>
          <w:hyperlink w:anchor="_Toc233572291" w:history="1">
            <w:r w:rsidRPr="008236D4">
              <w:rPr>
                <w:rStyle w:val="a5"/>
                <w:noProof/>
              </w:rPr>
              <w:t>伍、國際科展戰略：TISF 與 ISEF 的範式轉移</w:t>
            </w:r>
            <w:r>
              <w:rPr>
                <w:noProof/>
              </w:rPr>
              <w:tab/>
            </w:r>
            <w:r>
              <w:rPr>
                <w:noProof/>
              </w:rPr>
              <w:fldChar w:fldCharType="begin"/>
            </w:r>
            <w:r>
              <w:rPr>
                <w:noProof/>
              </w:rPr>
              <w:instrText xml:space="preserve"> PAGEREF _Toc233572291 \h </w:instrText>
            </w:r>
            <w:r>
              <w:rPr>
                <w:noProof/>
              </w:rPr>
            </w:r>
            <w:r>
              <w:rPr>
                <w:noProof/>
              </w:rPr>
              <w:fldChar w:fldCharType="separate"/>
            </w:r>
            <w:r>
              <w:rPr>
                <w:noProof/>
              </w:rPr>
              <w:t>14</w:t>
            </w:r>
            <w:r>
              <w:rPr>
                <w:noProof/>
              </w:rPr>
              <w:fldChar w:fldCharType="end"/>
            </w:r>
          </w:hyperlink>
        </w:p>
        <w:p w14:paraId="17FB6739" w14:textId="77777777" w:rsidR="00326078" w:rsidRDefault="00326078">
          <w:pPr>
            <w:pStyle w:val="20"/>
            <w:tabs>
              <w:tab w:val="right" w:leader="dot" w:pos="9350"/>
            </w:tabs>
            <w:ind w:left="460"/>
            <w:rPr>
              <w:noProof/>
            </w:rPr>
          </w:pPr>
          <w:hyperlink w:anchor="_Toc233572292" w:history="1">
            <w:r w:rsidRPr="008236D4">
              <w:rPr>
                <w:rStyle w:val="a5"/>
                <w:noProof/>
              </w:rPr>
              <w:t>一、因果驗證的黃金標準：救援實驗</w:t>
            </w:r>
            <w:r>
              <w:rPr>
                <w:noProof/>
              </w:rPr>
              <w:tab/>
            </w:r>
            <w:r>
              <w:rPr>
                <w:noProof/>
              </w:rPr>
              <w:fldChar w:fldCharType="begin"/>
            </w:r>
            <w:r>
              <w:rPr>
                <w:noProof/>
              </w:rPr>
              <w:instrText xml:space="preserve"> PAGEREF _Toc233572292 \h </w:instrText>
            </w:r>
            <w:r>
              <w:rPr>
                <w:noProof/>
              </w:rPr>
            </w:r>
            <w:r>
              <w:rPr>
                <w:noProof/>
              </w:rPr>
              <w:fldChar w:fldCharType="separate"/>
            </w:r>
            <w:r>
              <w:rPr>
                <w:noProof/>
              </w:rPr>
              <w:t>14</w:t>
            </w:r>
            <w:r>
              <w:rPr>
                <w:noProof/>
              </w:rPr>
              <w:fldChar w:fldCharType="end"/>
            </w:r>
          </w:hyperlink>
        </w:p>
        <w:p w14:paraId="22B3A6F0" w14:textId="77777777" w:rsidR="00326078" w:rsidRDefault="00326078">
          <w:pPr>
            <w:pStyle w:val="20"/>
            <w:tabs>
              <w:tab w:val="right" w:leader="dot" w:pos="9350"/>
            </w:tabs>
            <w:ind w:left="460"/>
            <w:rPr>
              <w:noProof/>
            </w:rPr>
          </w:pPr>
          <w:hyperlink w:anchor="_Toc233572293" w:history="1">
            <w:r w:rsidRPr="008236D4">
              <w:rPr>
                <w:rStyle w:val="a5"/>
                <w:noProof/>
              </w:rPr>
              <w:t>二、TISF／ISEF 重點得獎作品</w:t>
            </w:r>
            <w:r>
              <w:rPr>
                <w:noProof/>
              </w:rPr>
              <w:tab/>
            </w:r>
            <w:r>
              <w:rPr>
                <w:noProof/>
              </w:rPr>
              <w:fldChar w:fldCharType="begin"/>
            </w:r>
            <w:r>
              <w:rPr>
                <w:noProof/>
              </w:rPr>
              <w:instrText xml:space="preserve"> PAGEREF _Toc233572293 \h </w:instrText>
            </w:r>
            <w:r>
              <w:rPr>
                <w:noProof/>
              </w:rPr>
            </w:r>
            <w:r>
              <w:rPr>
                <w:noProof/>
              </w:rPr>
              <w:fldChar w:fldCharType="separate"/>
            </w:r>
            <w:r>
              <w:rPr>
                <w:noProof/>
              </w:rPr>
              <w:t>14</w:t>
            </w:r>
            <w:r>
              <w:rPr>
                <w:noProof/>
              </w:rPr>
              <w:fldChar w:fldCharType="end"/>
            </w:r>
          </w:hyperlink>
        </w:p>
        <w:p w14:paraId="611805A0" w14:textId="77777777" w:rsidR="00326078" w:rsidRDefault="00326078">
          <w:pPr>
            <w:pStyle w:val="11"/>
            <w:tabs>
              <w:tab w:val="right" w:leader="dot" w:pos="9350"/>
            </w:tabs>
            <w:rPr>
              <w:noProof/>
            </w:rPr>
          </w:pPr>
          <w:hyperlink w:anchor="_Toc233572294" w:history="1">
            <w:r w:rsidRPr="008236D4">
              <w:rPr>
                <w:rStyle w:val="a5"/>
                <w:noProof/>
              </w:rPr>
              <w:t>陸、生物科的「勝利方程式」：五大核心原則</w:t>
            </w:r>
            <w:r>
              <w:rPr>
                <w:noProof/>
              </w:rPr>
              <w:tab/>
            </w:r>
            <w:r>
              <w:rPr>
                <w:noProof/>
              </w:rPr>
              <w:fldChar w:fldCharType="begin"/>
            </w:r>
            <w:r>
              <w:rPr>
                <w:noProof/>
              </w:rPr>
              <w:instrText xml:space="preserve"> PAGEREF _Toc233572294 \h </w:instrText>
            </w:r>
            <w:r>
              <w:rPr>
                <w:noProof/>
              </w:rPr>
            </w:r>
            <w:r>
              <w:rPr>
                <w:noProof/>
              </w:rPr>
              <w:fldChar w:fldCharType="separate"/>
            </w:r>
            <w:r>
              <w:rPr>
                <w:noProof/>
              </w:rPr>
              <w:t>17</w:t>
            </w:r>
            <w:r>
              <w:rPr>
                <w:noProof/>
              </w:rPr>
              <w:fldChar w:fldCharType="end"/>
            </w:r>
          </w:hyperlink>
        </w:p>
        <w:p w14:paraId="719CAD0E" w14:textId="77777777" w:rsidR="00326078" w:rsidRDefault="00326078">
          <w:pPr>
            <w:pStyle w:val="20"/>
            <w:tabs>
              <w:tab w:val="right" w:leader="dot" w:pos="9350"/>
            </w:tabs>
            <w:ind w:left="460"/>
            <w:rPr>
              <w:noProof/>
            </w:rPr>
          </w:pPr>
          <w:hyperlink w:anchor="_Toc233572295" w:history="1">
            <w:r w:rsidRPr="008236D4">
              <w:rPr>
                <w:rStyle w:val="a5"/>
                <w:noProof/>
              </w:rPr>
              <w:t>得獎與未得獎作品關鍵差異對照</w:t>
            </w:r>
            <w:r>
              <w:rPr>
                <w:noProof/>
              </w:rPr>
              <w:tab/>
            </w:r>
            <w:r>
              <w:rPr>
                <w:noProof/>
              </w:rPr>
              <w:fldChar w:fldCharType="begin"/>
            </w:r>
            <w:r>
              <w:rPr>
                <w:noProof/>
              </w:rPr>
              <w:instrText xml:space="preserve"> PAGEREF _Toc233572295 \h </w:instrText>
            </w:r>
            <w:r>
              <w:rPr>
                <w:noProof/>
              </w:rPr>
            </w:r>
            <w:r>
              <w:rPr>
                <w:noProof/>
              </w:rPr>
              <w:fldChar w:fldCharType="separate"/>
            </w:r>
            <w:r>
              <w:rPr>
                <w:noProof/>
              </w:rPr>
              <w:t>18</w:t>
            </w:r>
            <w:r>
              <w:rPr>
                <w:noProof/>
              </w:rPr>
              <w:fldChar w:fldCharType="end"/>
            </w:r>
          </w:hyperlink>
        </w:p>
        <w:p w14:paraId="22A7DB70" w14:textId="77777777" w:rsidR="00326078" w:rsidRDefault="00326078">
          <w:pPr>
            <w:pStyle w:val="11"/>
            <w:tabs>
              <w:tab w:val="right" w:leader="dot" w:pos="9350"/>
            </w:tabs>
            <w:rPr>
              <w:noProof/>
            </w:rPr>
          </w:pPr>
          <w:hyperlink w:anchor="_Toc233572296" w:history="1">
            <w:r w:rsidRPr="008236D4">
              <w:rPr>
                <w:rStyle w:val="a5"/>
                <w:noProof/>
              </w:rPr>
              <w:t>柒、給師生的戰略建議</w:t>
            </w:r>
            <w:r>
              <w:rPr>
                <w:noProof/>
              </w:rPr>
              <w:tab/>
            </w:r>
            <w:r>
              <w:rPr>
                <w:noProof/>
              </w:rPr>
              <w:fldChar w:fldCharType="begin"/>
            </w:r>
            <w:r>
              <w:rPr>
                <w:noProof/>
              </w:rPr>
              <w:instrText xml:space="preserve"> PAGEREF _Toc233572296 \h </w:instrText>
            </w:r>
            <w:r>
              <w:rPr>
                <w:noProof/>
              </w:rPr>
            </w:r>
            <w:r>
              <w:rPr>
                <w:noProof/>
              </w:rPr>
              <w:fldChar w:fldCharType="separate"/>
            </w:r>
            <w:r>
              <w:rPr>
                <w:noProof/>
              </w:rPr>
              <w:t>19</w:t>
            </w:r>
            <w:r>
              <w:rPr>
                <w:noProof/>
              </w:rPr>
              <w:fldChar w:fldCharType="end"/>
            </w:r>
          </w:hyperlink>
        </w:p>
        <w:p w14:paraId="1C9A1A00" w14:textId="77777777" w:rsidR="00326078" w:rsidRDefault="00326078">
          <w:pPr>
            <w:pStyle w:val="20"/>
            <w:tabs>
              <w:tab w:val="right" w:leader="dot" w:pos="9350"/>
            </w:tabs>
            <w:ind w:left="460"/>
            <w:rPr>
              <w:noProof/>
            </w:rPr>
          </w:pPr>
          <w:hyperlink w:anchor="_Toc233572297" w:history="1">
            <w:r w:rsidRPr="008236D4">
              <w:rPr>
                <w:rStyle w:val="a5"/>
                <w:noProof/>
              </w:rPr>
              <w:t>一、選題策略：尋找知識缺口與機制深度</w:t>
            </w:r>
            <w:r>
              <w:rPr>
                <w:noProof/>
              </w:rPr>
              <w:tab/>
            </w:r>
            <w:r>
              <w:rPr>
                <w:noProof/>
              </w:rPr>
              <w:fldChar w:fldCharType="begin"/>
            </w:r>
            <w:r>
              <w:rPr>
                <w:noProof/>
              </w:rPr>
              <w:instrText xml:space="preserve"> PAGEREF _Toc233572297 \h </w:instrText>
            </w:r>
            <w:r>
              <w:rPr>
                <w:noProof/>
              </w:rPr>
            </w:r>
            <w:r>
              <w:rPr>
                <w:noProof/>
              </w:rPr>
              <w:fldChar w:fldCharType="separate"/>
            </w:r>
            <w:r>
              <w:rPr>
                <w:noProof/>
              </w:rPr>
              <w:t>19</w:t>
            </w:r>
            <w:r>
              <w:rPr>
                <w:noProof/>
              </w:rPr>
              <w:fldChar w:fldCharType="end"/>
            </w:r>
          </w:hyperlink>
        </w:p>
        <w:p w14:paraId="5EE44252" w14:textId="77777777" w:rsidR="00326078" w:rsidRDefault="00326078">
          <w:pPr>
            <w:pStyle w:val="20"/>
            <w:tabs>
              <w:tab w:val="right" w:leader="dot" w:pos="9350"/>
            </w:tabs>
            <w:ind w:left="460"/>
            <w:rPr>
              <w:noProof/>
            </w:rPr>
          </w:pPr>
          <w:hyperlink w:anchor="_Toc233572298" w:history="1">
            <w:r w:rsidRPr="008236D4">
              <w:rPr>
                <w:rStyle w:val="a5"/>
                <w:noProof/>
              </w:rPr>
              <w:t>二、研究方法論：乾濕整合與邏輯閉環</w:t>
            </w:r>
            <w:r>
              <w:rPr>
                <w:noProof/>
              </w:rPr>
              <w:tab/>
            </w:r>
            <w:r>
              <w:rPr>
                <w:noProof/>
              </w:rPr>
              <w:fldChar w:fldCharType="begin"/>
            </w:r>
            <w:r>
              <w:rPr>
                <w:noProof/>
              </w:rPr>
              <w:instrText xml:space="preserve"> PAGEREF _Toc233572298 \h </w:instrText>
            </w:r>
            <w:r>
              <w:rPr>
                <w:noProof/>
              </w:rPr>
            </w:r>
            <w:r>
              <w:rPr>
                <w:noProof/>
              </w:rPr>
              <w:fldChar w:fldCharType="separate"/>
            </w:r>
            <w:r>
              <w:rPr>
                <w:noProof/>
              </w:rPr>
              <w:t>19</w:t>
            </w:r>
            <w:r>
              <w:rPr>
                <w:noProof/>
              </w:rPr>
              <w:fldChar w:fldCharType="end"/>
            </w:r>
          </w:hyperlink>
        </w:p>
        <w:p w14:paraId="75D13933" w14:textId="77777777" w:rsidR="00326078" w:rsidRDefault="00326078">
          <w:pPr>
            <w:pStyle w:val="20"/>
            <w:tabs>
              <w:tab w:val="right" w:leader="dot" w:pos="9350"/>
            </w:tabs>
            <w:ind w:left="460"/>
            <w:rPr>
              <w:noProof/>
            </w:rPr>
          </w:pPr>
          <w:hyperlink w:anchor="_Toc233572299" w:history="1">
            <w:r w:rsidRPr="008236D4">
              <w:rPr>
                <w:rStyle w:val="a5"/>
                <w:noProof/>
              </w:rPr>
              <w:t>三、教學框架：培養機制性推理</w:t>
            </w:r>
            <w:r>
              <w:rPr>
                <w:noProof/>
              </w:rPr>
              <w:tab/>
            </w:r>
            <w:r>
              <w:rPr>
                <w:noProof/>
              </w:rPr>
              <w:fldChar w:fldCharType="begin"/>
            </w:r>
            <w:r>
              <w:rPr>
                <w:noProof/>
              </w:rPr>
              <w:instrText xml:space="preserve"> PAGEREF _Toc233572299 \h </w:instrText>
            </w:r>
            <w:r>
              <w:rPr>
                <w:noProof/>
              </w:rPr>
            </w:r>
            <w:r>
              <w:rPr>
                <w:noProof/>
              </w:rPr>
              <w:fldChar w:fldCharType="separate"/>
            </w:r>
            <w:r>
              <w:rPr>
                <w:noProof/>
              </w:rPr>
              <w:t>19</w:t>
            </w:r>
            <w:r>
              <w:rPr>
                <w:noProof/>
              </w:rPr>
              <w:fldChar w:fldCharType="end"/>
            </w:r>
          </w:hyperlink>
        </w:p>
        <w:p w14:paraId="768C4B91" w14:textId="77777777" w:rsidR="00326078" w:rsidRDefault="00326078">
          <w:pPr>
            <w:pStyle w:val="20"/>
            <w:tabs>
              <w:tab w:val="right" w:leader="dot" w:pos="9350"/>
            </w:tabs>
            <w:ind w:left="460"/>
            <w:rPr>
              <w:noProof/>
            </w:rPr>
          </w:pPr>
          <w:hyperlink w:anchor="_Toc233572300" w:history="1">
            <w:r w:rsidRPr="008236D4">
              <w:rPr>
                <w:rStyle w:val="a5"/>
                <w:noProof/>
              </w:rPr>
              <w:t>四、資源與科學溝通：建立導師網絡，說一個好故事</w:t>
            </w:r>
            <w:r>
              <w:rPr>
                <w:noProof/>
              </w:rPr>
              <w:tab/>
            </w:r>
            <w:r>
              <w:rPr>
                <w:noProof/>
              </w:rPr>
              <w:fldChar w:fldCharType="begin"/>
            </w:r>
            <w:r>
              <w:rPr>
                <w:noProof/>
              </w:rPr>
              <w:instrText xml:space="preserve"> PAGEREF _Toc233572300 \h </w:instrText>
            </w:r>
            <w:r>
              <w:rPr>
                <w:noProof/>
              </w:rPr>
            </w:r>
            <w:r>
              <w:rPr>
                <w:noProof/>
              </w:rPr>
              <w:fldChar w:fldCharType="separate"/>
            </w:r>
            <w:r>
              <w:rPr>
                <w:noProof/>
              </w:rPr>
              <w:t>20</w:t>
            </w:r>
            <w:r>
              <w:rPr>
                <w:noProof/>
              </w:rPr>
              <w:fldChar w:fldCharType="end"/>
            </w:r>
          </w:hyperlink>
        </w:p>
        <w:p w14:paraId="7F3BE50B" w14:textId="77777777" w:rsidR="00326078" w:rsidRDefault="00326078">
          <w:pPr>
            <w:pStyle w:val="20"/>
            <w:tabs>
              <w:tab w:val="right" w:leader="dot" w:pos="9350"/>
            </w:tabs>
            <w:ind w:left="460"/>
            <w:rPr>
              <w:noProof/>
            </w:rPr>
          </w:pPr>
          <w:hyperlink w:anchor="_Toc233572301" w:history="1">
            <w:r w:rsidRPr="008236D4">
              <w:rPr>
                <w:rStyle w:val="a5"/>
                <w:noProof/>
              </w:rPr>
              <w:t>五、生物科特有的學術倫理</w:t>
            </w:r>
            <w:r>
              <w:rPr>
                <w:noProof/>
              </w:rPr>
              <w:tab/>
            </w:r>
            <w:r>
              <w:rPr>
                <w:noProof/>
              </w:rPr>
              <w:fldChar w:fldCharType="begin"/>
            </w:r>
            <w:r>
              <w:rPr>
                <w:noProof/>
              </w:rPr>
              <w:instrText xml:space="preserve"> PAGEREF _Toc233572301 \h </w:instrText>
            </w:r>
            <w:r>
              <w:rPr>
                <w:noProof/>
              </w:rPr>
            </w:r>
            <w:r>
              <w:rPr>
                <w:noProof/>
              </w:rPr>
              <w:fldChar w:fldCharType="separate"/>
            </w:r>
            <w:r>
              <w:rPr>
                <w:noProof/>
              </w:rPr>
              <w:t>20</w:t>
            </w:r>
            <w:r>
              <w:rPr>
                <w:noProof/>
              </w:rPr>
              <w:fldChar w:fldCharType="end"/>
            </w:r>
          </w:hyperlink>
        </w:p>
        <w:p w14:paraId="37CEE270" w14:textId="77777777" w:rsidR="00326078" w:rsidRDefault="00326078">
          <w:pPr>
            <w:pStyle w:val="11"/>
            <w:tabs>
              <w:tab w:val="right" w:leader="dot" w:pos="9350"/>
            </w:tabs>
            <w:rPr>
              <w:noProof/>
            </w:rPr>
          </w:pPr>
          <w:hyperlink w:anchor="_Toc233572302" w:history="1">
            <w:r w:rsidRPr="008236D4">
              <w:rPr>
                <w:rStyle w:val="a5"/>
                <w:noProof/>
              </w:rPr>
              <w:t>捌、結語：邁向科學頂峰的藍圖</w:t>
            </w:r>
            <w:r>
              <w:rPr>
                <w:noProof/>
              </w:rPr>
              <w:tab/>
            </w:r>
            <w:r>
              <w:rPr>
                <w:noProof/>
              </w:rPr>
              <w:fldChar w:fldCharType="begin"/>
            </w:r>
            <w:r>
              <w:rPr>
                <w:noProof/>
              </w:rPr>
              <w:instrText xml:space="preserve"> PAGEREF _Toc233572302 \h </w:instrText>
            </w:r>
            <w:r>
              <w:rPr>
                <w:noProof/>
              </w:rPr>
            </w:r>
            <w:r>
              <w:rPr>
                <w:noProof/>
              </w:rPr>
              <w:fldChar w:fldCharType="separate"/>
            </w:r>
            <w:r>
              <w:rPr>
                <w:noProof/>
              </w:rPr>
              <w:t>21</w:t>
            </w:r>
            <w:r>
              <w:rPr>
                <w:noProof/>
              </w:rPr>
              <w:fldChar w:fldCharType="end"/>
            </w:r>
          </w:hyperlink>
        </w:p>
        <w:p w14:paraId="16D1BDE1" w14:textId="77777777" w:rsidR="00EF0307" w:rsidRDefault="00000000">
          <w:r>
            <w:fldChar w:fldCharType="end"/>
          </w:r>
        </w:p>
      </w:sdtContent>
    </w:sdt>
    <w:p w14:paraId="076E1664" w14:textId="77777777" w:rsidR="00EF0307" w:rsidRDefault="00000000">
      <w:r>
        <w:br w:type="page"/>
      </w:r>
    </w:p>
    <w:p w14:paraId="255DAFE7" w14:textId="77777777" w:rsidR="00EF0307" w:rsidRDefault="00000000">
      <w:pPr>
        <w:pStyle w:val="1"/>
        <w:pageBreakBefore/>
        <w:spacing w:before="360"/>
      </w:pPr>
      <w:bookmarkStart w:id="1" w:name="_Toc233572277"/>
      <w:r>
        <w:lastRenderedPageBreak/>
        <w:t>壹、導論：生物科的「認識論轉向」</w:t>
      </w:r>
      <w:bookmarkEnd w:id="1"/>
    </w:p>
    <w:p w14:paraId="163205E4" w14:textId="77777777" w:rsidR="00EF0307" w:rsidRDefault="00000000">
      <w:pPr>
        <w:spacing w:after="160" w:line="340" w:lineRule="auto"/>
        <w:jc w:val="both"/>
      </w:pPr>
      <w:r>
        <w:t>在所有科展學科中，生物相關領域（含動物與醫學、植物、農業與食品、微生物與生化、環境、行為與社會科學）的競爭最為激烈，也最鮮明地反映出當代科學教育的一場深刻變革。透過解構第 65 屆全國科展與 2026 年台灣國際科展（TISF）、美國 ISEF 的得獎作品，可以觀察到一場不可逆的「認識論轉向」：過去以「自然觀察」與「現象描述」為主軸的博物學式研究，正快速失去在頂尖競賽中的優勢；取而代之的，是強調「機制探討」、「精確量化」與「跨領域整合」的準學術研究範式。</w:t>
      </w:r>
    </w:p>
    <w:p w14:paraId="1818AE8F" w14:textId="77777777" w:rsidR="00EF0307" w:rsidRDefault="00000000">
      <w:pPr>
        <w:pBdr>
          <w:left w:val="single" w:sz="18" w:space="14" w:color="0A6A6A"/>
        </w:pBdr>
        <w:shd w:val="clear" w:color="auto" w:fill="EAF3F2"/>
        <w:spacing w:before="120" w:after="200" w:line="320" w:lineRule="auto"/>
      </w:pPr>
      <w:r>
        <w:rPr>
          <w:i/>
          <w:iCs/>
          <w:color w:val="0A6A6A"/>
        </w:rPr>
        <w:t>單純發現「A 對 B 有影響」已不足以躋身頂尖行列。獲獎作品必須進一步回答：A 是透過什麼路徑、什麼分子機制、在什麼物理條件下影響 B。</w:t>
      </w:r>
    </w:p>
    <w:p w14:paraId="05ED564E" w14:textId="77777777" w:rsidR="00EF0307" w:rsidRDefault="00000000">
      <w:pPr>
        <w:spacing w:after="160" w:line="340" w:lineRule="auto"/>
        <w:jc w:val="both"/>
      </w:pPr>
      <w:r>
        <w:t>這是一場從「What」到「Why 與 How」的質變。在生物系統裡，這道分水嶺尤其明顯——因為生物的複雜性容許多層次解釋，而評審的決策權重正大幅從「現象層」位移到「機制層」。與此同時，全基因組定序（WGS）、視網膜電位圖（ERG）、穿透式電子顯微鏡（TEM）、Tet-On 誘導系統與心理物理學實驗範式等過去僅見於大學或研究所的技術，已成為高中生的標準工具，形成一道難以跨越的「技術護城河」，亦即所謂的「技術降維打擊」。</w:t>
      </w:r>
    </w:p>
    <w:p w14:paraId="7D14A435" w14:textId="77777777" w:rsidR="00EF0307" w:rsidRDefault="00000000">
      <w:pPr>
        <w:spacing w:after="160" w:line="340" w:lineRule="auto"/>
        <w:jc w:val="both"/>
      </w:pPr>
      <w:r>
        <w:t>然而，在技術加速的同時，評審團也發出強烈的「回歸基本面」訊號——本屆爆發了所謂的「實驗日誌危機」。評審前所未有地強調研究過程的真實性與失敗紀錄的價值，將實驗日誌視為檢驗科學誠信與探究深度的核心濾網。換言之，未來的生物科展競爭，不再只是「完美結果」的展示，更是「求真過程」的較量。</w:t>
      </w:r>
    </w:p>
    <w:p w14:paraId="1BEC7619" w14:textId="77777777" w:rsidR="00EF0307" w:rsidRDefault="00000000">
      <w:pPr>
        <w:pStyle w:val="1"/>
        <w:pageBreakBefore/>
        <w:spacing w:before="360"/>
      </w:pPr>
      <w:bookmarkStart w:id="2" w:name="_Toc233572278"/>
      <w:r>
        <w:lastRenderedPageBreak/>
        <w:t>貳、評鑑體系：官方標準與隱性決策權重</w:t>
      </w:r>
      <w:bookmarkEnd w:id="2"/>
    </w:p>
    <w:p w14:paraId="597B65B0" w14:textId="77777777" w:rsidR="00EF0307" w:rsidRDefault="00000000">
      <w:pPr>
        <w:spacing w:after="160" w:line="340" w:lineRule="auto"/>
        <w:jc w:val="both"/>
      </w:pPr>
      <w:r>
        <w:t>科展的評審並非單純的分數加總，而是官方明文標準與評審團隱性學術期待之間的動態博弈。理解這兩層結構，是掌握得獎規律的第一步。</w:t>
      </w:r>
    </w:p>
    <w:p w14:paraId="6DF8EB26" w14:textId="77777777" w:rsidR="00EF0307" w:rsidRDefault="00000000">
      <w:pPr>
        <w:pStyle w:val="2"/>
        <w:spacing w:before="280" w:after="150"/>
      </w:pPr>
      <w:bookmarkStart w:id="3" w:name="_Toc233572279"/>
      <w:r>
        <w:t>一、官方評審四大維度與其實質意涵</w:t>
      </w:r>
      <w:bookmarkEnd w:id="3"/>
    </w:p>
    <w:tbl>
      <w:tblPr>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left w:w="10" w:type="dxa"/>
          <w:right w:w="10" w:type="dxa"/>
        </w:tblCellMar>
        <w:tblLook w:val="04A0" w:firstRow="1" w:lastRow="0" w:firstColumn="1" w:lastColumn="0" w:noHBand="0" w:noVBand="1"/>
      </w:tblPr>
      <w:tblGrid>
        <w:gridCol w:w="2200"/>
        <w:gridCol w:w="7160"/>
      </w:tblGrid>
      <w:tr w:rsidR="00EF0307" w14:paraId="59FABA5F" w14:textId="77777777">
        <w:trPr>
          <w:tblHeader/>
        </w:trPr>
        <w:tc>
          <w:tcPr>
            <w:tcW w:w="2200" w:type="dxa"/>
            <w:shd w:val="clear" w:color="auto" w:fill="1D3147"/>
            <w:tcMar>
              <w:top w:w="80" w:type="dxa"/>
              <w:left w:w="130" w:type="dxa"/>
              <w:bottom w:w="80" w:type="dxa"/>
              <w:right w:w="130" w:type="dxa"/>
            </w:tcMar>
            <w:vAlign w:val="center"/>
          </w:tcPr>
          <w:p w14:paraId="01620553" w14:textId="77777777" w:rsidR="00EF0307" w:rsidRDefault="00000000">
            <w:pPr>
              <w:spacing w:line="270" w:lineRule="auto"/>
            </w:pPr>
            <w:r>
              <w:rPr>
                <w:b/>
                <w:bCs/>
                <w:color w:val="FFFFFF"/>
                <w:sz w:val="21"/>
                <w:szCs w:val="21"/>
              </w:rPr>
              <w:t>評審維度</w:t>
            </w:r>
          </w:p>
        </w:tc>
        <w:tc>
          <w:tcPr>
            <w:tcW w:w="7160" w:type="dxa"/>
            <w:shd w:val="clear" w:color="auto" w:fill="1D3147"/>
            <w:tcMar>
              <w:top w:w="80" w:type="dxa"/>
              <w:left w:w="130" w:type="dxa"/>
              <w:bottom w:w="80" w:type="dxa"/>
              <w:right w:w="130" w:type="dxa"/>
            </w:tcMar>
            <w:vAlign w:val="center"/>
          </w:tcPr>
          <w:p w14:paraId="2872DFA6" w14:textId="77777777" w:rsidR="00EF0307" w:rsidRDefault="00000000">
            <w:pPr>
              <w:spacing w:line="270" w:lineRule="auto"/>
            </w:pPr>
            <w:r>
              <w:rPr>
                <w:b/>
                <w:bCs/>
                <w:color w:val="FFFFFF"/>
                <w:sz w:val="21"/>
                <w:szCs w:val="21"/>
              </w:rPr>
              <w:t>在生物科的實質運作</w:t>
            </w:r>
          </w:p>
        </w:tc>
      </w:tr>
      <w:tr w:rsidR="00EF0307" w14:paraId="42892BFA" w14:textId="77777777">
        <w:tc>
          <w:tcPr>
            <w:tcW w:w="2200" w:type="dxa"/>
            <w:shd w:val="clear" w:color="auto" w:fill="FFFFFF"/>
            <w:tcMar>
              <w:top w:w="80" w:type="dxa"/>
              <w:left w:w="130" w:type="dxa"/>
              <w:bottom w:w="80" w:type="dxa"/>
              <w:right w:w="130" w:type="dxa"/>
            </w:tcMar>
            <w:vAlign w:val="center"/>
          </w:tcPr>
          <w:p w14:paraId="02CCB667" w14:textId="77777777" w:rsidR="00EF0307" w:rsidRDefault="00000000">
            <w:pPr>
              <w:spacing w:line="270" w:lineRule="auto"/>
            </w:pPr>
            <w:r>
              <w:rPr>
                <w:sz w:val="20"/>
                <w:szCs w:val="20"/>
              </w:rPr>
              <w:t>研究主題</w:t>
            </w:r>
          </w:p>
        </w:tc>
        <w:tc>
          <w:tcPr>
            <w:tcW w:w="7160" w:type="dxa"/>
            <w:shd w:val="clear" w:color="auto" w:fill="FFFFFF"/>
            <w:tcMar>
              <w:top w:w="80" w:type="dxa"/>
              <w:left w:w="130" w:type="dxa"/>
              <w:bottom w:w="80" w:type="dxa"/>
              <w:right w:w="130" w:type="dxa"/>
            </w:tcMar>
            <w:vAlign w:val="center"/>
          </w:tcPr>
          <w:p w14:paraId="027E4E29" w14:textId="77777777" w:rsidR="00EF0307" w:rsidRDefault="00000000">
            <w:pPr>
              <w:spacing w:line="270" w:lineRule="auto"/>
            </w:pPr>
            <w:r>
              <w:rPr>
                <w:sz w:val="20"/>
                <w:szCs w:val="20"/>
              </w:rPr>
              <w:t>青睞「小題目、深挖掘」。試圖解決宏大空泛議題（如「氣候變遷對所有植物的影響」）的作品往往得分不高；鎖定特定蛋白（如 SLC35C1）在特定細胞行為中角色的作品則因明確貢獻而脫穎而出。農業、食品與環境學科中，「鄉土相關性」是重要加分項。</w:t>
            </w:r>
          </w:p>
        </w:tc>
      </w:tr>
      <w:tr w:rsidR="00EF0307" w14:paraId="496460CE" w14:textId="77777777">
        <w:tc>
          <w:tcPr>
            <w:tcW w:w="2200" w:type="dxa"/>
            <w:shd w:val="clear" w:color="auto" w:fill="F7F5F0"/>
            <w:tcMar>
              <w:top w:w="80" w:type="dxa"/>
              <w:left w:w="130" w:type="dxa"/>
              <w:bottom w:w="80" w:type="dxa"/>
              <w:right w:w="130" w:type="dxa"/>
            </w:tcMar>
            <w:vAlign w:val="center"/>
          </w:tcPr>
          <w:p w14:paraId="2368DF53" w14:textId="77777777" w:rsidR="00EF0307" w:rsidRDefault="00000000">
            <w:pPr>
              <w:spacing w:line="270" w:lineRule="auto"/>
            </w:pPr>
            <w:r>
              <w:rPr>
                <w:sz w:val="20"/>
                <w:szCs w:val="20"/>
              </w:rPr>
              <w:t>創意與價值</w:t>
            </w:r>
          </w:p>
        </w:tc>
        <w:tc>
          <w:tcPr>
            <w:tcW w:w="7160" w:type="dxa"/>
            <w:shd w:val="clear" w:color="auto" w:fill="F7F5F0"/>
            <w:tcMar>
              <w:top w:w="80" w:type="dxa"/>
              <w:left w:w="130" w:type="dxa"/>
              <w:bottom w:w="80" w:type="dxa"/>
              <w:right w:w="130" w:type="dxa"/>
            </w:tcMar>
            <w:vAlign w:val="center"/>
          </w:tcPr>
          <w:p w14:paraId="094C2642" w14:textId="77777777" w:rsidR="00EF0307" w:rsidRDefault="00000000">
            <w:pPr>
              <w:spacing w:line="270" w:lineRule="auto"/>
            </w:pPr>
            <w:r>
              <w:rPr>
                <w:sz w:val="20"/>
                <w:szCs w:val="20"/>
              </w:rPr>
              <w:t>「創意」不再僅指發明新裝置，更體現在「方法論的借用」——例如將物理學的「麥片圈效應」用於植物生態學，或將分子料理技術用於動物給藥。農食學科則密切關注商業轉化與專利潛力。</w:t>
            </w:r>
          </w:p>
        </w:tc>
      </w:tr>
      <w:tr w:rsidR="00EF0307" w14:paraId="76866A4B" w14:textId="77777777">
        <w:tc>
          <w:tcPr>
            <w:tcW w:w="2200" w:type="dxa"/>
            <w:shd w:val="clear" w:color="auto" w:fill="FFFFFF"/>
            <w:tcMar>
              <w:top w:w="80" w:type="dxa"/>
              <w:left w:w="130" w:type="dxa"/>
              <w:bottom w:w="80" w:type="dxa"/>
              <w:right w:w="130" w:type="dxa"/>
            </w:tcMar>
            <w:vAlign w:val="center"/>
          </w:tcPr>
          <w:p w14:paraId="2AE2ACD5" w14:textId="77777777" w:rsidR="00EF0307" w:rsidRDefault="00000000">
            <w:pPr>
              <w:spacing w:line="270" w:lineRule="auto"/>
            </w:pPr>
            <w:r>
              <w:rPr>
                <w:sz w:val="20"/>
                <w:szCs w:val="20"/>
              </w:rPr>
              <w:t>科學方法之適切性</w:t>
            </w:r>
          </w:p>
        </w:tc>
        <w:tc>
          <w:tcPr>
            <w:tcW w:w="7160" w:type="dxa"/>
            <w:shd w:val="clear" w:color="auto" w:fill="FFFFFF"/>
            <w:tcMar>
              <w:top w:w="80" w:type="dxa"/>
              <w:left w:w="130" w:type="dxa"/>
              <w:bottom w:w="80" w:type="dxa"/>
              <w:right w:w="130" w:type="dxa"/>
            </w:tcMar>
            <w:vAlign w:val="center"/>
          </w:tcPr>
          <w:p w14:paraId="550D33BB" w14:textId="77777777" w:rsidR="00EF0307" w:rsidRDefault="00000000">
            <w:pPr>
              <w:spacing w:line="270" w:lineRule="auto"/>
            </w:pPr>
            <w:r>
              <w:rPr>
                <w:sz w:val="20"/>
                <w:szCs w:val="20"/>
              </w:rPr>
              <w:t>區分「參加獎」與「前三名」的技術核心：變因控制是否嚴謹（有無正／負對照組）、樣本數是否具統計意義、是否使用推論統計（如 ANOVA）而非僅描述性統計。生物實驗個體差異大，缺乏足夠 N 數與嚴謹檢定，結論將被視為無效。</w:t>
            </w:r>
          </w:p>
        </w:tc>
      </w:tr>
      <w:tr w:rsidR="00EF0307" w14:paraId="3F4F86DE" w14:textId="77777777">
        <w:tc>
          <w:tcPr>
            <w:tcW w:w="2200" w:type="dxa"/>
            <w:shd w:val="clear" w:color="auto" w:fill="F7F5F0"/>
            <w:tcMar>
              <w:top w:w="80" w:type="dxa"/>
              <w:left w:w="130" w:type="dxa"/>
              <w:bottom w:w="80" w:type="dxa"/>
              <w:right w:w="130" w:type="dxa"/>
            </w:tcMar>
            <w:vAlign w:val="center"/>
          </w:tcPr>
          <w:p w14:paraId="1DA8A587" w14:textId="77777777" w:rsidR="00EF0307" w:rsidRDefault="00000000">
            <w:pPr>
              <w:spacing w:line="270" w:lineRule="auto"/>
            </w:pPr>
            <w:r>
              <w:rPr>
                <w:sz w:val="20"/>
                <w:szCs w:val="20"/>
              </w:rPr>
              <w:t>展示及表達能力</w:t>
            </w:r>
          </w:p>
        </w:tc>
        <w:tc>
          <w:tcPr>
            <w:tcW w:w="7160" w:type="dxa"/>
            <w:shd w:val="clear" w:color="auto" w:fill="F7F5F0"/>
            <w:tcMar>
              <w:top w:w="80" w:type="dxa"/>
              <w:left w:w="130" w:type="dxa"/>
              <w:bottom w:w="80" w:type="dxa"/>
              <w:right w:w="130" w:type="dxa"/>
            </w:tcMar>
            <w:vAlign w:val="center"/>
          </w:tcPr>
          <w:p w14:paraId="69E2DD45" w14:textId="77777777" w:rsidR="00EF0307" w:rsidRDefault="00000000">
            <w:pPr>
              <w:spacing w:line="270" w:lineRule="auto"/>
            </w:pPr>
            <w:r>
              <w:rPr>
                <w:sz w:val="20"/>
                <w:szCs w:val="20"/>
              </w:rPr>
              <w:t>實驗日誌的品質具有「一票否決」的效力。一本記錄了失敗、修正與原始數據的日誌，比一本整潔但疑似事後補謄的日誌更能贏得信任。</w:t>
            </w:r>
          </w:p>
        </w:tc>
      </w:tr>
    </w:tbl>
    <w:p w14:paraId="68F5D494" w14:textId="77777777" w:rsidR="00EF0307" w:rsidRDefault="00000000">
      <w:pPr>
        <w:pStyle w:val="2"/>
        <w:spacing w:before="280" w:after="150"/>
      </w:pPr>
      <w:bookmarkStart w:id="4" w:name="_Toc233572280"/>
      <w:r>
        <w:t>二、評審心中的那把尺：四項隱性決策關鍵</w:t>
      </w:r>
      <w:bookmarkEnd w:id="4"/>
    </w:p>
    <w:p w14:paraId="39E91B1E" w14:textId="77777777" w:rsidR="00EF0307" w:rsidRDefault="00000000">
      <w:pPr>
        <w:spacing w:after="160" w:line="340" w:lineRule="auto"/>
        <w:jc w:val="both"/>
      </w:pPr>
      <w:r>
        <w:t>除了顯性標準，透過分析歷年評語，可歸納出真正決定「獎項大小」的隱性關鍵：</w:t>
      </w:r>
    </w:p>
    <w:p w14:paraId="3EC21036" w14:textId="77777777" w:rsidR="00EF0307" w:rsidRDefault="00000000">
      <w:pPr>
        <w:pStyle w:val="a4"/>
        <w:numPr>
          <w:ilvl w:val="0"/>
          <w:numId w:val="2"/>
        </w:numPr>
        <w:spacing w:after="90" w:line="320" w:lineRule="auto"/>
        <w:jc w:val="both"/>
      </w:pPr>
      <w:r>
        <w:rPr>
          <w:b/>
          <w:bCs/>
        </w:rPr>
        <w:t>機制優先原則：</w:t>
      </w:r>
      <w:r>
        <w:t>僅觀察到現象遠遠不夠。不僅要證明某種光照讓植物長得好，還要證明是透過哪種光敏素、調控了哪些酵素或基因。從「What」到「Why／How」的跨越，是佳作與首獎的分水嶺。</w:t>
      </w:r>
    </w:p>
    <w:p w14:paraId="35F4B7F1" w14:textId="77777777" w:rsidR="00EF0307" w:rsidRDefault="00000000">
      <w:pPr>
        <w:pStyle w:val="a4"/>
        <w:numPr>
          <w:ilvl w:val="0"/>
          <w:numId w:val="2"/>
        </w:numPr>
        <w:spacing w:after="90" w:line="320" w:lineRule="auto"/>
        <w:jc w:val="both"/>
      </w:pPr>
      <w:r>
        <w:rPr>
          <w:b/>
          <w:bCs/>
        </w:rPr>
        <w:lastRenderedPageBreak/>
        <w:t>數據衛生：</w:t>
      </w:r>
      <w:r>
        <w:t>有效位數的誤用（用低精度儀器測出小數點後五位）、誤差棒的缺失、P 值的誤用，都被視為科學素養不足。嚴謹的數據衛生代表學生對測量極限的誠實認知。</w:t>
      </w:r>
    </w:p>
    <w:p w14:paraId="0841679B" w14:textId="77777777" w:rsidR="00EF0307" w:rsidRDefault="00000000">
      <w:pPr>
        <w:pStyle w:val="a4"/>
        <w:numPr>
          <w:ilvl w:val="0"/>
          <w:numId w:val="2"/>
        </w:numPr>
        <w:spacing w:after="90" w:line="320" w:lineRule="auto"/>
        <w:jc w:val="both"/>
      </w:pPr>
      <w:r>
        <w:rPr>
          <w:b/>
          <w:bCs/>
        </w:rPr>
        <w:t>誠實的失敗：</w:t>
      </w:r>
      <w:r>
        <w:t>評審常追問「實驗過程中遇到最大的困難是什麼？」能具體描述失敗並說明如何透過邏輯推理克服的學生，往往獲得更高評價。</w:t>
      </w:r>
    </w:p>
    <w:p w14:paraId="50304A9F" w14:textId="77777777" w:rsidR="00EF0307" w:rsidRDefault="00000000">
      <w:pPr>
        <w:pStyle w:val="a4"/>
        <w:numPr>
          <w:ilvl w:val="0"/>
          <w:numId w:val="2"/>
        </w:numPr>
        <w:spacing w:after="90" w:line="320" w:lineRule="auto"/>
        <w:jc w:val="both"/>
      </w:pPr>
      <w:r>
        <w:rPr>
          <w:b/>
          <w:bCs/>
        </w:rPr>
        <w:t>實驗日誌的否決權：</w:t>
      </w:r>
      <w:r>
        <w:t>使用鉛筆、大量空白頁、事後補謄、過度美化數據，皆被視為違反科學誠信，可直接導致低分或淘汰。</w:t>
      </w:r>
    </w:p>
    <w:p w14:paraId="67ABA122" w14:textId="77777777" w:rsidR="00EF0307" w:rsidRDefault="00000000">
      <w:pPr>
        <w:pStyle w:val="1"/>
        <w:pageBreakBefore/>
        <w:spacing w:before="360"/>
      </w:pPr>
      <w:bookmarkStart w:id="5" w:name="_Toc233572281"/>
      <w:r>
        <w:lastRenderedPageBreak/>
        <w:t>參、高中組深度剖析：分子轉向與技術降維打擊</w:t>
      </w:r>
      <w:bookmarkEnd w:id="5"/>
    </w:p>
    <w:p w14:paraId="3E517A5B" w14:textId="77777777" w:rsidR="00EF0307" w:rsidRDefault="00000000">
      <w:pPr>
        <w:spacing w:after="160" w:line="340" w:lineRule="auto"/>
        <w:jc w:val="both"/>
      </w:pPr>
      <w:r>
        <w:t>高中階段的生物科展呈現高度專業化與技術化趨勢。以下依五大子領域，以第 65 屆得獎作品為例進行剖析。</w:t>
      </w:r>
    </w:p>
    <w:p w14:paraId="56CFC934" w14:textId="77777777" w:rsidR="00EF0307" w:rsidRDefault="00000000">
      <w:pPr>
        <w:pStyle w:val="2"/>
        <w:spacing w:before="280" w:after="150"/>
      </w:pPr>
      <w:bookmarkStart w:id="6" w:name="_Toc233572282"/>
      <w:r>
        <w:t>一、動物與醫學學科：分子轉向與轉譯醫學的崛起</w:t>
      </w:r>
      <w:bookmarkEnd w:id="6"/>
    </w:p>
    <w:p w14:paraId="7C66A90D" w14:textId="77777777" w:rsidR="00EF0307" w:rsidRDefault="00000000">
      <w:pPr>
        <w:spacing w:after="160" w:line="340" w:lineRule="auto"/>
        <w:jc w:val="both"/>
      </w:pPr>
      <w:r>
        <w:t>核心趨勢：從巨觀的解剖與生理觀察，全面轉向微觀的分子機制解析與基因工程應用。</w:t>
      </w:r>
    </w:p>
    <w:p w14:paraId="09705DC6" w14:textId="77777777" w:rsidR="00EF0307" w:rsidRDefault="00000000">
      <w:pPr>
        <w:spacing w:before="170" w:after="50"/>
      </w:pPr>
      <w:r>
        <w:rPr>
          <w:b/>
          <w:bCs/>
          <w:color w:val="9A7A1F"/>
          <w:sz w:val="21"/>
          <w:szCs w:val="21"/>
        </w:rPr>
        <w:t xml:space="preserve">【第一名】　</w:t>
      </w:r>
      <w:r>
        <w:rPr>
          <w:b/>
          <w:bCs/>
          <w:color w:val="1D3147"/>
        </w:rPr>
        <w:t>以 SLC35C1 探討蛋白質醣基化在甲狀腺癌惡性程度及與骨髓細胞交互作用的角色</w:t>
      </w:r>
    </w:p>
    <w:p w14:paraId="36CA26C2" w14:textId="77777777" w:rsidR="00EF0307" w:rsidRDefault="00000000">
      <w:pPr>
        <w:spacing w:after="70"/>
      </w:pPr>
      <w:r>
        <w:rPr>
          <w:i/>
          <w:iCs/>
          <w:color w:val="5D6B7A"/>
          <w:sz w:val="19"/>
          <w:szCs w:val="19"/>
        </w:rPr>
        <w:t>作品編號 052014</w:t>
      </w:r>
    </w:p>
    <w:p w14:paraId="043DB24D" w14:textId="77777777" w:rsidR="00EF0307" w:rsidRDefault="00000000">
      <w:pPr>
        <w:spacing w:after="160" w:line="340" w:lineRule="auto"/>
        <w:jc w:val="both"/>
      </w:pPr>
      <w:r>
        <w:t>作者並非盲目篩選抗癌藥物，而是鎖定高基氏體膜上的特定轉運蛋白 SLC35C1，建立層層遞進的邏輯鏈：SLC35C1 表現量 → 蛋白質岩藻糖化修飾 → 癌細胞遷移侵襲能力 → 與骨髓微環境（蝕骨／成骨細胞）交互作用 → 骨轉移。研究更引入相對冷門但具高度臨床價值的「醣生物學」，並建立細胞共培養模型模擬人體微環境。</w:t>
      </w:r>
    </w:p>
    <w:p w14:paraId="4DEDF4EF"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評審認為其「機制探討的完整性」與「證據的充分性」無懈可擊——不僅發現現象，更完整解析分子路徑，展現準博士級研究素養，標誌高中生科展已進入「分子機制驗證」的時代。</w:t>
      </w:r>
    </w:p>
    <w:p w14:paraId="3CDA612C" w14:textId="77777777" w:rsidR="00EF0307" w:rsidRDefault="00000000">
      <w:pPr>
        <w:spacing w:before="170" w:after="50"/>
      </w:pPr>
      <w:r>
        <w:rPr>
          <w:b/>
          <w:bCs/>
          <w:color w:val="9A7A1F"/>
          <w:sz w:val="21"/>
          <w:szCs w:val="21"/>
        </w:rPr>
        <w:t xml:space="preserve">【第二名】　</w:t>
      </w:r>
      <w:r>
        <w:rPr>
          <w:b/>
          <w:bCs/>
          <w:color w:val="1D3147"/>
        </w:rPr>
        <w:t>神經與精神疾病的樞紐——TAOK1 對神經系統相關基因表現的效應</w:t>
      </w:r>
    </w:p>
    <w:p w14:paraId="20CEA17D" w14:textId="77777777" w:rsidR="00EF0307" w:rsidRDefault="00000000">
      <w:pPr>
        <w:spacing w:after="70"/>
      </w:pPr>
      <w:r>
        <w:rPr>
          <w:i/>
          <w:iCs/>
          <w:color w:val="5D6B7A"/>
          <w:sz w:val="19"/>
          <w:szCs w:val="19"/>
        </w:rPr>
        <w:t>作品編號 052007</w:t>
      </w:r>
    </w:p>
    <w:p w14:paraId="3215FD58" w14:textId="77777777" w:rsidR="00EF0307" w:rsidRDefault="00000000">
      <w:pPr>
        <w:spacing w:after="160" w:line="340" w:lineRule="auto"/>
        <w:jc w:val="both"/>
      </w:pPr>
      <w:r>
        <w:t>引入 Tet-On 誘導系統，利用多西環素精確控制基因開關與表現量，使學生能探討「劑量效應」與「時間效應」，而非僅比較「有／無」基因的差異。作者更大膽地將神經退化（結構損傷）與精神疾病（神經傳導失調）透過單一激酶 TAOK1 連結，並提出 BDNF 上升可能是「代償性保護機制」。</w:t>
      </w:r>
    </w:p>
    <w:p w14:paraId="10A4F702"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極致的變因控制加上系統生物學的整合思維與批判性思考，展現宏觀整合微觀數</w:t>
      </w:r>
      <w:r>
        <w:lastRenderedPageBreak/>
        <w:t>據的能力。</w:t>
      </w:r>
    </w:p>
    <w:p w14:paraId="23A4B9A2" w14:textId="77777777" w:rsidR="00EF0307" w:rsidRDefault="00000000">
      <w:pPr>
        <w:spacing w:before="170" w:after="50"/>
      </w:pPr>
      <w:r>
        <w:rPr>
          <w:b/>
          <w:bCs/>
          <w:color w:val="9A7A1F"/>
          <w:sz w:val="21"/>
          <w:szCs w:val="21"/>
        </w:rPr>
        <w:t xml:space="preserve">【第三名】　</w:t>
      </w:r>
      <w:r>
        <w:rPr>
          <w:b/>
          <w:bCs/>
          <w:color w:val="1D3147"/>
        </w:rPr>
        <w:t>探索腫瘤新抗原及發展多功能幹細胞疫苗對抗大腸直腸癌</w:t>
      </w:r>
    </w:p>
    <w:p w14:paraId="01722E48" w14:textId="77777777" w:rsidR="00EF0307" w:rsidRDefault="00000000">
      <w:pPr>
        <w:spacing w:after="70"/>
      </w:pPr>
      <w:r>
        <w:rPr>
          <w:i/>
          <w:iCs/>
          <w:color w:val="5D6B7A"/>
          <w:sz w:val="19"/>
          <w:szCs w:val="19"/>
        </w:rPr>
        <w:t>作品編號 052009</w:t>
      </w:r>
    </w:p>
    <w:p w14:paraId="14663D00" w14:textId="77777777" w:rsidR="00EF0307" w:rsidRDefault="00000000">
      <w:pPr>
        <w:spacing w:after="160" w:line="340" w:lineRule="auto"/>
        <w:jc w:val="both"/>
      </w:pPr>
      <w:r>
        <w:t xml:space="preserve">採用「In Silico（乾實驗）→ In Vitro（濕實驗）」策略：先以生物資訊演算法 </w:t>
      </w:r>
      <w:proofErr w:type="spellStart"/>
      <w:r>
        <w:t>NetMHCcons</w:t>
      </w:r>
      <w:proofErr w:type="spellEnd"/>
      <w:r>
        <w:t xml:space="preserve"> 從大數據預測最具潛力的腫瘤新抗原，再回實驗室進行細胞驗證。</w:t>
      </w:r>
    </w:p>
    <w:p w14:paraId="313EEF5C"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這種乾濕整合策略大幅降低盲目嘗試成本，展現成熟的研究規劃能力，被評審視為未來生物醫學研究的主流方向。</w:t>
      </w:r>
    </w:p>
    <w:p w14:paraId="567170E7" w14:textId="77777777" w:rsidR="00EF0307" w:rsidRDefault="00000000">
      <w:pPr>
        <w:pStyle w:val="2"/>
        <w:spacing w:before="280" w:after="150"/>
      </w:pPr>
      <w:bookmarkStart w:id="7" w:name="_Toc233572283"/>
      <w:r>
        <w:t>二、植物學科：生物物理學與仿生工程的交匯</w:t>
      </w:r>
      <w:bookmarkEnd w:id="7"/>
    </w:p>
    <w:p w14:paraId="59053342" w14:textId="77777777" w:rsidR="00EF0307" w:rsidRDefault="00000000">
      <w:pPr>
        <w:spacing w:after="160" w:line="340" w:lineRule="auto"/>
        <w:jc w:val="both"/>
      </w:pPr>
      <w:r>
        <w:t>核心趨勢：脫離單純的「種植觀察」，轉向結合物理學、流體力學與工程學的跨領域機制探討。植物學科的獲獎密碼在於「跨界」——當植物學成為物理學、工程學或數學的載體時，研究的深度與趣味便大幅提升。</w:t>
      </w:r>
    </w:p>
    <w:p w14:paraId="378C4B56" w14:textId="77777777" w:rsidR="00EF0307" w:rsidRDefault="00000000">
      <w:pPr>
        <w:spacing w:before="170" w:after="50"/>
      </w:pPr>
      <w:r>
        <w:rPr>
          <w:b/>
          <w:bCs/>
          <w:color w:val="9A7A1F"/>
          <w:sz w:val="21"/>
          <w:szCs w:val="21"/>
        </w:rPr>
        <w:t xml:space="preserve">【第一名】　</w:t>
      </w:r>
      <w:r>
        <w:rPr>
          <w:b/>
          <w:bCs/>
          <w:color w:val="1D3147"/>
        </w:rPr>
        <w:t>「萍」分秋色——探討浮萍季節消長的關鍵因子與競爭策略</w:t>
      </w:r>
    </w:p>
    <w:p w14:paraId="1C32EC59" w14:textId="77777777" w:rsidR="00EF0307" w:rsidRDefault="00000000">
      <w:pPr>
        <w:spacing w:after="70"/>
      </w:pPr>
      <w:r>
        <w:rPr>
          <w:i/>
          <w:iCs/>
          <w:color w:val="5D6B7A"/>
          <w:sz w:val="19"/>
          <w:szCs w:val="19"/>
        </w:rPr>
        <w:t>作品編號 052106</w:t>
      </w:r>
    </w:p>
    <w:p w14:paraId="68A1DE75" w14:textId="77777777" w:rsidR="00EF0307" w:rsidRDefault="00000000">
      <w:pPr>
        <w:spacing w:after="160" w:line="340" w:lineRule="auto"/>
        <w:jc w:val="both"/>
      </w:pPr>
      <w:r>
        <w:t>創新地引入流體力學中的「麥片圈效應」（液體表面張力導致漂浮物互相吸引），解釋水萍夏季如何透過緊密群聚佔據水面；但研究並未止步於物理現象，更深入探討光週期如何透過光敏素調控抗氧化酵素 POD 與活性氧 ROS 的平衡，進而影響植株連結數。</w:t>
      </w:r>
    </w:p>
    <w:p w14:paraId="24E01D53"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將宏觀生態現象（季節消長）、中觀物理機制（表面張力）與微觀分子訊號（光敏素、鈣離子）完美串聯，這種多層次解釋模型正是奪冠關鍵。</w:t>
      </w:r>
    </w:p>
    <w:p w14:paraId="44D1C56E" w14:textId="77777777" w:rsidR="00EF0307" w:rsidRDefault="00000000">
      <w:pPr>
        <w:spacing w:before="170" w:after="50"/>
      </w:pPr>
      <w:r>
        <w:rPr>
          <w:b/>
          <w:bCs/>
          <w:color w:val="9A7A1F"/>
          <w:sz w:val="21"/>
          <w:szCs w:val="21"/>
        </w:rPr>
        <w:t xml:space="preserve">【第二名】　</w:t>
      </w:r>
      <w:r>
        <w:rPr>
          <w:b/>
          <w:bCs/>
          <w:color w:val="1D3147"/>
        </w:rPr>
        <w:t>銀葉樹果實的海漂機制</w:t>
      </w:r>
    </w:p>
    <w:p w14:paraId="3E8FE35B" w14:textId="77777777" w:rsidR="00EF0307" w:rsidRDefault="00000000">
      <w:pPr>
        <w:spacing w:after="70"/>
      </w:pPr>
      <w:r>
        <w:rPr>
          <w:i/>
          <w:iCs/>
          <w:color w:val="5D6B7A"/>
          <w:sz w:val="19"/>
          <w:szCs w:val="19"/>
        </w:rPr>
        <w:t>作品編號 052101</w:t>
      </w:r>
    </w:p>
    <w:p w14:paraId="3111DE18" w14:textId="77777777" w:rsidR="00EF0307" w:rsidRDefault="00000000">
      <w:pPr>
        <w:spacing w:after="160" w:line="340" w:lineRule="auto"/>
        <w:jc w:val="both"/>
      </w:pPr>
      <w:r>
        <w:t>將銀葉樹果實視為一艘「生物船艦」，使用船舶工程學術語（龍骨、浮心）分析果實結構，並自製模擬海流的裝置追蹤漂流軌跡。</w:t>
      </w:r>
    </w:p>
    <w:p w14:paraId="158215DD" w14:textId="77777777" w:rsidR="00EF0307" w:rsidRDefault="00000000">
      <w:pPr>
        <w:pBdr>
          <w:left w:val="single" w:sz="14" w:space="12" w:color="B06E12"/>
        </w:pBdr>
        <w:shd w:val="clear" w:color="auto" w:fill="FBF1DC"/>
        <w:spacing w:after="150" w:line="320" w:lineRule="auto"/>
        <w:jc w:val="both"/>
      </w:pPr>
      <w:r>
        <w:rPr>
          <w:b/>
          <w:bCs/>
          <w:color w:val="B06E12"/>
        </w:rPr>
        <w:lastRenderedPageBreak/>
        <w:t>獲獎關鍵：</w:t>
      </w:r>
      <w:r>
        <w:t>「仿生學視角」賦予傳統形態學新生命，實驗裝置創新、演化觀點深刻。</w:t>
      </w:r>
    </w:p>
    <w:p w14:paraId="3A8D7C47" w14:textId="77777777" w:rsidR="00EF0307" w:rsidRDefault="00000000">
      <w:pPr>
        <w:spacing w:before="170" w:after="50"/>
      </w:pPr>
      <w:r>
        <w:rPr>
          <w:b/>
          <w:bCs/>
          <w:color w:val="9A7A1F"/>
          <w:sz w:val="21"/>
          <w:szCs w:val="21"/>
        </w:rPr>
        <w:t xml:space="preserve">【第三名】　</w:t>
      </w:r>
      <w:r>
        <w:rPr>
          <w:b/>
          <w:bCs/>
          <w:color w:val="1D3147"/>
        </w:rPr>
        <w:t>颱風草葉片摺疊的軟體機器人設計原型</w:t>
      </w:r>
    </w:p>
    <w:p w14:paraId="60E58416" w14:textId="77777777" w:rsidR="00EF0307" w:rsidRDefault="00000000">
      <w:pPr>
        <w:spacing w:after="70"/>
      </w:pPr>
      <w:r>
        <w:rPr>
          <w:i/>
          <w:iCs/>
          <w:color w:val="5D6B7A"/>
          <w:sz w:val="19"/>
          <w:szCs w:val="19"/>
        </w:rPr>
        <w:t>作品編號 052105</w:t>
      </w:r>
    </w:p>
    <w:p w14:paraId="60092718" w14:textId="77777777" w:rsidR="00EF0307" w:rsidRDefault="00000000">
      <w:pPr>
        <w:spacing w:after="160" w:line="340" w:lineRule="auto"/>
        <w:jc w:val="both"/>
      </w:pPr>
      <w:r>
        <w:t>將颱風草葉片的摺疊機制視為「軟體機器人」的設計原型，量化「泡狀細胞」的微觀形變與葉片宏觀摺疊角度的關係，並製作氣動仿生模型驗證。</w:t>
      </w:r>
    </w:p>
    <w:p w14:paraId="5A2D9B29"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展示植物學如何為工程學提供靈感，是典型的跨領域創新，應用潛力極高。</w:t>
      </w:r>
    </w:p>
    <w:p w14:paraId="22A64CC3" w14:textId="77777777" w:rsidR="00EF0307" w:rsidRDefault="00000000">
      <w:pPr>
        <w:pStyle w:val="2"/>
        <w:spacing w:before="280" w:after="150"/>
      </w:pPr>
      <w:bookmarkStart w:id="8" w:name="_Toc233572284"/>
      <w:r>
        <w:t>三、農業與食品科學科：臨床規格的驗證與循環經濟</w:t>
      </w:r>
      <w:bookmarkEnd w:id="8"/>
    </w:p>
    <w:p w14:paraId="60DB98A6" w14:textId="77777777" w:rsidR="00EF0307" w:rsidRDefault="00000000">
      <w:pPr>
        <w:spacing w:after="160" w:line="340" w:lineRule="auto"/>
        <w:jc w:val="both"/>
      </w:pPr>
      <w:r>
        <w:t>核心趨勢：強調「解決真實問題」，引入醫學等級的檢測技術驗證產品功能，並高度關注聯合國永續發展目標（SDGs）。</w:t>
      </w:r>
    </w:p>
    <w:p w14:paraId="637C00E7" w14:textId="77777777" w:rsidR="00EF0307" w:rsidRDefault="00000000">
      <w:pPr>
        <w:spacing w:before="170" w:after="50"/>
      </w:pPr>
      <w:r>
        <w:rPr>
          <w:b/>
          <w:bCs/>
          <w:color w:val="9A7A1F"/>
          <w:sz w:val="21"/>
          <w:szCs w:val="21"/>
        </w:rPr>
        <w:t xml:space="preserve">【第一名】　</w:t>
      </w:r>
      <w:r>
        <w:rPr>
          <w:b/>
          <w:bCs/>
          <w:color w:val="1D3147"/>
        </w:rPr>
        <w:t>益菌抑菌——從食品分離之胚芽乳酸桿菌對傷口癒合和發炎的預防與治療效應</w:t>
      </w:r>
    </w:p>
    <w:p w14:paraId="273B8DA3" w14:textId="77777777" w:rsidR="00EF0307" w:rsidRDefault="00000000">
      <w:pPr>
        <w:spacing w:after="70"/>
      </w:pPr>
      <w:r>
        <w:rPr>
          <w:i/>
          <w:iCs/>
          <w:color w:val="5D6B7A"/>
          <w:sz w:val="19"/>
          <w:szCs w:val="19"/>
        </w:rPr>
        <w:t>作品編號 052207</w:t>
      </w:r>
    </w:p>
    <w:p w14:paraId="32B57963" w14:textId="77777777" w:rsidR="00EF0307" w:rsidRDefault="00000000">
      <w:pPr>
        <w:spacing w:after="160" w:line="340" w:lineRule="auto"/>
        <w:jc w:val="both"/>
      </w:pPr>
      <w:r>
        <w:t>學生不只證明益生菌有效，更利用「傷口癒合試驗」證明其機制是促進「細胞遷移」而非「細胞增殖」，並以全基因組定序（WGS）確認菌株不含抗藥基因——這是藥物安全性的黃金標準。</w:t>
      </w:r>
    </w:p>
    <w:p w14:paraId="76FE9644"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評審讚賞其具備「準學術論文」規格：從菌株篩選、安全性評估到分子機制解析，邏輯滴水不漏，將傳統食品科學提升至精準醫療層次。</w:t>
      </w:r>
    </w:p>
    <w:p w14:paraId="1FD79D99" w14:textId="77777777" w:rsidR="00EF0307" w:rsidRDefault="00000000">
      <w:pPr>
        <w:spacing w:before="170" w:after="50"/>
      </w:pPr>
      <w:r>
        <w:rPr>
          <w:b/>
          <w:bCs/>
          <w:color w:val="9A7A1F"/>
          <w:sz w:val="21"/>
          <w:szCs w:val="21"/>
        </w:rPr>
        <w:t xml:space="preserve">【第三名】　</w:t>
      </w:r>
      <w:r>
        <w:rPr>
          <w:b/>
          <w:bCs/>
          <w:color w:val="1D3147"/>
        </w:rPr>
        <w:t>牛樟芝萃取物改善糖尿病性視網膜病變</w:t>
      </w:r>
    </w:p>
    <w:p w14:paraId="2DC5C9D4" w14:textId="77777777" w:rsidR="00EF0307" w:rsidRDefault="00000000">
      <w:pPr>
        <w:spacing w:after="70"/>
      </w:pPr>
      <w:r>
        <w:rPr>
          <w:i/>
          <w:iCs/>
          <w:color w:val="5D6B7A"/>
          <w:sz w:val="19"/>
          <w:szCs w:val="19"/>
        </w:rPr>
        <w:t>作品編號 052209</w:t>
      </w:r>
    </w:p>
    <w:p w14:paraId="17DC9C4A" w14:textId="77777777" w:rsidR="00EF0307" w:rsidRDefault="00000000">
      <w:pPr>
        <w:spacing w:after="160" w:line="340" w:lineRule="auto"/>
        <w:jc w:val="both"/>
      </w:pPr>
      <w:r>
        <w:t>雖以果蠅作為模型，卻引入人類眼科診斷的黃金標準視網膜電位圖（ERG），並結合穿透式電子顯微鏡（TEM）觀察粒線體超微結構。</w:t>
      </w:r>
    </w:p>
    <w:p w14:paraId="0564874C"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以低等生物模型搭配高等檢測技術，既規避高中生操作脊椎動物的倫理限制，又保證數據深度，是非常聰明的策略。另一件第三名作品（052206）則建立「畜牧廢水→微藻</w:t>
      </w:r>
      <w:r>
        <w:lastRenderedPageBreak/>
        <w:t>養殖→作物生物刺激素」的完整循環鏈，以系統整合與 SDGs 回應獲得肯定。</w:t>
      </w:r>
    </w:p>
    <w:p w14:paraId="7CA71BDD" w14:textId="77777777" w:rsidR="00EF0307" w:rsidRDefault="00000000">
      <w:pPr>
        <w:pStyle w:val="2"/>
        <w:spacing w:before="280" w:after="150"/>
      </w:pPr>
      <w:bookmarkStart w:id="9" w:name="_Toc233572285"/>
      <w:r>
        <w:t>四、行為與社會科學科：社會科學的硬科學化</w:t>
      </w:r>
      <w:bookmarkEnd w:id="9"/>
    </w:p>
    <w:p w14:paraId="31E4E266" w14:textId="77777777" w:rsidR="00EF0307" w:rsidRDefault="00000000">
      <w:pPr>
        <w:spacing w:after="160" w:line="340" w:lineRule="auto"/>
        <w:jc w:val="both"/>
      </w:pPr>
      <w:r>
        <w:t>核心趨勢：徹底告別單純問卷調查，全面擁抱心理物理學、神經科學與計算機模擬。獲獎捷徑是「引入自然科學的工具」——只要能提供客觀生理證據，就能在充斥問卷的作品中脫穎而出。</w:t>
      </w:r>
    </w:p>
    <w:p w14:paraId="34CE394C" w14:textId="77777777" w:rsidR="00EF0307" w:rsidRDefault="00000000">
      <w:pPr>
        <w:spacing w:before="170" w:after="50"/>
      </w:pPr>
      <w:r>
        <w:rPr>
          <w:b/>
          <w:bCs/>
          <w:color w:val="9A7A1F"/>
          <w:sz w:val="21"/>
          <w:szCs w:val="21"/>
        </w:rPr>
        <w:t xml:space="preserve">【第一名】　</w:t>
      </w:r>
      <w:r>
        <w:rPr>
          <w:b/>
          <w:bCs/>
          <w:color w:val="1D3147"/>
        </w:rPr>
        <w:t>短影片速度、色調、情緒對女高中生注意力與時間知覺的影響</w:t>
      </w:r>
    </w:p>
    <w:p w14:paraId="6678F512" w14:textId="77777777" w:rsidR="00EF0307" w:rsidRDefault="00000000">
      <w:pPr>
        <w:spacing w:after="70"/>
      </w:pPr>
      <w:r>
        <w:rPr>
          <w:i/>
          <w:iCs/>
          <w:color w:val="5D6B7A"/>
          <w:sz w:val="19"/>
          <w:szCs w:val="19"/>
        </w:rPr>
        <w:t>作品編號 052713</w:t>
      </w:r>
    </w:p>
    <w:p w14:paraId="495E92EC" w14:textId="77777777" w:rsidR="00EF0307" w:rsidRDefault="00000000">
      <w:pPr>
        <w:spacing w:after="160" w:line="340" w:lineRule="auto"/>
        <w:jc w:val="both"/>
      </w:pPr>
      <w:r>
        <w:t xml:space="preserve">摒棄「你覺得滑手機時間過得快嗎？」這類主觀問卷，改為設計嚴謹的「時間區辨任務」，以 </w:t>
      </w:r>
      <w:proofErr w:type="spellStart"/>
      <w:r>
        <w:t>Psytoolkit</w:t>
      </w:r>
      <w:proofErr w:type="spellEnd"/>
      <w:r>
        <w:t xml:space="preserve"> 軟體記錄毫秒級反應時間與正確率，奠基於「注意力門控模型」與「內部時鐘模型」，並用 Greenhouse-Geisser 校正處理數據。</w:t>
      </w:r>
    </w:p>
    <w:p w14:paraId="4C374A57"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「將主觀感受轉化為客觀數據」——精確的變項控制與推論統計能力，正是社會科學應有的嚴謹度。</w:t>
      </w:r>
    </w:p>
    <w:p w14:paraId="002BC6F3" w14:textId="77777777" w:rsidR="00EF0307" w:rsidRDefault="00000000">
      <w:pPr>
        <w:spacing w:before="170" w:after="50"/>
      </w:pPr>
      <w:r>
        <w:rPr>
          <w:b/>
          <w:bCs/>
          <w:color w:val="9A7A1F"/>
          <w:sz w:val="21"/>
          <w:szCs w:val="21"/>
        </w:rPr>
        <w:t xml:space="preserve">【第二、三名】　</w:t>
      </w:r>
      <w:r>
        <w:rPr>
          <w:b/>
          <w:bCs/>
          <w:color w:val="1D3147"/>
        </w:rPr>
        <w:t>跨域融合：斑馬魚成癮模型與神經教育學</w:t>
      </w:r>
    </w:p>
    <w:p w14:paraId="2A7BF580" w14:textId="77777777" w:rsidR="00EF0307" w:rsidRDefault="00000000">
      <w:pPr>
        <w:spacing w:after="160" w:line="340" w:lineRule="auto"/>
        <w:jc w:val="both"/>
      </w:pPr>
      <w:r>
        <w:t>第二名（052708）以斑馬魚研究酒精成癮行為，並結合分子料理的晶球化技術製作給藥載體，實為一項解決社會性成癮問題的神經藥理學研究；第三名（052705）使用穿戴式腦波儀（EEG），以 Gamma 波等生理訊號驗證教育心理學的「冗餘原則」。</w:t>
      </w:r>
    </w:p>
    <w:p w14:paraId="70860332"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技術創新解決實驗操作瓶頸，並標誌「神經教育學」已進入高中科展視野。</w:t>
      </w:r>
    </w:p>
    <w:p w14:paraId="60357944" w14:textId="77777777" w:rsidR="00EF0307" w:rsidRDefault="00000000">
      <w:pPr>
        <w:pStyle w:val="2"/>
        <w:spacing w:before="280" w:after="150"/>
      </w:pPr>
      <w:bookmarkStart w:id="10" w:name="_Toc233572286"/>
      <w:r>
        <w:t>五、環境學科：精密量化與機制驗證</w:t>
      </w:r>
      <w:bookmarkEnd w:id="10"/>
    </w:p>
    <w:p w14:paraId="7E7A1950" w14:textId="77777777" w:rsidR="00EF0307" w:rsidRDefault="00000000">
      <w:pPr>
        <w:spacing w:after="160" w:line="340" w:lineRule="auto"/>
        <w:jc w:val="both"/>
      </w:pPr>
      <w:r>
        <w:t>核心趨勢：從定性環境觀測轉向精密定量分析，並要求對環境治理策略進行嚴謹的化學或物理機制驗證。</w:t>
      </w:r>
    </w:p>
    <w:p w14:paraId="2D2A1CAE" w14:textId="77777777" w:rsidR="00EF0307" w:rsidRDefault="00000000">
      <w:pPr>
        <w:spacing w:before="170" w:after="50"/>
      </w:pPr>
      <w:r>
        <w:rPr>
          <w:b/>
          <w:bCs/>
          <w:color w:val="9A7A1F"/>
          <w:sz w:val="21"/>
          <w:szCs w:val="21"/>
        </w:rPr>
        <w:t xml:space="preserve">【第一名】　</w:t>
      </w:r>
      <w:r>
        <w:rPr>
          <w:b/>
          <w:bCs/>
          <w:color w:val="1D3147"/>
        </w:rPr>
        <w:t>探討校園樹木固碳力——量化統計樹木固碳量與碳吸存效率之研究</w:t>
      </w:r>
    </w:p>
    <w:p w14:paraId="439B1A66" w14:textId="77777777" w:rsidR="00EF0307" w:rsidRDefault="00000000">
      <w:pPr>
        <w:spacing w:after="70"/>
      </w:pPr>
      <w:r>
        <w:rPr>
          <w:i/>
          <w:iCs/>
          <w:color w:val="5D6B7A"/>
          <w:sz w:val="19"/>
          <w:szCs w:val="19"/>
        </w:rPr>
        <w:lastRenderedPageBreak/>
        <w:t>作品編號 052608</w:t>
      </w:r>
    </w:p>
    <w:p w14:paraId="30509711" w14:textId="77777777" w:rsidR="00EF0307" w:rsidRDefault="00000000">
      <w:pPr>
        <w:spacing w:after="160" w:line="340" w:lineRule="auto"/>
        <w:jc w:val="both"/>
      </w:pPr>
      <w:r>
        <w:t>團隊不滿足於粗略估算，對全校 927 棵樹進行地毯式普查，嚴謹引用聯合國 IPCC 國際標準參數計算，更使用專業級 Li-6400 光合作用測定儀進行微觀生理測量，驗證宏觀推估的準確性。</w:t>
      </w:r>
    </w:p>
    <w:p w14:paraId="1EC0431D"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「完整性」與「數據霸權」：完成從宏觀普查到微觀驗證、再到碳中和政策建議的完整閉環，數據處理無懈可擊。</w:t>
      </w:r>
    </w:p>
    <w:p w14:paraId="50DB8481" w14:textId="77777777" w:rsidR="00EF0307" w:rsidRDefault="00000000">
      <w:pPr>
        <w:spacing w:before="170" w:after="50"/>
      </w:pPr>
      <w:r>
        <w:rPr>
          <w:b/>
          <w:bCs/>
          <w:color w:val="9A7A1F"/>
          <w:sz w:val="21"/>
          <w:szCs w:val="21"/>
        </w:rPr>
        <w:t xml:space="preserve">【第三名・警示案例】　</w:t>
      </w:r>
      <w:r>
        <w:rPr>
          <w:b/>
          <w:bCs/>
          <w:color w:val="1D3147"/>
        </w:rPr>
        <w:t>溫泉地理環境防治登革熱</w:t>
      </w:r>
    </w:p>
    <w:p w14:paraId="107721F5" w14:textId="77777777" w:rsidR="00EF0307" w:rsidRDefault="00000000">
      <w:pPr>
        <w:spacing w:after="70"/>
      </w:pPr>
      <w:r>
        <w:rPr>
          <w:i/>
          <w:iCs/>
          <w:color w:val="5D6B7A"/>
          <w:sz w:val="19"/>
          <w:szCs w:val="19"/>
        </w:rPr>
        <w:t>作品編號 052610</w:t>
      </w:r>
    </w:p>
    <w:p w14:paraId="455E665B" w14:textId="77777777" w:rsidR="00EF0307" w:rsidRDefault="00000000">
      <w:pPr>
        <w:spacing w:after="160" w:line="340" w:lineRule="auto"/>
        <w:jc w:val="both"/>
      </w:pPr>
      <w:r>
        <w:t>利用酸性溫泉殺滅孑孓的點子極具創意且在地化，但對「硫酸根轉化為二氧化硫」的化學機制推論過於大膽且缺乏直接證據，導致名次受限。</w:t>
      </w:r>
    </w:p>
    <w:p w14:paraId="51898D4B"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教訓：在環境科學中「相關性不等於因果性」。僅觀察到現象（孑孓死亡）是不夠的，必須證明致死機制，否則創意再好也難以登頂。</w:t>
      </w:r>
    </w:p>
    <w:p w14:paraId="24FE6717" w14:textId="77777777" w:rsidR="00EF0307" w:rsidRDefault="00000000">
      <w:pPr>
        <w:pStyle w:val="1"/>
        <w:pageBreakBefore/>
        <w:spacing w:before="360"/>
      </w:pPr>
      <w:bookmarkStart w:id="11" w:name="_Toc233572287"/>
      <w:r>
        <w:lastRenderedPageBreak/>
        <w:t>肆、國中與國小組：行動科學與生理機制的殊途同歸</w:t>
      </w:r>
      <w:bookmarkEnd w:id="11"/>
    </w:p>
    <w:p w14:paraId="4EC5A5F6" w14:textId="77777777" w:rsidR="00EF0307" w:rsidRDefault="00000000">
      <w:pPr>
        <w:spacing w:after="160" w:line="340" w:lineRule="auto"/>
        <w:jc w:val="both"/>
      </w:pPr>
      <w:r>
        <w:t>相較於高中組的高度學術化，國中與國小組展現不同的發展軸線：國小組側重「社會實踐」與「行動科學」，國中組則側重「生理機制探討」與「精密量化」。</w:t>
      </w:r>
    </w:p>
    <w:p w14:paraId="0F7CA896" w14:textId="77777777" w:rsidR="00EF0307" w:rsidRDefault="00000000">
      <w:pPr>
        <w:pStyle w:val="2"/>
        <w:spacing w:before="280" w:after="150"/>
      </w:pPr>
      <w:bookmarkStart w:id="12" w:name="_Toc233572288"/>
      <w:r>
        <w:t>一、國小組：行動科學與 SDGs 連結</w:t>
      </w:r>
      <w:bookmarkEnd w:id="12"/>
    </w:p>
    <w:p w14:paraId="3C5C2A48" w14:textId="77777777" w:rsidR="00EF0307" w:rsidRDefault="00000000">
      <w:pPr>
        <w:spacing w:after="160" w:line="340" w:lineRule="auto"/>
        <w:jc w:val="both"/>
      </w:pPr>
      <w:r>
        <w:t>小學生的研究已不再侷限於校園一隅的自然觀察，而是大膽走出教室、針對真實世界的複雜問題提出科學解答，呈現「從觀察者轉變為行動者」的趨勢。</w:t>
      </w:r>
    </w:p>
    <w:p w14:paraId="36CED0F1" w14:textId="77777777" w:rsidR="00EF0307" w:rsidRDefault="00000000">
      <w:pPr>
        <w:spacing w:before="170" w:after="50"/>
      </w:pPr>
      <w:r>
        <w:rPr>
          <w:b/>
          <w:bCs/>
          <w:color w:val="9A7A1F"/>
          <w:sz w:val="21"/>
          <w:szCs w:val="21"/>
        </w:rPr>
        <w:t xml:space="preserve">【第一名】　</w:t>
      </w:r>
      <w:r>
        <w:rPr>
          <w:b/>
          <w:bCs/>
          <w:color w:val="1D3147"/>
        </w:rPr>
        <w:t>樂不思「眠」——探討睡前娛樂對睡眠、學習和社交的影響</w:t>
      </w:r>
    </w:p>
    <w:p w14:paraId="37327DA6" w14:textId="77777777" w:rsidR="00EF0307" w:rsidRDefault="00000000">
      <w:pPr>
        <w:spacing w:after="70"/>
      </w:pPr>
      <w:r>
        <w:rPr>
          <w:i/>
          <w:iCs/>
          <w:color w:val="5D6B7A"/>
          <w:sz w:val="19"/>
          <w:szCs w:val="19"/>
        </w:rPr>
        <w:t>作品編號 080309・新北市中山國小</w:t>
      </w:r>
    </w:p>
    <w:p w14:paraId="270B29D0" w14:textId="77777777" w:rsidR="00EF0307" w:rsidRDefault="00000000">
      <w:pPr>
        <w:spacing w:after="160" w:line="340" w:lineRule="auto"/>
        <w:jc w:val="both"/>
      </w:pPr>
      <w:r>
        <w:t>精準鎖定青少年的「睡前拖延症」，提出「娛樂帶來的多巴胺獎勵機制」才是主因。採雙軌驗證：先以問卷揭露學生「認為延遲入睡不影響表現」的認知偏差，再建立 ICR 小鼠模型（對照、環境探索、飲食吸引、藍光刺激四組），導入水迷宮、Y 型迷宮、三箱社交測驗與築巢行為等神經行為學範式。結果顯示藍光組在水迷宮的尋台時間比對照組多出 163%，並出現顯著社交退縮。</w:t>
      </w:r>
    </w:p>
    <w:p w14:paraId="724FE89A"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以動物模型量化證據推翻學生的主觀自信，展現超越國小階段的實驗邏輯密度與跨領域整合能力。</w:t>
      </w:r>
    </w:p>
    <w:p w14:paraId="7E9B4631" w14:textId="77777777" w:rsidR="00EF0307" w:rsidRDefault="00000000">
      <w:pPr>
        <w:spacing w:before="170" w:after="50"/>
      </w:pPr>
      <w:r>
        <w:rPr>
          <w:b/>
          <w:bCs/>
          <w:color w:val="9A7A1F"/>
          <w:sz w:val="21"/>
          <w:szCs w:val="21"/>
        </w:rPr>
        <w:t xml:space="preserve">【第二名】　</w:t>
      </w:r>
      <w:r>
        <w:rPr>
          <w:b/>
          <w:bCs/>
          <w:color w:val="1D3147"/>
        </w:rPr>
        <w:t>潮間貝包客——淡水河口棲地特性對貝類分布的影響</w:t>
      </w:r>
    </w:p>
    <w:p w14:paraId="25E0B55F" w14:textId="77777777" w:rsidR="00EF0307" w:rsidRDefault="00000000">
      <w:pPr>
        <w:spacing w:after="70"/>
      </w:pPr>
      <w:r>
        <w:rPr>
          <w:i/>
          <w:iCs/>
          <w:color w:val="5D6B7A"/>
          <w:sz w:val="19"/>
          <w:szCs w:val="19"/>
        </w:rPr>
        <w:t>作品編號 080307・新北市竹圍國小</w:t>
      </w:r>
    </w:p>
    <w:p w14:paraId="389AC2D2" w14:textId="77777777" w:rsidR="00EF0307" w:rsidRDefault="00000000">
      <w:pPr>
        <w:spacing w:after="160" w:line="340" w:lineRule="auto"/>
        <w:jc w:val="both"/>
      </w:pPr>
      <w:r>
        <w:t>研究範圍橫跨淡水河口至社子島頭約 9 公里、設置 10 個樣區，並檢測底泥與生物體內重金屬，證實「生物放大作用」：紅樹蜆體內鉛含量達水體 33 倍、汞含量更高達 100 倍。團隊更設計「空心磚微棲地」操作性實驗，主動介入環境驗證復育效果。</w:t>
      </w:r>
    </w:p>
    <w:p w14:paraId="2430CCCE"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建立大尺度生態基線資料，並從觀察進階到復育實驗，將生態調查提升至環境健康評估層次。</w:t>
      </w:r>
    </w:p>
    <w:p w14:paraId="7F2DBE7E" w14:textId="77777777" w:rsidR="00EF0307" w:rsidRDefault="00000000">
      <w:pPr>
        <w:spacing w:before="170" w:after="50"/>
      </w:pPr>
      <w:r>
        <w:rPr>
          <w:b/>
          <w:bCs/>
          <w:color w:val="9A7A1F"/>
          <w:sz w:val="21"/>
          <w:szCs w:val="21"/>
        </w:rPr>
        <w:lastRenderedPageBreak/>
        <w:t xml:space="preserve">【第三名】　</w:t>
      </w:r>
      <w:r>
        <w:rPr>
          <w:b/>
          <w:bCs/>
          <w:color w:val="1D3147"/>
        </w:rPr>
        <w:t>鰻後餘生 Rescue! We Can Do It!</w:t>
      </w:r>
    </w:p>
    <w:p w14:paraId="18F1E8CD" w14:textId="77777777" w:rsidR="00EF0307" w:rsidRDefault="00000000">
      <w:pPr>
        <w:spacing w:after="70"/>
      </w:pPr>
      <w:r>
        <w:rPr>
          <w:i/>
          <w:iCs/>
          <w:color w:val="5D6B7A"/>
          <w:sz w:val="19"/>
          <w:szCs w:val="19"/>
        </w:rPr>
        <w:t>作品編號 080301・屏東縣墾丁國小</w:t>
      </w:r>
    </w:p>
    <w:p w14:paraId="137CD213" w14:textId="77777777" w:rsidR="00EF0307" w:rsidRDefault="00000000">
      <w:pPr>
        <w:spacing w:after="160" w:line="340" w:lineRule="auto"/>
        <w:jc w:val="both"/>
      </w:pPr>
      <w:r>
        <w:t>面對鰻苗捕撈中的混獲死亡，並未止步於紀錄，而是引入經濟學的「生態系服務付費（PES）」概念，與漁民協商建立補償機制，救援的生物數量甚至超過目標物種的捕獲量，並與 NGO 合作將數據轉化為政策建議書。</w:t>
      </w:r>
    </w:p>
    <w:p w14:paraId="3693CEF6"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典型的「行動科學」典範，直接實踐 SDG14（水下生命）與 SDG17（夥伴關係），展現科學研究在公共政策中的角色。</w:t>
      </w:r>
    </w:p>
    <w:p w14:paraId="5F7785B6" w14:textId="77777777" w:rsidR="00EF0307" w:rsidRDefault="00000000">
      <w:pPr>
        <w:spacing w:after="160" w:line="340" w:lineRule="auto"/>
        <w:jc w:val="both"/>
      </w:pPr>
      <w:r>
        <w:t>其餘獲獎作品同樣示範了在地行動：翠葉蘆薈葉片變紅之研究（080305）以系統性排除法發現紫外線與氧氣的協同機制；臭巨山蟻搶屍及搬屍行為（080306）挑戰教科書觀點、測定費洛蒙殘留時間；飛機噪音對學童學習效能的影響（080308）則將在地生活困擾轉化為量化研究。</w:t>
      </w:r>
    </w:p>
    <w:p w14:paraId="075188DD" w14:textId="77777777" w:rsidR="00EF0307" w:rsidRDefault="00000000">
      <w:pPr>
        <w:pStyle w:val="2"/>
        <w:spacing w:before="280" w:after="150"/>
      </w:pPr>
      <w:bookmarkStart w:id="13" w:name="_Toc233572289"/>
      <w:r>
        <w:t>二、國中組：生理機制探討與精密量化</w:t>
      </w:r>
      <w:bookmarkEnd w:id="13"/>
    </w:p>
    <w:p w14:paraId="5DFC2F6B" w14:textId="77777777" w:rsidR="00EF0307" w:rsidRDefault="00000000">
      <w:pPr>
        <w:spacing w:after="160" w:line="340" w:lineRule="auto"/>
        <w:jc w:val="both"/>
      </w:pPr>
      <w:r>
        <w:t>國中組顯著邁向「生理機制探討」與「生物物理學」的跨域整合，並敢於挑戰教科書定義。</w:t>
      </w:r>
    </w:p>
    <w:p w14:paraId="2EB4115C" w14:textId="77777777" w:rsidR="00EF0307" w:rsidRDefault="00000000">
      <w:pPr>
        <w:spacing w:before="170" w:after="50"/>
      </w:pPr>
      <w:r>
        <w:rPr>
          <w:b/>
          <w:bCs/>
          <w:color w:val="9A7A1F"/>
          <w:sz w:val="21"/>
          <w:szCs w:val="21"/>
        </w:rPr>
        <w:t xml:space="preserve">【第一名】　</w:t>
      </w:r>
      <w:r>
        <w:rPr>
          <w:b/>
          <w:bCs/>
          <w:color w:val="1D3147"/>
        </w:rPr>
        <w:t>「蜈」可取代的多腳魔王——探討長足衛蜈蚣的型態與生態行為</w:t>
      </w:r>
    </w:p>
    <w:p w14:paraId="4D0AC911" w14:textId="77777777" w:rsidR="00EF0307" w:rsidRDefault="00000000">
      <w:pPr>
        <w:spacing w:after="70"/>
      </w:pPr>
      <w:r>
        <w:rPr>
          <w:i/>
          <w:iCs/>
          <w:color w:val="5D6B7A"/>
          <w:sz w:val="19"/>
          <w:szCs w:val="19"/>
        </w:rPr>
        <w:t>作品編號 030302・臺南市長榮中學國中部</w:t>
      </w:r>
    </w:p>
    <w:p w14:paraId="31D0786E" w14:textId="77777777" w:rsidR="00EF0307" w:rsidRDefault="00000000">
      <w:pPr>
        <w:spacing w:after="160" w:line="340" w:lineRule="auto"/>
        <w:jc w:val="both"/>
      </w:pPr>
      <w:r>
        <w:t>克服肉食性土壤動物的飼養瓶頸，完成從卵、幼蟲（共八個齡期）到成蟲的完整生活史，繪製具統計意義的 Type II 生存曲線，並以標準化棲地面積實驗量化打鬥行為中的「領域大小」與「主場優勢」。</w:t>
      </w:r>
    </w:p>
    <w:p w14:paraId="25A8D2FA"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被評審譽為「系統性生物學的典範」——對單一本土物種進行全方位、長週期的基礎資料收集，在國中層級極為罕見。</w:t>
      </w:r>
    </w:p>
    <w:p w14:paraId="58B29171" w14:textId="77777777" w:rsidR="00EF0307" w:rsidRDefault="00000000">
      <w:pPr>
        <w:spacing w:before="170" w:after="50"/>
      </w:pPr>
      <w:r>
        <w:rPr>
          <w:b/>
          <w:bCs/>
          <w:color w:val="9A7A1F"/>
          <w:sz w:val="21"/>
          <w:szCs w:val="21"/>
        </w:rPr>
        <w:t xml:space="preserve">【第二名】　</w:t>
      </w:r>
      <w:r>
        <w:rPr>
          <w:b/>
          <w:bCs/>
          <w:color w:val="1D3147"/>
        </w:rPr>
        <w:t>氣體與溫度等因子變化對大刀屬螳螂生存之影響</w:t>
      </w:r>
    </w:p>
    <w:p w14:paraId="558286F9" w14:textId="77777777" w:rsidR="00EF0307" w:rsidRDefault="00000000">
      <w:pPr>
        <w:spacing w:after="70"/>
      </w:pPr>
      <w:r>
        <w:rPr>
          <w:i/>
          <w:iCs/>
          <w:color w:val="5D6B7A"/>
          <w:sz w:val="19"/>
          <w:szCs w:val="19"/>
        </w:rPr>
        <w:t>作品編號 030312・南投縣宏仁國中</w:t>
      </w:r>
    </w:p>
    <w:p w14:paraId="0B80E004" w14:textId="77777777" w:rsidR="00EF0307" w:rsidRDefault="00000000">
      <w:pPr>
        <w:spacing w:after="160" w:line="340" w:lineRule="auto"/>
        <w:jc w:val="both"/>
      </w:pPr>
      <w:r>
        <w:lastRenderedPageBreak/>
        <w:t>使用精密氣體偵測器與紅外線熱像儀進入生理學領域，發現雄蟲在低氧高碳環境下呼吸速率暴增近 400%；更透過熱像儀證實大刀螳螂體溫平均高於環境約 2.79°C，挑戰了昆蟲作為「外溫動物」的傳統定義。</w:t>
      </w:r>
    </w:p>
    <w:p w14:paraId="6A1EBFF5"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敢於挑戰既有知識框架，暗示螳螂具備體溫調節機制，並連結車輛廢氣與全球暖化議題，極具科學啟發性。</w:t>
      </w:r>
    </w:p>
    <w:p w14:paraId="38B71749" w14:textId="77777777" w:rsidR="00EF0307" w:rsidRDefault="00000000">
      <w:pPr>
        <w:spacing w:after="160" w:line="340" w:lineRule="auto"/>
        <w:jc w:val="both"/>
      </w:pPr>
      <w:r>
        <w:t>佳作作品則展現跨領域工具的熟練運用：球馬陸研究（030304）以 Tracker 影像分析軟體解析步足的「波傳遞」運動（Metachronal wave），計算波長與波速，從生物力學視角切入；黏菌研究（030303）則以 GeoGebra 軟體追蹤原生質流動軌跡，將視覺觀察轉化為數學模型。</w:t>
      </w:r>
    </w:p>
    <w:p w14:paraId="630519F8" w14:textId="77777777" w:rsidR="00EF0307" w:rsidRDefault="00000000">
      <w:pPr>
        <w:pStyle w:val="2"/>
        <w:spacing w:before="280" w:after="150"/>
      </w:pPr>
      <w:bookmarkStart w:id="14" w:name="_Toc233572290"/>
      <w:r>
        <w:t>三、國中與國小組之比較</w:t>
      </w:r>
      <w:bookmarkEnd w:id="14"/>
    </w:p>
    <w:tbl>
      <w:tblPr>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left w:w="10" w:type="dxa"/>
          <w:right w:w="10" w:type="dxa"/>
        </w:tblCellMar>
        <w:tblLook w:val="04A0" w:firstRow="1" w:lastRow="0" w:firstColumn="1" w:lastColumn="0" w:noHBand="0" w:noVBand="1"/>
      </w:tblPr>
      <w:tblGrid>
        <w:gridCol w:w="1700"/>
        <w:gridCol w:w="3830"/>
        <w:gridCol w:w="3830"/>
      </w:tblGrid>
      <w:tr w:rsidR="00EF0307" w14:paraId="138FF2B9" w14:textId="77777777">
        <w:trPr>
          <w:tblHeader/>
        </w:trPr>
        <w:tc>
          <w:tcPr>
            <w:tcW w:w="1700" w:type="dxa"/>
            <w:shd w:val="clear" w:color="auto" w:fill="1D3147"/>
            <w:tcMar>
              <w:top w:w="80" w:type="dxa"/>
              <w:left w:w="130" w:type="dxa"/>
              <w:bottom w:w="80" w:type="dxa"/>
              <w:right w:w="130" w:type="dxa"/>
            </w:tcMar>
            <w:vAlign w:val="center"/>
          </w:tcPr>
          <w:p w14:paraId="55C21FC0" w14:textId="77777777" w:rsidR="00EF0307" w:rsidRDefault="00000000">
            <w:pPr>
              <w:spacing w:line="270" w:lineRule="auto"/>
            </w:pPr>
            <w:r>
              <w:rPr>
                <w:b/>
                <w:bCs/>
                <w:color w:val="FFFFFF"/>
                <w:sz w:val="21"/>
                <w:szCs w:val="21"/>
              </w:rPr>
              <w:t>比較維度</w:t>
            </w:r>
          </w:p>
        </w:tc>
        <w:tc>
          <w:tcPr>
            <w:tcW w:w="3830" w:type="dxa"/>
            <w:shd w:val="clear" w:color="auto" w:fill="1D3147"/>
            <w:tcMar>
              <w:top w:w="80" w:type="dxa"/>
              <w:left w:w="130" w:type="dxa"/>
              <w:bottom w:w="80" w:type="dxa"/>
              <w:right w:w="130" w:type="dxa"/>
            </w:tcMar>
            <w:vAlign w:val="center"/>
          </w:tcPr>
          <w:p w14:paraId="1348EEBB" w14:textId="77777777" w:rsidR="00EF0307" w:rsidRDefault="00000000">
            <w:pPr>
              <w:spacing w:line="270" w:lineRule="auto"/>
            </w:pPr>
            <w:r>
              <w:rPr>
                <w:b/>
                <w:bCs/>
                <w:color w:val="FFFFFF"/>
                <w:sz w:val="21"/>
                <w:szCs w:val="21"/>
              </w:rPr>
              <w:t>國小組</w:t>
            </w:r>
          </w:p>
        </w:tc>
        <w:tc>
          <w:tcPr>
            <w:tcW w:w="3830" w:type="dxa"/>
            <w:shd w:val="clear" w:color="auto" w:fill="1D3147"/>
            <w:tcMar>
              <w:top w:w="80" w:type="dxa"/>
              <w:left w:w="130" w:type="dxa"/>
              <w:bottom w:w="80" w:type="dxa"/>
              <w:right w:w="130" w:type="dxa"/>
            </w:tcMar>
            <w:vAlign w:val="center"/>
          </w:tcPr>
          <w:p w14:paraId="6FFB3793" w14:textId="77777777" w:rsidR="00EF0307" w:rsidRDefault="00000000">
            <w:pPr>
              <w:spacing w:line="270" w:lineRule="auto"/>
            </w:pPr>
            <w:r>
              <w:rPr>
                <w:b/>
                <w:bCs/>
                <w:color w:val="FFFFFF"/>
                <w:sz w:val="21"/>
                <w:szCs w:val="21"/>
              </w:rPr>
              <w:t>國中組</w:t>
            </w:r>
          </w:p>
        </w:tc>
      </w:tr>
      <w:tr w:rsidR="00EF0307" w14:paraId="38ECC238" w14:textId="77777777">
        <w:tc>
          <w:tcPr>
            <w:tcW w:w="1700" w:type="dxa"/>
            <w:shd w:val="clear" w:color="auto" w:fill="FFFFFF"/>
            <w:tcMar>
              <w:top w:w="80" w:type="dxa"/>
              <w:left w:w="130" w:type="dxa"/>
              <w:bottom w:w="80" w:type="dxa"/>
              <w:right w:w="130" w:type="dxa"/>
            </w:tcMar>
            <w:vAlign w:val="center"/>
          </w:tcPr>
          <w:p w14:paraId="145F617A" w14:textId="77777777" w:rsidR="00EF0307" w:rsidRDefault="00000000">
            <w:pPr>
              <w:spacing w:line="270" w:lineRule="auto"/>
            </w:pPr>
            <w:r>
              <w:rPr>
                <w:sz w:val="20"/>
                <w:szCs w:val="20"/>
              </w:rPr>
              <w:t>核心目標</w:t>
            </w:r>
          </w:p>
        </w:tc>
        <w:tc>
          <w:tcPr>
            <w:tcW w:w="3830" w:type="dxa"/>
            <w:shd w:val="clear" w:color="auto" w:fill="FFFFFF"/>
            <w:tcMar>
              <w:top w:w="80" w:type="dxa"/>
              <w:left w:w="130" w:type="dxa"/>
              <w:bottom w:w="80" w:type="dxa"/>
              <w:right w:w="130" w:type="dxa"/>
            </w:tcMar>
            <w:vAlign w:val="center"/>
          </w:tcPr>
          <w:p w14:paraId="2A2B36A0" w14:textId="77777777" w:rsidR="00EF0307" w:rsidRDefault="00000000">
            <w:pPr>
              <w:spacing w:line="270" w:lineRule="auto"/>
            </w:pPr>
            <w:r>
              <w:rPr>
                <w:sz w:val="20"/>
                <w:szCs w:val="20"/>
              </w:rPr>
              <w:t>行動科學：解決具體社會問題、改善現狀，強調科學介入。</w:t>
            </w:r>
          </w:p>
        </w:tc>
        <w:tc>
          <w:tcPr>
            <w:tcW w:w="3830" w:type="dxa"/>
            <w:shd w:val="clear" w:color="auto" w:fill="FFFFFF"/>
            <w:tcMar>
              <w:top w:w="80" w:type="dxa"/>
              <w:left w:w="130" w:type="dxa"/>
              <w:bottom w:w="80" w:type="dxa"/>
              <w:right w:w="130" w:type="dxa"/>
            </w:tcMar>
            <w:vAlign w:val="center"/>
          </w:tcPr>
          <w:p w14:paraId="56DB5F88" w14:textId="77777777" w:rsidR="00EF0307" w:rsidRDefault="00000000">
            <w:pPr>
              <w:spacing w:line="270" w:lineRule="auto"/>
            </w:pPr>
            <w:r>
              <w:rPr>
                <w:sz w:val="20"/>
                <w:szCs w:val="20"/>
              </w:rPr>
              <w:t>生理機制：探索生命現象底層的物理、化學原因，強調機制探討。</w:t>
            </w:r>
          </w:p>
        </w:tc>
      </w:tr>
      <w:tr w:rsidR="00EF0307" w14:paraId="08D38FB1" w14:textId="77777777">
        <w:tc>
          <w:tcPr>
            <w:tcW w:w="1700" w:type="dxa"/>
            <w:shd w:val="clear" w:color="auto" w:fill="F7F5F0"/>
            <w:tcMar>
              <w:top w:w="80" w:type="dxa"/>
              <w:left w:w="130" w:type="dxa"/>
              <w:bottom w:w="80" w:type="dxa"/>
              <w:right w:w="130" w:type="dxa"/>
            </w:tcMar>
            <w:vAlign w:val="center"/>
          </w:tcPr>
          <w:p w14:paraId="6DE3A1B4" w14:textId="77777777" w:rsidR="00EF0307" w:rsidRDefault="00000000">
            <w:pPr>
              <w:spacing w:line="270" w:lineRule="auto"/>
            </w:pPr>
            <w:r>
              <w:rPr>
                <w:sz w:val="20"/>
                <w:szCs w:val="20"/>
              </w:rPr>
              <w:t>選題策略</w:t>
            </w:r>
          </w:p>
        </w:tc>
        <w:tc>
          <w:tcPr>
            <w:tcW w:w="3830" w:type="dxa"/>
            <w:shd w:val="clear" w:color="auto" w:fill="F7F5F0"/>
            <w:tcMar>
              <w:top w:w="80" w:type="dxa"/>
              <w:left w:w="130" w:type="dxa"/>
              <w:bottom w:w="80" w:type="dxa"/>
              <w:right w:w="130" w:type="dxa"/>
            </w:tcMar>
            <w:vAlign w:val="center"/>
          </w:tcPr>
          <w:p w14:paraId="50BF5B8B" w14:textId="77777777" w:rsidR="00EF0307" w:rsidRDefault="00000000">
            <w:pPr>
              <w:spacing w:line="270" w:lineRule="auto"/>
            </w:pPr>
            <w:r>
              <w:rPr>
                <w:sz w:val="20"/>
                <w:szCs w:val="20"/>
              </w:rPr>
              <w:t>生活化與廣度，範疇較廣（如全流域調查）。</w:t>
            </w:r>
          </w:p>
        </w:tc>
        <w:tc>
          <w:tcPr>
            <w:tcW w:w="3830" w:type="dxa"/>
            <w:shd w:val="clear" w:color="auto" w:fill="F7F5F0"/>
            <w:tcMar>
              <w:top w:w="80" w:type="dxa"/>
              <w:left w:w="130" w:type="dxa"/>
              <w:bottom w:w="80" w:type="dxa"/>
              <w:right w:w="130" w:type="dxa"/>
            </w:tcMar>
            <w:vAlign w:val="center"/>
          </w:tcPr>
          <w:p w14:paraId="5827C593" w14:textId="77777777" w:rsidR="00EF0307" w:rsidRDefault="00000000">
            <w:pPr>
              <w:spacing w:line="270" w:lineRule="auto"/>
            </w:pPr>
            <w:r>
              <w:rPr>
                <w:sz w:val="20"/>
                <w:szCs w:val="20"/>
              </w:rPr>
              <w:t>機制化與深度，範疇較聚焦（單一物種的微觀機制）。</w:t>
            </w:r>
          </w:p>
        </w:tc>
      </w:tr>
      <w:tr w:rsidR="00EF0307" w14:paraId="4B962554" w14:textId="77777777">
        <w:tc>
          <w:tcPr>
            <w:tcW w:w="1700" w:type="dxa"/>
            <w:shd w:val="clear" w:color="auto" w:fill="FFFFFF"/>
            <w:tcMar>
              <w:top w:w="80" w:type="dxa"/>
              <w:left w:w="130" w:type="dxa"/>
              <w:bottom w:w="80" w:type="dxa"/>
              <w:right w:w="130" w:type="dxa"/>
            </w:tcMar>
            <w:vAlign w:val="center"/>
          </w:tcPr>
          <w:p w14:paraId="373C335F" w14:textId="77777777" w:rsidR="00EF0307" w:rsidRDefault="00000000">
            <w:pPr>
              <w:spacing w:line="270" w:lineRule="auto"/>
            </w:pPr>
            <w:r>
              <w:rPr>
                <w:sz w:val="20"/>
                <w:szCs w:val="20"/>
              </w:rPr>
              <w:t>實驗設計</w:t>
            </w:r>
          </w:p>
        </w:tc>
        <w:tc>
          <w:tcPr>
            <w:tcW w:w="3830" w:type="dxa"/>
            <w:shd w:val="clear" w:color="auto" w:fill="FFFFFF"/>
            <w:tcMar>
              <w:top w:w="80" w:type="dxa"/>
              <w:left w:w="130" w:type="dxa"/>
              <w:bottom w:w="80" w:type="dxa"/>
              <w:right w:w="130" w:type="dxa"/>
            </w:tcMar>
            <w:vAlign w:val="center"/>
          </w:tcPr>
          <w:p w14:paraId="1B8B9496" w14:textId="77777777" w:rsidR="00EF0307" w:rsidRDefault="00000000">
            <w:pPr>
              <w:spacing w:line="270" w:lineRule="auto"/>
            </w:pPr>
            <w:r>
              <w:rPr>
                <w:sz w:val="20"/>
                <w:szCs w:val="20"/>
              </w:rPr>
              <w:t>雙軌驗證與操作性實驗（結合問卷與模型，或棲地改造）。</w:t>
            </w:r>
          </w:p>
        </w:tc>
        <w:tc>
          <w:tcPr>
            <w:tcW w:w="3830" w:type="dxa"/>
            <w:shd w:val="clear" w:color="auto" w:fill="FFFFFF"/>
            <w:tcMar>
              <w:top w:w="80" w:type="dxa"/>
              <w:left w:w="130" w:type="dxa"/>
              <w:bottom w:w="80" w:type="dxa"/>
              <w:right w:w="130" w:type="dxa"/>
            </w:tcMar>
            <w:vAlign w:val="center"/>
          </w:tcPr>
          <w:p w14:paraId="54D0067F" w14:textId="77777777" w:rsidR="00EF0307" w:rsidRDefault="00000000">
            <w:pPr>
              <w:spacing w:line="270" w:lineRule="auto"/>
            </w:pPr>
            <w:r>
              <w:rPr>
                <w:sz w:val="20"/>
                <w:szCs w:val="20"/>
              </w:rPr>
              <w:t>精密控制與生理監測（精確控制氣體、溫度等微環境因子）。</w:t>
            </w:r>
          </w:p>
        </w:tc>
      </w:tr>
      <w:tr w:rsidR="00EF0307" w14:paraId="0394B3F8" w14:textId="77777777">
        <w:tc>
          <w:tcPr>
            <w:tcW w:w="1700" w:type="dxa"/>
            <w:shd w:val="clear" w:color="auto" w:fill="F7F5F0"/>
            <w:tcMar>
              <w:top w:w="80" w:type="dxa"/>
              <w:left w:w="130" w:type="dxa"/>
              <w:bottom w:w="80" w:type="dxa"/>
              <w:right w:w="130" w:type="dxa"/>
            </w:tcMar>
            <w:vAlign w:val="center"/>
          </w:tcPr>
          <w:p w14:paraId="5A22F6A2" w14:textId="77777777" w:rsidR="00EF0307" w:rsidRDefault="00000000">
            <w:pPr>
              <w:spacing w:line="270" w:lineRule="auto"/>
            </w:pPr>
            <w:r>
              <w:rPr>
                <w:sz w:val="20"/>
                <w:szCs w:val="20"/>
              </w:rPr>
              <w:t>工具應用</w:t>
            </w:r>
          </w:p>
        </w:tc>
        <w:tc>
          <w:tcPr>
            <w:tcW w:w="3830" w:type="dxa"/>
            <w:shd w:val="clear" w:color="auto" w:fill="F7F5F0"/>
            <w:tcMar>
              <w:top w:w="80" w:type="dxa"/>
              <w:left w:w="130" w:type="dxa"/>
              <w:bottom w:w="80" w:type="dxa"/>
              <w:right w:w="130" w:type="dxa"/>
            </w:tcMar>
            <w:vAlign w:val="center"/>
          </w:tcPr>
          <w:p w14:paraId="0A5C8D01" w14:textId="77777777" w:rsidR="00EF0307" w:rsidRDefault="00000000">
            <w:pPr>
              <w:spacing w:line="270" w:lineRule="auto"/>
            </w:pPr>
            <w:r>
              <w:rPr>
                <w:sz w:val="20"/>
                <w:szCs w:val="20"/>
              </w:rPr>
              <w:t>標準化調查工具、行為測驗範式、簡易水質檢測。</w:t>
            </w:r>
          </w:p>
        </w:tc>
        <w:tc>
          <w:tcPr>
            <w:tcW w:w="3830" w:type="dxa"/>
            <w:shd w:val="clear" w:color="auto" w:fill="F7F5F0"/>
            <w:tcMar>
              <w:top w:w="80" w:type="dxa"/>
              <w:left w:w="130" w:type="dxa"/>
              <w:bottom w:w="80" w:type="dxa"/>
              <w:right w:w="130" w:type="dxa"/>
            </w:tcMar>
            <w:vAlign w:val="center"/>
          </w:tcPr>
          <w:p w14:paraId="1B9A2546" w14:textId="77777777" w:rsidR="00EF0307" w:rsidRDefault="00000000">
            <w:pPr>
              <w:spacing w:line="270" w:lineRule="auto"/>
            </w:pPr>
            <w:r>
              <w:rPr>
                <w:sz w:val="20"/>
                <w:szCs w:val="20"/>
              </w:rPr>
              <w:t>跨領域精密儀器：熱像儀、氣體偵測器、Tracker 影像分析。</w:t>
            </w:r>
          </w:p>
        </w:tc>
      </w:tr>
      <w:tr w:rsidR="00EF0307" w14:paraId="083B9509" w14:textId="77777777">
        <w:tc>
          <w:tcPr>
            <w:tcW w:w="1700" w:type="dxa"/>
            <w:shd w:val="clear" w:color="auto" w:fill="FFFFFF"/>
            <w:tcMar>
              <w:top w:w="80" w:type="dxa"/>
              <w:left w:w="130" w:type="dxa"/>
              <w:bottom w:w="80" w:type="dxa"/>
              <w:right w:w="130" w:type="dxa"/>
            </w:tcMar>
            <w:vAlign w:val="center"/>
          </w:tcPr>
          <w:p w14:paraId="7AC8D3C8" w14:textId="77777777" w:rsidR="00EF0307" w:rsidRDefault="00000000">
            <w:pPr>
              <w:spacing w:line="270" w:lineRule="auto"/>
            </w:pPr>
            <w:r>
              <w:rPr>
                <w:sz w:val="20"/>
                <w:szCs w:val="20"/>
              </w:rPr>
              <w:t>數據統計</w:t>
            </w:r>
          </w:p>
        </w:tc>
        <w:tc>
          <w:tcPr>
            <w:tcW w:w="3830" w:type="dxa"/>
            <w:shd w:val="clear" w:color="auto" w:fill="FFFFFF"/>
            <w:tcMar>
              <w:top w:w="80" w:type="dxa"/>
              <w:left w:w="130" w:type="dxa"/>
              <w:bottom w:w="80" w:type="dxa"/>
              <w:right w:w="130" w:type="dxa"/>
            </w:tcMar>
            <w:vAlign w:val="center"/>
          </w:tcPr>
          <w:p w14:paraId="0571A3AF" w14:textId="77777777" w:rsidR="00EF0307" w:rsidRDefault="00000000">
            <w:pPr>
              <w:spacing w:line="270" w:lineRule="auto"/>
            </w:pPr>
            <w:r>
              <w:rPr>
                <w:sz w:val="20"/>
                <w:szCs w:val="20"/>
              </w:rPr>
              <w:t>描述性統計為主，優秀作品開始引入標準差。</w:t>
            </w:r>
          </w:p>
        </w:tc>
        <w:tc>
          <w:tcPr>
            <w:tcW w:w="3830" w:type="dxa"/>
            <w:shd w:val="clear" w:color="auto" w:fill="FFFFFF"/>
            <w:tcMar>
              <w:top w:w="80" w:type="dxa"/>
              <w:left w:w="130" w:type="dxa"/>
              <w:bottom w:w="80" w:type="dxa"/>
              <w:right w:w="130" w:type="dxa"/>
            </w:tcMar>
            <w:vAlign w:val="center"/>
          </w:tcPr>
          <w:p w14:paraId="73A125FF" w14:textId="77777777" w:rsidR="00EF0307" w:rsidRDefault="00000000">
            <w:pPr>
              <w:spacing w:line="270" w:lineRule="auto"/>
            </w:pPr>
            <w:r>
              <w:rPr>
                <w:sz w:val="20"/>
                <w:szCs w:val="20"/>
              </w:rPr>
              <w:t>推論統計為必要：標示標準差／誤，並進行 t-test 或 ANOVA。</w:t>
            </w:r>
          </w:p>
        </w:tc>
      </w:tr>
      <w:tr w:rsidR="00EF0307" w14:paraId="683CAC9B" w14:textId="77777777">
        <w:tc>
          <w:tcPr>
            <w:tcW w:w="1700" w:type="dxa"/>
            <w:shd w:val="clear" w:color="auto" w:fill="F7F5F0"/>
            <w:tcMar>
              <w:top w:w="80" w:type="dxa"/>
              <w:left w:w="130" w:type="dxa"/>
              <w:bottom w:w="80" w:type="dxa"/>
              <w:right w:w="130" w:type="dxa"/>
            </w:tcMar>
            <w:vAlign w:val="center"/>
          </w:tcPr>
          <w:p w14:paraId="70D1353C" w14:textId="77777777" w:rsidR="00EF0307" w:rsidRDefault="00000000">
            <w:pPr>
              <w:spacing w:line="270" w:lineRule="auto"/>
            </w:pPr>
            <w:r>
              <w:rPr>
                <w:sz w:val="20"/>
                <w:szCs w:val="20"/>
              </w:rPr>
              <w:t>社會連結</w:t>
            </w:r>
          </w:p>
        </w:tc>
        <w:tc>
          <w:tcPr>
            <w:tcW w:w="3830" w:type="dxa"/>
            <w:shd w:val="clear" w:color="auto" w:fill="F7F5F0"/>
            <w:tcMar>
              <w:top w:w="80" w:type="dxa"/>
              <w:left w:w="130" w:type="dxa"/>
              <w:bottom w:w="80" w:type="dxa"/>
              <w:right w:w="130" w:type="dxa"/>
            </w:tcMar>
            <w:vAlign w:val="center"/>
          </w:tcPr>
          <w:p w14:paraId="24F43D21" w14:textId="77777777" w:rsidR="00EF0307" w:rsidRDefault="00000000">
            <w:pPr>
              <w:spacing w:line="270" w:lineRule="auto"/>
            </w:pPr>
            <w:r>
              <w:rPr>
                <w:sz w:val="20"/>
                <w:szCs w:val="20"/>
              </w:rPr>
              <w:t>直接連結：提出具體改善方案（生態補償、建築隔音）。</w:t>
            </w:r>
          </w:p>
        </w:tc>
        <w:tc>
          <w:tcPr>
            <w:tcW w:w="3830" w:type="dxa"/>
            <w:shd w:val="clear" w:color="auto" w:fill="F7F5F0"/>
            <w:tcMar>
              <w:top w:w="80" w:type="dxa"/>
              <w:left w:w="130" w:type="dxa"/>
              <w:bottom w:w="80" w:type="dxa"/>
              <w:right w:w="130" w:type="dxa"/>
            </w:tcMar>
            <w:vAlign w:val="center"/>
          </w:tcPr>
          <w:p w14:paraId="48D9D7E8" w14:textId="77777777" w:rsidR="00EF0307" w:rsidRDefault="00000000">
            <w:pPr>
              <w:spacing w:line="270" w:lineRule="auto"/>
            </w:pPr>
            <w:r>
              <w:rPr>
                <w:sz w:val="20"/>
                <w:szCs w:val="20"/>
              </w:rPr>
              <w:t>潛在連結：為全球暖化、空汙等宏觀議題提供理論基礎。</w:t>
            </w:r>
          </w:p>
        </w:tc>
      </w:tr>
    </w:tbl>
    <w:p w14:paraId="7AB6A187" w14:textId="77777777" w:rsidR="00EF0307" w:rsidRDefault="00000000">
      <w:pPr>
        <w:pStyle w:val="1"/>
        <w:pageBreakBefore/>
        <w:spacing w:before="360"/>
      </w:pPr>
      <w:bookmarkStart w:id="15" w:name="_Toc233572291"/>
      <w:r>
        <w:lastRenderedPageBreak/>
        <w:t>伍、國際科展戰略：TISF 與 ISEF 的範式轉移</w:t>
      </w:r>
      <w:bookmarkEnd w:id="15"/>
    </w:p>
    <w:p w14:paraId="4B5FB579" w14:textId="77777777" w:rsidR="00EF0307" w:rsidRDefault="00000000">
      <w:pPr>
        <w:spacing w:after="160" w:line="340" w:lineRule="auto"/>
        <w:jc w:val="both"/>
      </w:pPr>
      <w:r>
        <w:t>對有志挑戰國際舞台的學生，標準進一步提升。2026 年的國際評審趨勢顯示，核心問題已從「你做了哪些實驗？」轉變為「你如何證明 A 直接導致了 B，而非僅是相關？」此外，今年 TISF 海報展示面積縮減至往年的 60%，直接迫使參賽者必須具備高度的「科學精煉」能力——從龐雜數據中篩選出最具新穎性與說服力的核心證據，構建清晰的科學敘事。</w:t>
      </w:r>
    </w:p>
    <w:p w14:paraId="31C1BF58" w14:textId="77777777" w:rsidR="00EF0307" w:rsidRDefault="00000000">
      <w:pPr>
        <w:pStyle w:val="2"/>
        <w:spacing w:before="280" w:after="150"/>
      </w:pPr>
      <w:bookmarkStart w:id="16" w:name="_Toc233572292"/>
      <w:r>
        <w:t>一、因果驗證的黃金標準：救援實驗</w:t>
      </w:r>
      <w:bookmarkEnd w:id="16"/>
    </w:p>
    <w:p w14:paraId="70D66B62" w14:textId="77777777" w:rsidR="00EF0307" w:rsidRDefault="00000000">
      <w:pPr>
        <w:spacing w:after="160" w:line="340" w:lineRule="auto"/>
        <w:jc w:val="both"/>
      </w:pPr>
      <w:r>
        <w:t>國際評審不再滿足於相關性，而要求絕對的因果證明。這通常需要透過三步驟的「功能喪失—救援—機制檢驗」來完成：</w:t>
      </w:r>
    </w:p>
    <w:p w14:paraId="6CE27553" w14:textId="77777777" w:rsidR="00EF0307" w:rsidRDefault="00000000">
      <w:pPr>
        <w:pStyle w:val="a4"/>
        <w:numPr>
          <w:ilvl w:val="0"/>
          <w:numId w:val="3"/>
        </w:numPr>
        <w:spacing w:after="90" w:line="320" w:lineRule="auto"/>
        <w:jc w:val="both"/>
      </w:pPr>
      <w:r>
        <w:rPr>
          <w:b/>
          <w:bCs/>
        </w:rPr>
        <w:t>功能喪失（Loss of Function）：</w:t>
      </w:r>
      <w:r>
        <w:t>移除 A（基因敲除、抑制劑），觀察到 B 消失，證明 A 是必要的。</w:t>
      </w:r>
    </w:p>
    <w:p w14:paraId="46BBF28E" w14:textId="77777777" w:rsidR="00EF0307" w:rsidRDefault="00000000">
      <w:pPr>
        <w:pStyle w:val="a4"/>
        <w:numPr>
          <w:ilvl w:val="0"/>
          <w:numId w:val="3"/>
        </w:numPr>
        <w:spacing w:after="90" w:line="320" w:lineRule="auto"/>
        <w:jc w:val="both"/>
      </w:pPr>
      <w:r>
        <w:rPr>
          <w:b/>
          <w:bCs/>
        </w:rPr>
        <w:t>救援（Rescue）：</w:t>
      </w:r>
      <w:r>
        <w:t>在移除 A 的基礎上回補 A，觀察到 B 恢復，證明 B 的消失確實源於缺 A，而非其他副作用。</w:t>
      </w:r>
    </w:p>
    <w:p w14:paraId="3354FFBD" w14:textId="77777777" w:rsidR="00EF0307" w:rsidRDefault="00000000">
      <w:pPr>
        <w:pStyle w:val="a4"/>
        <w:numPr>
          <w:ilvl w:val="0"/>
          <w:numId w:val="3"/>
        </w:numPr>
        <w:spacing w:after="90" w:line="320" w:lineRule="auto"/>
        <w:jc w:val="both"/>
      </w:pPr>
      <w:r>
        <w:rPr>
          <w:b/>
          <w:bCs/>
        </w:rPr>
        <w:t>機制檢驗（Mechanistic Check）：</w:t>
      </w:r>
      <w:r>
        <w:t>回補喪失特定功能的 A 突變體（如酶活性位點突變），觀察到 B 無法恢復，進一步證明 A 是透過該特定機制起作用。</w:t>
      </w:r>
    </w:p>
    <w:p w14:paraId="5EE3BA71" w14:textId="77777777" w:rsidR="00EF0307" w:rsidRDefault="00000000">
      <w:pPr>
        <w:spacing w:after="160" w:line="340" w:lineRule="auto"/>
        <w:jc w:val="both"/>
      </w:pPr>
      <w:r>
        <w:t>2026 TISF 二等獎的 Naa40 研究即為典範：透過回補催化活性喪失的突變體仍無法救援神經管發育缺陷，精確證明了 Naa40 的「酵素活性」才是關鍵，而非蛋白結構本身。</w:t>
      </w:r>
    </w:p>
    <w:p w14:paraId="61747783" w14:textId="77777777" w:rsidR="00EF0307" w:rsidRDefault="00000000">
      <w:pPr>
        <w:pStyle w:val="2"/>
        <w:spacing w:before="280" w:after="150"/>
      </w:pPr>
      <w:bookmarkStart w:id="17" w:name="_Toc233572293"/>
      <w:r>
        <w:t>二、TISF／ISEF 重點得獎作品</w:t>
      </w:r>
      <w:bookmarkEnd w:id="17"/>
    </w:p>
    <w:p w14:paraId="4C19BD19" w14:textId="77777777" w:rsidR="00EF0307" w:rsidRDefault="00000000">
      <w:pPr>
        <w:spacing w:before="170" w:after="50"/>
      </w:pPr>
      <w:r>
        <w:rPr>
          <w:b/>
          <w:bCs/>
          <w:color w:val="9A7A1F"/>
          <w:sz w:val="21"/>
          <w:szCs w:val="21"/>
        </w:rPr>
        <w:t xml:space="preserve">【TISF 青少年科學獎・動物】　</w:t>
      </w:r>
      <w:r>
        <w:rPr>
          <w:b/>
          <w:bCs/>
          <w:color w:val="1D3147"/>
        </w:rPr>
        <w:t xml:space="preserve">黑腹果蠅 </w:t>
      </w:r>
      <w:proofErr w:type="spellStart"/>
      <w:r>
        <w:rPr>
          <w:b/>
          <w:bCs/>
          <w:color w:val="1D3147"/>
        </w:rPr>
        <w:t>Scny</w:t>
      </w:r>
      <w:proofErr w:type="spellEnd"/>
      <w:r>
        <w:rPr>
          <w:b/>
          <w:bCs/>
          <w:color w:val="1D3147"/>
        </w:rPr>
        <w:t xml:space="preserve"> 基因與卵巢發育的表觀遺傳調控</w:t>
      </w:r>
    </w:p>
    <w:p w14:paraId="12784020" w14:textId="77777777" w:rsidR="00EF0307" w:rsidRDefault="00000000">
      <w:pPr>
        <w:spacing w:after="160" w:line="340" w:lineRule="auto"/>
        <w:jc w:val="both"/>
      </w:pPr>
      <w:r>
        <w:t xml:space="preserve">捨棄會造成胚胎致死的全身性基因敲除，改用 UAS-Gal4 結合 CD2 FLP-out 技術進行「克隆分析」，在同一隻果蠅卵巢中創造突變細胞與野生型細胞的「內部對照」，排除個體差異。研究進一步發現 </w:t>
      </w:r>
      <w:proofErr w:type="spellStart"/>
      <w:r>
        <w:t>Scny</w:t>
      </w:r>
      <w:proofErr w:type="spellEnd"/>
      <w:r>
        <w:t>（去泛素化酶）缺失導致 H3K4Me3 異常積累、細胞過早從有絲分裂轉</w:t>
      </w:r>
      <w:r>
        <w:lastRenderedPageBreak/>
        <w:t>入內生週期而多核化。</w:t>
      </w:r>
    </w:p>
    <w:p w14:paraId="2A40CF83"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 xml:space="preserve">作者更將此現象連結至臨床棘手的「多倍體巨大癌細胞（PGCCs）」，提出 </w:t>
      </w:r>
      <w:proofErr w:type="spellStart"/>
      <w:r>
        <w:t>Scny</w:t>
      </w:r>
      <w:proofErr w:type="spellEnd"/>
      <w:r>
        <w:t xml:space="preserve"> 作為潛在抗癌靶點的假說，將基礎發育生物學發現提升至轉譯醫學高度。實驗設計嚴謹度通常只見於博士層級。</w:t>
      </w:r>
    </w:p>
    <w:p w14:paraId="13659DCC" w14:textId="77777777" w:rsidR="00EF0307" w:rsidRDefault="00000000">
      <w:pPr>
        <w:spacing w:before="170" w:after="50"/>
      </w:pPr>
      <w:r>
        <w:rPr>
          <w:b/>
          <w:bCs/>
          <w:color w:val="9A7A1F"/>
          <w:sz w:val="21"/>
          <w:szCs w:val="21"/>
        </w:rPr>
        <w:t xml:space="preserve">【TISF 一等獎・醫學】　</w:t>
      </w:r>
      <w:r>
        <w:rPr>
          <w:b/>
          <w:bCs/>
          <w:color w:val="1D3147"/>
        </w:rPr>
        <w:t>仿免疫突觸微流體晶片</w:t>
      </w:r>
    </w:p>
    <w:p w14:paraId="3C636058" w14:textId="77777777" w:rsidR="00EF0307" w:rsidRDefault="00000000">
      <w:pPr>
        <w:spacing w:after="160" w:line="340" w:lineRule="auto"/>
        <w:jc w:val="both"/>
      </w:pPr>
      <w:r>
        <w:t>面對傳統流式／磁珠分選在極低濃度稀有細胞下的瓶頸，作者從「生物物理」角度切入，設計模擬免疫突觸結構的微流體晶片，利用精確計算的微流道剪切力創造物理篩選環境——只有結合力最強的特異性 T 細胞能抵抗剪切力留存。</w:t>
      </w:r>
    </w:p>
    <w:p w14:paraId="4B73E383"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將富集倍數從常規個位數提升至 20 倍且細胞活性良好，直接解決稀有細胞分選的臨床痛點。評審讚賞其跳脫生化框架、以流體力學解決生物問題的跨域思維。</w:t>
      </w:r>
    </w:p>
    <w:p w14:paraId="37EC06BC" w14:textId="77777777" w:rsidR="00EF0307" w:rsidRDefault="00000000">
      <w:pPr>
        <w:spacing w:before="170" w:after="50"/>
      </w:pPr>
      <w:r>
        <w:rPr>
          <w:b/>
          <w:bCs/>
          <w:color w:val="9A7A1F"/>
          <w:sz w:val="21"/>
          <w:szCs w:val="21"/>
        </w:rPr>
        <w:t xml:space="preserve">【TISF 二等獎・醫學】　</w:t>
      </w:r>
      <w:r>
        <w:rPr>
          <w:b/>
          <w:bCs/>
          <w:color w:val="1D3147"/>
        </w:rPr>
        <w:t>BCD 基因編輯評估平台（AI 賦能）</w:t>
      </w:r>
    </w:p>
    <w:p w14:paraId="74CB3495" w14:textId="77777777" w:rsidR="00EF0307" w:rsidRDefault="00000000">
      <w:pPr>
        <w:spacing w:after="160" w:line="340" w:lineRule="auto"/>
        <w:jc w:val="both"/>
      </w:pPr>
      <w:r>
        <w:t>針對遺傳性視網膜疾病 BCD，整合患者來源 iPSC、工程化類病毒顆粒（</w:t>
      </w:r>
      <w:proofErr w:type="spellStart"/>
      <w:r>
        <w:t>eVLPs</w:t>
      </w:r>
      <w:proofErr w:type="spellEnd"/>
      <w:r>
        <w:t>）先導編輯，並開發卷積神經網路（CNN）模型，僅憑 RPE 細胞的明視野顯微影像即可預測基因修復程度（相關係數高達 0.93）。</w:t>
      </w:r>
    </w:p>
    <w:p w14:paraId="32AD339D"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這種「非標記、非破壞性」的高通量篩選，未來可能取代昂貴破壞性的分子檢測（PCR、定序），證明高中生已能駕馭高階 AI 工具解決複雜生物問題。</w:t>
      </w:r>
    </w:p>
    <w:p w14:paraId="39A1CEB3" w14:textId="77777777" w:rsidR="00EF0307" w:rsidRDefault="00000000">
      <w:pPr>
        <w:spacing w:before="170" w:after="50"/>
      </w:pPr>
      <w:r>
        <w:rPr>
          <w:b/>
          <w:bCs/>
          <w:color w:val="9A7A1F"/>
          <w:sz w:val="21"/>
          <w:szCs w:val="21"/>
        </w:rPr>
        <w:t xml:space="preserve">【TISF 一等獎・生化】　</w:t>
      </w:r>
      <w:r>
        <w:rPr>
          <w:b/>
          <w:bCs/>
          <w:color w:val="1D3147"/>
        </w:rPr>
        <w:t>脂滴自噬（</w:t>
      </w:r>
      <w:proofErr w:type="spellStart"/>
      <w:r>
        <w:rPr>
          <w:b/>
          <w:bCs/>
          <w:color w:val="1D3147"/>
        </w:rPr>
        <w:t>Lipophagy</w:t>
      </w:r>
      <w:proofErr w:type="spellEnd"/>
      <w:r>
        <w:rPr>
          <w:b/>
          <w:bCs/>
          <w:color w:val="1D3147"/>
        </w:rPr>
        <w:t>）受體的鑑定</w:t>
      </w:r>
    </w:p>
    <w:p w14:paraId="0F837981" w14:textId="77777777" w:rsidR="00EF0307" w:rsidRDefault="00000000">
      <w:pPr>
        <w:spacing w:after="160" w:line="340" w:lineRule="auto"/>
        <w:jc w:val="both"/>
      </w:pPr>
      <w:r>
        <w:t>利用釀酒酵母模型透過基因敲除篩選，鑑定出 Ayr1、Hfd1 等關鍵受體蛋白，並證實微自噬與巨自噬兩條路徑同時參與脂滴降解，填補了教科書中的知識缺口。</w:t>
      </w:r>
    </w:p>
    <w:p w14:paraId="41D9007C"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釐清特定蛋白在「標記」與「運輸」過程中的必要性，展現扎實的基礎科學探究與嚴謹邏輯推演。</w:t>
      </w:r>
    </w:p>
    <w:p w14:paraId="3CF47ED9" w14:textId="77777777" w:rsidR="00EF0307" w:rsidRDefault="00000000">
      <w:pPr>
        <w:spacing w:before="170" w:after="50"/>
      </w:pPr>
      <w:r>
        <w:rPr>
          <w:b/>
          <w:bCs/>
          <w:color w:val="9A7A1F"/>
          <w:sz w:val="21"/>
          <w:szCs w:val="21"/>
        </w:rPr>
        <w:t xml:space="preserve">【ISEF 一等獎・神經學】　</w:t>
      </w:r>
      <w:r>
        <w:rPr>
          <w:b/>
          <w:bCs/>
          <w:color w:val="1D3147"/>
        </w:rPr>
        <w:t>以 PGE2 調控促進神經再生（Uma Sthanu）</w:t>
      </w:r>
    </w:p>
    <w:p w14:paraId="0AB31098" w14:textId="77777777" w:rsidR="00EF0307" w:rsidRDefault="00000000">
      <w:pPr>
        <w:spacing w:after="160" w:line="340" w:lineRule="auto"/>
        <w:jc w:val="both"/>
      </w:pPr>
      <w:r>
        <w:lastRenderedPageBreak/>
        <w:t>聚焦多發性硬化症（MS）軸突再生難題，發現特定劑量 dmPGE2 能使軸突再生長度增加達 126%，以 RNA Scope 證實 PGE2 提升神經興奮性，並結合 GWAS 大數據發現 MS 患者前列腺素相關基因顯著上調。</w:t>
      </w:r>
    </w:p>
    <w:p w14:paraId="12904ED2" w14:textId="77777777" w:rsidR="00EF0307" w:rsidRDefault="00000000">
      <w:pPr>
        <w:pBdr>
          <w:left w:val="single" w:sz="14" w:space="12" w:color="B06E12"/>
        </w:pBdr>
        <w:shd w:val="clear" w:color="auto" w:fill="FBF1DC"/>
        <w:spacing w:after="150" w:line="320" w:lineRule="auto"/>
        <w:jc w:val="both"/>
      </w:pPr>
      <w:r>
        <w:rPr>
          <w:b/>
          <w:bCs/>
          <w:color w:val="B06E12"/>
        </w:rPr>
        <w:t>獲獎關鍵：</w:t>
      </w:r>
      <w:r>
        <w:t>結合濕實驗與乾實驗（生物資訊、GWAS），完整示範「以大數據生成假說、再用實驗室模型驗證」的現代生醫研究範式，並提出潛在治療靶點。</w:t>
      </w:r>
    </w:p>
    <w:p w14:paraId="452C7939" w14:textId="77777777" w:rsidR="00EF0307" w:rsidRDefault="00000000">
      <w:pPr>
        <w:spacing w:after="160" w:line="340" w:lineRule="auto"/>
        <w:jc w:val="both"/>
      </w:pPr>
      <w:r>
        <w:t xml:space="preserve">此外，ISEF 化學創新獎作品「Aza-C-核苷的全新合成」以廉價的生物質糠醇為起始原料，設計綠色合成路徑，將廣效抗病毒藥 </w:t>
      </w:r>
      <w:proofErr w:type="spellStart"/>
      <w:r>
        <w:t>Galidesivir</w:t>
      </w:r>
      <w:proofErr w:type="spellEnd"/>
      <w:r>
        <w:t xml:space="preserve"> 的生產成本大幅降低，直接回應藥物可及性與公共衛生問題。整體而言，ISEF 中細胞與分子生物學類別的大會獎獲獎率高達 43%，且約 65% 獲獎者擁有專業實驗室資源——這提示了尋求導師的重要性，但也意味著評審會嚴格檢視學生的「獨立貢獻度」。</w:t>
      </w:r>
    </w:p>
    <w:p w14:paraId="56335C9E" w14:textId="77777777" w:rsidR="00EF0307" w:rsidRDefault="00000000">
      <w:pPr>
        <w:pStyle w:val="1"/>
        <w:pageBreakBefore/>
        <w:spacing w:before="360"/>
      </w:pPr>
      <w:bookmarkStart w:id="18" w:name="_Toc233572294"/>
      <w:r>
        <w:lastRenderedPageBreak/>
        <w:t>陸、生物科的「勝利方程式」：五大核心原則</w:t>
      </w:r>
      <w:bookmarkEnd w:id="18"/>
    </w:p>
    <w:p w14:paraId="0B74FC3B" w14:textId="77777777" w:rsidR="00EF0307" w:rsidRDefault="00000000">
      <w:pPr>
        <w:spacing w:after="160" w:line="340" w:lineRule="auto"/>
        <w:jc w:val="both"/>
      </w:pPr>
      <w:r>
        <w:t>綜合各學層與國際趨勢，可提煉出構成評審心中那把隱形之尺的五大核心原則。</w:t>
      </w:r>
    </w:p>
    <w:p w14:paraId="21FD2D51" w14:textId="77777777" w:rsidR="00EF0307" w:rsidRDefault="00000000">
      <w:pPr>
        <w:pStyle w:val="3"/>
        <w:spacing w:before="220" w:after="120"/>
      </w:pPr>
      <w:r>
        <w:t>原則一　實驗日誌是研究的靈魂</w:t>
      </w:r>
    </w:p>
    <w:p w14:paraId="08C033A7" w14:textId="77777777" w:rsidR="00EF0307" w:rsidRDefault="00000000">
      <w:pPr>
        <w:spacing w:after="160" w:line="340" w:lineRule="auto"/>
        <w:jc w:val="both"/>
      </w:pPr>
      <w:r>
        <w:t>一本優秀的實驗日誌必須過程導向（詳實記錄從失敗到成功、含參數調整與儀器除錯）、原始真實（原子筆書寫、不撕頁、保留最原始數據而非僅精美圖表）。形式違規或過度美化將被視為違反科學誠信，具一票否決效力。指導老師應嚴格要求學生養成「邊做邊寫」的習慣。</w:t>
      </w:r>
    </w:p>
    <w:p w14:paraId="508A3C1F" w14:textId="77777777" w:rsidR="00EF0307" w:rsidRDefault="00000000">
      <w:pPr>
        <w:pStyle w:val="3"/>
        <w:spacing w:before="220" w:after="120"/>
      </w:pPr>
      <w:r>
        <w:t>原則二　機制探討優於現象觀察</w:t>
      </w:r>
    </w:p>
    <w:p w14:paraId="623162C7" w14:textId="77777777" w:rsidR="00EF0307" w:rsidRDefault="00000000">
      <w:pPr>
        <w:spacing w:after="160" w:line="340" w:lineRule="auto"/>
        <w:jc w:val="both"/>
      </w:pPr>
      <w:r>
        <w:t>得獎作品的共同特徵是能回答「為什麼」，並呈現層次遞進：現象觀察（What）→ 變因隔離 → 機制解析（Why／How）→ 多重驗證。為探討機制，必須引入分子生物學（Western Blot、PCR）、生理學（EEG、ERG）或物理模型等工具。選題階段就要問學生：「你觀察到這個現象後，打算如何證明它是透過什麼機制發生的？」</w:t>
      </w:r>
    </w:p>
    <w:p w14:paraId="1BA74D41" w14:textId="77777777" w:rsidR="00EF0307" w:rsidRDefault="00000000">
      <w:pPr>
        <w:pStyle w:val="3"/>
        <w:spacing w:before="220" w:after="120"/>
      </w:pPr>
      <w:r>
        <w:t>原則三　證據的三角測量</w:t>
      </w:r>
    </w:p>
    <w:p w14:paraId="7C4B6BBC" w14:textId="77777777" w:rsidR="00EF0307" w:rsidRDefault="00000000">
      <w:pPr>
        <w:spacing w:after="160" w:line="340" w:lineRule="auto"/>
        <w:jc w:val="both"/>
      </w:pPr>
      <w:r>
        <w:t>單一證據往往薄弱，頂尖作品擅長以多種方法證明同一結論。例如糖尿病視網膜病變研究同時使用行為學（趨光）、生理學（ERG）、形態學（TEM）與分子生物學（Western Blot）四種證據互相佐證。設計實驗時，應規劃「行為＋生理＋分子」或「宏觀＋微觀」的多維度驗證。</w:t>
      </w:r>
    </w:p>
    <w:p w14:paraId="7471032E" w14:textId="77777777" w:rsidR="00EF0307" w:rsidRDefault="00000000">
      <w:pPr>
        <w:pStyle w:val="3"/>
        <w:spacing w:before="220" w:after="120"/>
      </w:pPr>
      <w:r>
        <w:t>原則四　數據衛生與統計推論</w:t>
      </w:r>
    </w:p>
    <w:p w14:paraId="2E93ED87" w14:textId="77777777" w:rsidR="00EF0307" w:rsidRDefault="00000000">
      <w:pPr>
        <w:spacing w:after="160" w:line="340" w:lineRule="auto"/>
        <w:jc w:val="both"/>
      </w:pPr>
      <w:r>
        <w:t>數據處理能力是區分「科學遊戲」與「科學研究」的關鍵。必須超越平均值與百分比，使用 t-test、ANOVA、回歸分析證明顯著性；所有圖表標示誤差棒；嚴守測量工具的精確度極限，不盲目羅列計算機的小數位數。這往往是區分佳作與前三名的最後一里路。</w:t>
      </w:r>
    </w:p>
    <w:p w14:paraId="7C0C2A95" w14:textId="77777777" w:rsidR="00EF0307" w:rsidRDefault="00000000">
      <w:pPr>
        <w:pStyle w:val="3"/>
        <w:spacing w:before="220" w:after="120"/>
      </w:pPr>
      <w:r>
        <w:lastRenderedPageBreak/>
        <w:t>原則五　在地題材，全球視野（Glocalization）</w:t>
      </w:r>
    </w:p>
    <w:p w14:paraId="79CA8E76" w14:textId="77777777" w:rsidR="00EF0307" w:rsidRDefault="00000000">
      <w:pPr>
        <w:spacing w:after="160" w:line="340" w:lineRule="auto"/>
        <w:jc w:val="both"/>
      </w:pPr>
      <w:r>
        <w:t>取材自臺灣特有生物（銀葉樹、牛樟芝）、地質（金山溫泉）或產業問題（酪農衝擊），再將在地問題連結至全球關注的議題（氣候變遷、SDGs、抗藥性細菌），並採用國際標準方法（如 IPCC 規範）進行研究。</w:t>
      </w:r>
    </w:p>
    <w:p w14:paraId="6AC83A21" w14:textId="77777777" w:rsidR="00EF0307" w:rsidRDefault="00000000">
      <w:pPr>
        <w:pStyle w:val="2"/>
        <w:spacing w:before="280" w:after="150"/>
      </w:pPr>
      <w:bookmarkStart w:id="19" w:name="_Toc233572295"/>
      <w:r>
        <w:t>得獎與未得獎作品關鍵差異對照</w:t>
      </w:r>
      <w:bookmarkEnd w:id="19"/>
    </w:p>
    <w:tbl>
      <w:tblPr>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left w:w="10" w:type="dxa"/>
          <w:right w:w="10" w:type="dxa"/>
        </w:tblCellMar>
        <w:tblLook w:val="04A0" w:firstRow="1" w:lastRow="0" w:firstColumn="1" w:lastColumn="0" w:noHBand="0" w:noVBand="1"/>
      </w:tblPr>
      <w:tblGrid>
        <w:gridCol w:w="1700"/>
        <w:gridCol w:w="3830"/>
        <w:gridCol w:w="3830"/>
      </w:tblGrid>
      <w:tr w:rsidR="00EF0307" w14:paraId="66B6D69C" w14:textId="77777777">
        <w:trPr>
          <w:tblHeader/>
        </w:trPr>
        <w:tc>
          <w:tcPr>
            <w:tcW w:w="1700" w:type="dxa"/>
            <w:shd w:val="clear" w:color="auto" w:fill="1D3147"/>
            <w:tcMar>
              <w:top w:w="80" w:type="dxa"/>
              <w:left w:w="130" w:type="dxa"/>
              <w:bottom w:w="80" w:type="dxa"/>
              <w:right w:w="130" w:type="dxa"/>
            </w:tcMar>
            <w:vAlign w:val="center"/>
          </w:tcPr>
          <w:p w14:paraId="1E6AE82B" w14:textId="77777777" w:rsidR="00EF0307" w:rsidRDefault="00000000">
            <w:pPr>
              <w:spacing w:line="270" w:lineRule="auto"/>
            </w:pPr>
            <w:r>
              <w:rPr>
                <w:b/>
                <w:bCs/>
                <w:color w:val="FFFFFF"/>
                <w:sz w:val="21"/>
                <w:szCs w:val="21"/>
              </w:rPr>
              <w:t>評鑑維度</w:t>
            </w:r>
          </w:p>
        </w:tc>
        <w:tc>
          <w:tcPr>
            <w:tcW w:w="3830" w:type="dxa"/>
            <w:shd w:val="clear" w:color="auto" w:fill="1D3147"/>
            <w:tcMar>
              <w:top w:w="80" w:type="dxa"/>
              <w:left w:w="130" w:type="dxa"/>
              <w:bottom w:w="80" w:type="dxa"/>
              <w:right w:w="130" w:type="dxa"/>
            </w:tcMar>
            <w:vAlign w:val="center"/>
          </w:tcPr>
          <w:p w14:paraId="06598DEB" w14:textId="77777777" w:rsidR="00EF0307" w:rsidRDefault="00000000">
            <w:pPr>
              <w:spacing w:line="270" w:lineRule="auto"/>
            </w:pPr>
            <w:r>
              <w:rPr>
                <w:b/>
                <w:bCs/>
                <w:color w:val="FFFFFF"/>
                <w:sz w:val="21"/>
                <w:szCs w:val="21"/>
              </w:rPr>
              <w:t>得獎／頂尖作品</w:t>
            </w:r>
          </w:p>
        </w:tc>
        <w:tc>
          <w:tcPr>
            <w:tcW w:w="3830" w:type="dxa"/>
            <w:shd w:val="clear" w:color="auto" w:fill="1D3147"/>
            <w:tcMar>
              <w:top w:w="80" w:type="dxa"/>
              <w:left w:w="130" w:type="dxa"/>
              <w:bottom w:w="80" w:type="dxa"/>
              <w:right w:w="130" w:type="dxa"/>
            </w:tcMar>
            <w:vAlign w:val="center"/>
          </w:tcPr>
          <w:p w14:paraId="34A6311C" w14:textId="77777777" w:rsidR="00EF0307" w:rsidRDefault="00000000">
            <w:pPr>
              <w:spacing w:line="270" w:lineRule="auto"/>
            </w:pPr>
            <w:r>
              <w:rPr>
                <w:b/>
                <w:bCs/>
                <w:color w:val="FFFFFF"/>
                <w:sz w:val="21"/>
                <w:szCs w:val="21"/>
              </w:rPr>
              <w:t>未得獎／一般作品</w:t>
            </w:r>
          </w:p>
        </w:tc>
      </w:tr>
      <w:tr w:rsidR="00EF0307" w14:paraId="22B0C357" w14:textId="77777777">
        <w:tc>
          <w:tcPr>
            <w:tcW w:w="1700" w:type="dxa"/>
            <w:shd w:val="clear" w:color="auto" w:fill="FFFFFF"/>
            <w:tcMar>
              <w:top w:w="80" w:type="dxa"/>
              <w:left w:w="130" w:type="dxa"/>
              <w:bottom w:w="80" w:type="dxa"/>
              <w:right w:w="130" w:type="dxa"/>
            </w:tcMar>
            <w:vAlign w:val="center"/>
          </w:tcPr>
          <w:p w14:paraId="0F541DE7" w14:textId="77777777" w:rsidR="00EF0307" w:rsidRDefault="00000000">
            <w:pPr>
              <w:spacing w:line="270" w:lineRule="auto"/>
            </w:pPr>
            <w:r>
              <w:rPr>
                <w:sz w:val="20"/>
                <w:szCs w:val="20"/>
              </w:rPr>
              <w:t>研究問題</w:t>
            </w:r>
          </w:p>
        </w:tc>
        <w:tc>
          <w:tcPr>
            <w:tcW w:w="3830" w:type="dxa"/>
            <w:shd w:val="clear" w:color="auto" w:fill="FFFFFF"/>
            <w:tcMar>
              <w:top w:w="80" w:type="dxa"/>
              <w:left w:w="130" w:type="dxa"/>
              <w:bottom w:w="80" w:type="dxa"/>
              <w:right w:w="130" w:type="dxa"/>
            </w:tcMar>
            <w:vAlign w:val="center"/>
          </w:tcPr>
          <w:p w14:paraId="290BEABB" w14:textId="77777777" w:rsidR="00EF0307" w:rsidRDefault="00000000">
            <w:pPr>
              <w:spacing w:line="270" w:lineRule="auto"/>
            </w:pPr>
            <w:r>
              <w:rPr>
                <w:sz w:val="20"/>
                <w:szCs w:val="20"/>
              </w:rPr>
              <w:t>機制導向（Why &amp; How）：探討現象背後的分子機理或生理路徑。</w:t>
            </w:r>
          </w:p>
        </w:tc>
        <w:tc>
          <w:tcPr>
            <w:tcW w:w="3830" w:type="dxa"/>
            <w:shd w:val="clear" w:color="auto" w:fill="FFFFFF"/>
            <w:tcMar>
              <w:top w:w="80" w:type="dxa"/>
              <w:left w:w="130" w:type="dxa"/>
              <w:bottom w:w="80" w:type="dxa"/>
              <w:right w:w="130" w:type="dxa"/>
            </w:tcMar>
            <w:vAlign w:val="center"/>
          </w:tcPr>
          <w:p w14:paraId="4938CA2C" w14:textId="77777777" w:rsidR="00EF0307" w:rsidRDefault="00000000">
            <w:pPr>
              <w:spacing w:line="270" w:lineRule="auto"/>
            </w:pPr>
            <w:r>
              <w:rPr>
                <w:sz w:val="20"/>
                <w:szCs w:val="20"/>
              </w:rPr>
              <w:t>現象描述（What）：僅描述觀察到的現象或簡單比較。</w:t>
            </w:r>
          </w:p>
        </w:tc>
      </w:tr>
      <w:tr w:rsidR="00EF0307" w14:paraId="1194EDA8" w14:textId="77777777">
        <w:tc>
          <w:tcPr>
            <w:tcW w:w="1700" w:type="dxa"/>
            <w:shd w:val="clear" w:color="auto" w:fill="F7F5F0"/>
            <w:tcMar>
              <w:top w:w="80" w:type="dxa"/>
              <w:left w:w="130" w:type="dxa"/>
              <w:bottom w:w="80" w:type="dxa"/>
              <w:right w:w="130" w:type="dxa"/>
            </w:tcMar>
            <w:vAlign w:val="center"/>
          </w:tcPr>
          <w:p w14:paraId="7242B3C6" w14:textId="77777777" w:rsidR="00EF0307" w:rsidRDefault="00000000">
            <w:pPr>
              <w:spacing w:line="270" w:lineRule="auto"/>
            </w:pPr>
            <w:r>
              <w:rPr>
                <w:sz w:val="20"/>
                <w:szCs w:val="20"/>
              </w:rPr>
              <w:t>實驗設計</w:t>
            </w:r>
          </w:p>
        </w:tc>
        <w:tc>
          <w:tcPr>
            <w:tcW w:w="3830" w:type="dxa"/>
            <w:shd w:val="clear" w:color="auto" w:fill="F7F5F0"/>
            <w:tcMar>
              <w:top w:w="80" w:type="dxa"/>
              <w:left w:w="130" w:type="dxa"/>
              <w:bottom w:w="80" w:type="dxa"/>
              <w:right w:w="130" w:type="dxa"/>
            </w:tcMar>
            <w:vAlign w:val="center"/>
          </w:tcPr>
          <w:p w14:paraId="03F7A49A" w14:textId="77777777" w:rsidR="00EF0307" w:rsidRDefault="00000000">
            <w:pPr>
              <w:spacing w:line="270" w:lineRule="auto"/>
            </w:pPr>
            <w:r>
              <w:rPr>
                <w:sz w:val="20"/>
                <w:szCs w:val="20"/>
              </w:rPr>
              <w:t>因果驗證：使用救援實驗、功能缺失／獲得、點突變驗證，具嚴格對照組。</w:t>
            </w:r>
          </w:p>
        </w:tc>
        <w:tc>
          <w:tcPr>
            <w:tcW w:w="3830" w:type="dxa"/>
            <w:shd w:val="clear" w:color="auto" w:fill="F7F5F0"/>
            <w:tcMar>
              <w:top w:w="80" w:type="dxa"/>
              <w:left w:w="130" w:type="dxa"/>
              <w:bottom w:w="80" w:type="dxa"/>
              <w:right w:w="130" w:type="dxa"/>
            </w:tcMar>
            <w:vAlign w:val="center"/>
          </w:tcPr>
          <w:p w14:paraId="4E724A30" w14:textId="77777777" w:rsidR="00EF0307" w:rsidRDefault="00000000">
            <w:pPr>
              <w:spacing w:line="270" w:lineRule="auto"/>
            </w:pPr>
            <w:r>
              <w:rPr>
                <w:sz w:val="20"/>
                <w:szCs w:val="20"/>
              </w:rPr>
              <w:t>相關性觀察：觀察 A 與 B 同時發生，缺乏反證，變因控制不足。</w:t>
            </w:r>
          </w:p>
        </w:tc>
      </w:tr>
      <w:tr w:rsidR="00EF0307" w14:paraId="7BE5CB81" w14:textId="77777777">
        <w:tc>
          <w:tcPr>
            <w:tcW w:w="1700" w:type="dxa"/>
            <w:shd w:val="clear" w:color="auto" w:fill="FFFFFF"/>
            <w:tcMar>
              <w:top w:w="80" w:type="dxa"/>
              <w:left w:w="130" w:type="dxa"/>
              <w:bottom w:w="80" w:type="dxa"/>
              <w:right w:w="130" w:type="dxa"/>
            </w:tcMar>
            <w:vAlign w:val="center"/>
          </w:tcPr>
          <w:p w14:paraId="196DEDD2" w14:textId="77777777" w:rsidR="00EF0307" w:rsidRDefault="00000000">
            <w:pPr>
              <w:spacing w:line="270" w:lineRule="auto"/>
            </w:pPr>
            <w:r>
              <w:rPr>
                <w:sz w:val="20"/>
                <w:szCs w:val="20"/>
              </w:rPr>
              <w:t>數據深度</w:t>
            </w:r>
          </w:p>
        </w:tc>
        <w:tc>
          <w:tcPr>
            <w:tcW w:w="3830" w:type="dxa"/>
            <w:shd w:val="clear" w:color="auto" w:fill="FFFFFF"/>
            <w:tcMar>
              <w:top w:w="80" w:type="dxa"/>
              <w:left w:w="130" w:type="dxa"/>
              <w:bottom w:w="80" w:type="dxa"/>
              <w:right w:w="130" w:type="dxa"/>
            </w:tcMar>
            <w:vAlign w:val="center"/>
          </w:tcPr>
          <w:p w14:paraId="29495613" w14:textId="77777777" w:rsidR="00EF0307" w:rsidRDefault="00000000">
            <w:pPr>
              <w:spacing w:line="270" w:lineRule="auto"/>
            </w:pPr>
            <w:r>
              <w:rPr>
                <w:sz w:val="20"/>
                <w:szCs w:val="20"/>
              </w:rPr>
              <w:t>微觀與定量：高階影像分析、分子標記、推論統計、誤差棒。</w:t>
            </w:r>
          </w:p>
        </w:tc>
        <w:tc>
          <w:tcPr>
            <w:tcW w:w="3830" w:type="dxa"/>
            <w:shd w:val="clear" w:color="auto" w:fill="FFFFFF"/>
            <w:tcMar>
              <w:top w:w="80" w:type="dxa"/>
              <w:left w:w="130" w:type="dxa"/>
              <w:bottom w:w="80" w:type="dxa"/>
              <w:right w:w="130" w:type="dxa"/>
            </w:tcMar>
            <w:vAlign w:val="center"/>
          </w:tcPr>
          <w:p w14:paraId="7D77E6FF" w14:textId="77777777" w:rsidR="00EF0307" w:rsidRDefault="00000000">
            <w:pPr>
              <w:spacing w:line="270" w:lineRule="auto"/>
            </w:pPr>
            <w:r>
              <w:rPr>
                <w:sz w:val="20"/>
                <w:szCs w:val="20"/>
              </w:rPr>
              <w:t>巨觀與定性：依賴肉眼觀察、簡單計數、樣本數不足（N&lt;3）。</w:t>
            </w:r>
          </w:p>
        </w:tc>
      </w:tr>
      <w:tr w:rsidR="00EF0307" w14:paraId="23ADCCF5" w14:textId="77777777">
        <w:tc>
          <w:tcPr>
            <w:tcW w:w="1700" w:type="dxa"/>
            <w:shd w:val="clear" w:color="auto" w:fill="F7F5F0"/>
            <w:tcMar>
              <w:top w:w="80" w:type="dxa"/>
              <w:left w:w="130" w:type="dxa"/>
              <w:bottom w:w="80" w:type="dxa"/>
              <w:right w:w="130" w:type="dxa"/>
            </w:tcMar>
            <w:vAlign w:val="center"/>
          </w:tcPr>
          <w:p w14:paraId="39BD1245" w14:textId="77777777" w:rsidR="00EF0307" w:rsidRDefault="00000000">
            <w:pPr>
              <w:spacing w:line="270" w:lineRule="auto"/>
            </w:pPr>
            <w:r>
              <w:rPr>
                <w:sz w:val="20"/>
                <w:szCs w:val="20"/>
              </w:rPr>
              <w:t>跨域整合</w:t>
            </w:r>
          </w:p>
        </w:tc>
        <w:tc>
          <w:tcPr>
            <w:tcW w:w="3830" w:type="dxa"/>
            <w:shd w:val="clear" w:color="auto" w:fill="F7F5F0"/>
            <w:tcMar>
              <w:top w:w="80" w:type="dxa"/>
              <w:left w:w="130" w:type="dxa"/>
              <w:bottom w:w="80" w:type="dxa"/>
              <w:right w:w="130" w:type="dxa"/>
            </w:tcMar>
            <w:vAlign w:val="center"/>
          </w:tcPr>
          <w:p w14:paraId="2572A507" w14:textId="77777777" w:rsidR="00EF0307" w:rsidRDefault="00000000">
            <w:pPr>
              <w:spacing w:line="270" w:lineRule="auto"/>
            </w:pPr>
            <w:r>
              <w:rPr>
                <w:sz w:val="20"/>
                <w:szCs w:val="20"/>
              </w:rPr>
              <w:t>高度整合：結合 AI、物理、化學材料解決生物問題。</w:t>
            </w:r>
          </w:p>
        </w:tc>
        <w:tc>
          <w:tcPr>
            <w:tcW w:w="3830" w:type="dxa"/>
            <w:shd w:val="clear" w:color="auto" w:fill="F7F5F0"/>
            <w:tcMar>
              <w:top w:w="80" w:type="dxa"/>
              <w:left w:w="130" w:type="dxa"/>
              <w:bottom w:w="80" w:type="dxa"/>
              <w:right w:w="130" w:type="dxa"/>
            </w:tcMar>
            <w:vAlign w:val="center"/>
          </w:tcPr>
          <w:p w14:paraId="3A31CDB8" w14:textId="77777777" w:rsidR="00EF0307" w:rsidRDefault="00000000">
            <w:pPr>
              <w:spacing w:line="270" w:lineRule="auto"/>
            </w:pPr>
            <w:r>
              <w:rPr>
                <w:sz w:val="20"/>
                <w:szCs w:val="20"/>
              </w:rPr>
              <w:t>單一學科：使用標準化套件，缺乏技術創新或跨域思維。</w:t>
            </w:r>
          </w:p>
        </w:tc>
      </w:tr>
      <w:tr w:rsidR="00EF0307" w14:paraId="22C09BCD" w14:textId="77777777">
        <w:tc>
          <w:tcPr>
            <w:tcW w:w="1700" w:type="dxa"/>
            <w:shd w:val="clear" w:color="auto" w:fill="FFFFFF"/>
            <w:tcMar>
              <w:top w:w="80" w:type="dxa"/>
              <w:left w:w="130" w:type="dxa"/>
              <w:bottom w:w="80" w:type="dxa"/>
              <w:right w:w="130" w:type="dxa"/>
            </w:tcMar>
            <w:vAlign w:val="center"/>
          </w:tcPr>
          <w:p w14:paraId="5D9CA6EC" w14:textId="77777777" w:rsidR="00EF0307" w:rsidRDefault="00000000">
            <w:pPr>
              <w:spacing w:line="270" w:lineRule="auto"/>
            </w:pPr>
            <w:r>
              <w:rPr>
                <w:sz w:val="20"/>
                <w:szCs w:val="20"/>
              </w:rPr>
              <w:t>轉譯價值</w:t>
            </w:r>
          </w:p>
        </w:tc>
        <w:tc>
          <w:tcPr>
            <w:tcW w:w="3830" w:type="dxa"/>
            <w:shd w:val="clear" w:color="auto" w:fill="FFFFFF"/>
            <w:tcMar>
              <w:top w:w="80" w:type="dxa"/>
              <w:left w:w="130" w:type="dxa"/>
              <w:bottom w:w="80" w:type="dxa"/>
              <w:right w:w="130" w:type="dxa"/>
            </w:tcMar>
            <w:vAlign w:val="center"/>
          </w:tcPr>
          <w:p w14:paraId="5DBC965B" w14:textId="77777777" w:rsidR="00EF0307" w:rsidRDefault="00000000">
            <w:pPr>
              <w:spacing w:line="270" w:lineRule="auto"/>
            </w:pPr>
            <w:r>
              <w:rPr>
                <w:sz w:val="20"/>
                <w:szCs w:val="20"/>
              </w:rPr>
              <w:t>明確的 So What：連結癌症治療、藥物開發、環境永續等大議題。</w:t>
            </w:r>
          </w:p>
        </w:tc>
        <w:tc>
          <w:tcPr>
            <w:tcW w:w="3830" w:type="dxa"/>
            <w:shd w:val="clear" w:color="auto" w:fill="FFFFFF"/>
            <w:tcMar>
              <w:top w:w="80" w:type="dxa"/>
              <w:left w:w="130" w:type="dxa"/>
              <w:bottom w:w="80" w:type="dxa"/>
              <w:right w:w="130" w:type="dxa"/>
            </w:tcMar>
            <w:vAlign w:val="center"/>
          </w:tcPr>
          <w:p w14:paraId="26E10D1B" w14:textId="77777777" w:rsidR="00EF0307" w:rsidRDefault="00000000">
            <w:pPr>
              <w:spacing w:line="270" w:lineRule="auto"/>
            </w:pPr>
            <w:r>
              <w:rPr>
                <w:sz w:val="20"/>
                <w:szCs w:val="20"/>
              </w:rPr>
              <w:t>價值模糊：僅止於實驗結果本身，缺乏貢獻論述與量化比較。</w:t>
            </w:r>
          </w:p>
        </w:tc>
      </w:tr>
      <w:tr w:rsidR="00EF0307" w14:paraId="3B4AA633" w14:textId="77777777">
        <w:tc>
          <w:tcPr>
            <w:tcW w:w="1700" w:type="dxa"/>
            <w:shd w:val="clear" w:color="auto" w:fill="F7F5F0"/>
            <w:tcMar>
              <w:top w:w="80" w:type="dxa"/>
              <w:left w:w="130" w:type="dxa"/>
              <w:bottom w:w="80" w:type="dxa"/>
              <w:right w:w="130" w:type="dxa"/>
            </w:tcMar>
            <w:vAlign w:val="center"/>
          </w:tcPr>
          <w:p w14:paraId="5225DCE4" w14:textId="77777777" w:rsidR="00EF0307" w:rsidRDefault="00000000">
            <w:pPr>
              <w:spacing w:line="270" w:lineRule="auto"/>
            </w:pPr>
            <w:r>
              <w:rPr>
                <w:sz w:val="20"/>
                <w:szCs w:val="20"/>
              </w:rPr>
              <w:t>報告呈現</w:t>
            </w:r>
          </w:p>
        </w:tc>
        <w:tc>
          <w:tcPr>
            <w:tcW w:w="3830" w:type="dxa"/>
            <w:shd w:val="clear" w:color="auto" w:fill="F7F5F0"/>
            <w:tcMar>
              <w:top w:w="80" w:type="dxa"/>
              <w:left w:w="130" w:type="dxa"/>
              <w:bottom w:w="80" w:type="dxa"/>
              <w:right w:w="130" w:type="dxa"/>
            </w:tcMar>
            <w:vAlign w:val="center"/>
          </w:tcPr>
          <w:p w14:paraId="1197F35E" w14:textId="77777777" w:rsidR="00EF0307" w:rsidRDefault="00000000">
            <w:pPr>
              <w:spacing w:line="270" w:lineRule="auto"/>
            </w:pPr>
            <w:r>
              <w:rPr>
                <w:sz w:val="20"/>
                <w:szCs w:val="20"/>
              </w:rPr>
              <w:t>科學精煉：篩選核心數據、構建完整故事，圖表為假說服務；日誌詳實真實。</w:t>
            </w:r>
          </w:p>
        </w:tc>
        <w:tc>
          <w:tcPr>
            <w:tcW w:w="3830" w:type="dxa"/>
            <w:shd w:val="clear" w:color="auto" w:fill="F7F5F0"/>
            <w:tcMar>
              <w:top w:w="80" w:type="dxa"/>
              <w:left w:w="130" w:type="dxa"/>
              <w:bottom w:w="80" w:type="dxa"/>
              <w:right w:w="130" w:type="dxa"/>
            </w:tcMar>
            <w:vAlign w:val="center"/>
          </w:tcPr>
          <w:p w14:paraId="0D601D24" w14:textId="77777777" w:rsidR="00EF0307" w:rsidRDefault="00000000">
            <w:pPr>
              <w:spacing w:line="270" w:lineRule="auto"/>
            </w:pPr>
            <w:r>
              <w:rPr>
                <w:sz w:val="20"/>
                <w:szCs w:val="20"/>
              </w:rPr>
              <w:t>流水帳：羅列所有步驟與數據、重點模糊；日誌造假或形式違規。</w:t>
            </w:r>
          </w:p>
        </w:tc>
      </w:tr>
    </w:tbl>
    <w:p w14:paraId="39D6CE3E" w14:textId="77777777" w:rsidR="00EF0307" w:rsidRDefault="00000000">
      <w:pPr>
        <w:pStyle w:val="1"/>
        <w:pageBreakBefore/>
        <w:spacing w:before="360"/>
      </w:pPr>
      <w:bookmarkStart w:id="20" w:name="_Toc233572296"/>
      <w:r>
        <w:lastRenderedPageBreak/>
        <w:t>柒、給師生的戰略建議</w:t>
      </w:r>
      <w:bookmarkEnd w:id="20"/>
    </w:p>
    <w:p w14:paraId="00B2E097" w14:textId="77777777" w:rsidR="00EF0307" w:rsidRDefault="00000000">
      <w:pPr>
        <w:pStyle w:val="2"/>
        <w:spacing w:before="280" w:after="150"/>
      </w:pPr>
      <w:bookmarkStart w:id="21" w:name="_Toc233572297"/>
      <w:r>
        <w:t>一、選題策略：尋找知識缺口與機制深度</w:t>
      </w:r>
      <w:bookmarkEnd w:id="21"/>
    </w:p>
    <w:p w14:paraId="695EBFF1" w14:textId="77777777" w:rsidR="00EF0307" w:rsidRDefault="00000000">
      <w:pPr>
        <w:spacing w:after="160" w:line="340" w:lineRule="auto"/>
        <w:jc w:val="both"/>
      </w:pPr>
      <w:r>
        <w:t>避免單純的現象觀察（如「不同光色對綠豆生長的影響」）、重複教科書實驗，或缺乏機制探討的相關性研究。推薦四個方向：</w:t>
      </w:r>
    </w:p>
    <w:p w14:paraId="72F67E81" w14:textId="77777777" w:rsidR="00EF0307" w:rsidRDefault="00000000">
      <w:pPr>
        <w:pStyle w:val="a4"/>
        <w:numPr>
          <w:ilvl w:val="0"/>
          <w:numId w:val="3"/>
        </w:numPr>
        <w:spacing w:after="90" w:line="320" w:lineRule="auto"/>
        <w:jc w:val="both"/>
      </w:pPr>
      <w:r>
        <w:rPr>
          <w:b/>
          <w:bCs/>
        </w:rPr>
        <w:t>鎖定精密調控機制：</w:t>
      </w:r>
      <w:r>
        <w:t>關注表觀遺傳學（組蛋白修飾、DNA 甲基化）、非編碼 RNA、細胞自噬、訊息傳遞路徑等當前熱點。</w:t>
      </w:r>
    </w:p>
    <w:p w14:paraId="75600D20" w14:textId="77777777" w:rsidR="00EF0307" w:rsidRDefault="00000000">
      <w:pPr>
        <w:pStyle w:val="a4"/>
        <w:numPr>
          <w:ilvl w:val="0"/>
          <w:numId w:val="3"/>
        </w:numPr>
        <w:spacing w:after="90" w:line="320" w:lineRule="auto"/>
        <w:jc w:val="both"/>
      </w:pPr>
      <w:r>
        <w:rPr>
          <w:b/>
          <w:bCs/>
        </w:rPr>
        <w:t>疾病模型化：</w:t>
      </w:r>
      <w:r>
        <w:t>以模式生物（果蠅、線蟲、斑馬魚）模擬人類疾病，建立「基因型—表型—治療靶點」的論述鏈，賦予基礎研究轉譯價值。</w:t>
      </w:r>
    </w:p>
    <w:p w14:paraId="00E484FB" w14:textId="77777777" w:rsidR="00EF0307" w:rsidRDefault="00000000">
      <w:pPr>
        <w:pStyle w:val="a4"/>
        <w:numPr>
          <w:ilvl w:val="0"/>
          <w:numId w:val="3"/>
        </w:numPr>
        <w:spacing w:after="90" w:line="320" w:lineRule="auto"/>
        <w:jc w:val="both"/>
      </w:pPr>
      <w:r>
        <w:rPr>
          <w:b/>
          <w:bCs/>
        </w:rPr>
        <w:t>系統性生理軸線：</w:t>
      </w:r>
      <w:r>
        <w:t>探索跨器官交互作用，如腸—腦軸、腎—腸—肌軸、腸—肝軸，符合系統生物學趨勢。</w:t>
      </w:r>
    </w:p>
    <w:p w14:paraId="59CE4A81" w14:textId="77777777" w:rsidR="00EF0307" w:rsidRDefault="00000000">
      <w:pPr>
        <w:pStyle w:val="a4"/>
        <w:numPr>
          <w:ilvl w:val="0"/>
          <w:numId w:val="3"/>
        </w:numPr>
        <w:spacing w:after="90" w:line="320" w:lineRule="auto"/>
        <w:jc w:val="both"/>
      </w:pPr>
      <w:r>
        <w:rPr>
          <w:b/>
          <w:bCs/>
        </w:rPr>
        <w:t>在地性與環境韌性：</w:t>
      </w:r>
      <w:r>
        <w:t>針對本土特有種或環境問題（氣候變遷下的代謝適應、抗藥性細菌、微塑膠污染），提出具分子機制的解釋。</w:t>
      </w:r>
    </w:p>
    <w:p w14:paraId="5A0D0EFB" w14:textId="77777777" w:rsidR="00EF0307" w:rsidRDefault="00000000">
      <w:pPr>
        <w:pStyle w:val="2"/>
        <w:spacing w:before="280" w:after="150"/>
      </w:pPr>
      <w:bookmarkStart w:id="22" w:name="_Toc233572298"/>
      <w:r>
        <w:t>二、研究方法論：乾濕整合與邏輯閉環</w:t>
      </w:r>
      <w:bookmarkEnd w:id="22"/>
    </w:p>
    <w:p w14:paraId="42048980" w14:textId="77777777" w:rsidR="00EF0307" w:rsidRDefault="00000000">
      <w:pPr>
        <w:spacing w:after="160" w:line="340" w:lineRule="auto"/>
        <w:jc w:val="both"/>
      </w:pPr>
      <w:r>
        <w:t>鼓勵學生採用現代化研究範式。乾實驗先行：進實驗室前先用 AlphaFold／</w:t>
      </w:r>
      <w:proofErr w:type="spellStart"/>
      <w:r>
        <w:t>ColabFold</w:t>
      </w:r>
      <w:proofErr w:type="spellEnd"/>
      <w:r>
        <w:t xml:space="preserve"> 預測蛋白結構、用 TCGA 或 GEO 挖掘候選基因與臨床相關性、用文獻工具找出知識缺口。救援實驗是標配：進行基因功能研究時必須規劃「破壞 A 導致 B、修復 A 是否恢復 B」的驗證。定量與統計：善用 ImageJ、</w:t>
      </w:r>
      <w:proofErr w:type="spellStart"/>
      <w:r>
        <w:t>DeepLabCut</w:t>
      </w:r>
      <w:proofErr w:type="spellEnd"/>
      <w:r>
        <w:t xml:space="preserve"> 等工具將影像數據定量化，並進行嚴謹統計檢定、標註誤差棒與樣本數。</w:t>
      </w:r>
    </w:p>
    <w:p w14:paraId="431BD6EE" w14:textId="77777777" w:rsidR="00EF0307" w:rsidRDefault="00000000">
      <w:pPr>
        <w:pStyle w:val="2"/>
        <w:spacing w:before="280" w:after="150"/>
      </w:pPr>
      <w:bookmarkStart w:id="23" w:name="_Toc233572299"/>
      <w:r>
        <w:t>三、教學框架：培養機制性推理</w:t>
      </w:r>
      <w:bookmarkEnd w:id="23"/>
    </w:p>
    <w:p w14:paraId="1E1143BA" w14:textId="77777777" w:rsidR="00EF0307" w:rsidRDefault="00000000">
      <w:pPr>
        <w:spacing w:after="160" w:line="340" w:lineRule="auto"/>
        <w:jc w:val="both"/>
      </w:pPr>
      <w:r>
        <w:t>教師可運用 PMC 框架（Phenomena–Mechanism–Components）引導學生將系統分解為</w:t>
      </w:r>
      <w:r>
        <w:lastRenderedPageBreak/>
        <w:t>「可觀察的現象、潛在的機制、參與的組件」三個層次，並鼓勵跨尺度思考——例如解釋表型（組織／器官層次）時，要能連結到基因表達與蛋白交互作用（分子層次）。</w:t>
      </w:r>
    </w:p>
    <w:p w14:paraId="175FF331" w14:textId="77777777" w:rsidR="00EF0307" w:rsidRDefault="00000000">
      <w:pPr>
        <w:pStyle w:val="2"/>
        <w:spacing w:before="280" w:after="150"/>
      </w:pPr>
      <w:bookmarkStart w:id="24" w:name="_Toc233572300"/>
      <w:r>
        <w:t>四、資源與科學溝通：建立導師網絡，說一個好故事</w:t>
      </w:r>
      <w:bookmarkEnd w:id="24"/>
    </w:p>
    <w:p w14:paraId="57015041" w14:textId="77777777" w:rsidR="00EF0307" w:rsidRDefault="00000000">
      <w:pPr>
        <w:spacing w:after="160" w:line="340" w:lineRule="auto"/>
        <w:jc w:val="both"/>
      </w:pPr>
      <w:r>
        <w:t xml:space="preserve">高中實驗室資源有限，應鼓勵學生主動聯繫大學教授或研究機構，並指導其撰寫專業的求助郵件（先讀教授論文、提出具體有深度的問題）。在表達上，訓練學生在 2 至 3 分鐘內講清楚「問題、解法、成果、影響」，並善用 </w:t>
      </w:r>
      <w:proofErr w:type="spellStart"/>
      <w:r>
        <w:t>BioRender</w:t>
      </w:r>
      <w:proofErr w:type="spellEnd"/>
      <w:r>
        <w:t xml:space="preserve"> 等工具製作一張能解釋複雜分子機制的機制圖。口頭報告時，誠實面對實驗的局限與負面數據，往往比完美數據更能贏得評審尊重。</w:t>
      </w:r>
    </w:p>
    <w:p w14:paraId="6870A2F4" w14:textId="77777777" w:rsidR="00EF0307" w:rsidRDefault="00000000">
      <w:pPr>
        <w:pStyle w:val="2"/>
        <w:spacing w:before="280" w:after="150"/>
      </w:pPr>
      <w:bookmarkStart w:id="25" w:name="_Toc233572301"/>
      <w:r>
        <w:t>五、生物科特有的學術倫理</w:t>
      </w:r>
      <w:bookmarkEnd w:id="25"/>
    </w:p>
    <w:p w14:paraId="44286692" w14:textId="77777777" w:rsidR="00EF0307" w:rsidRDefault="00000000">
      <w:pPr>
        <w:spacing w:after="160" w:line="340" w:lineRule="auto"/>
        <w:jc w:val="both"/>
      </w:pPr>
      <w:r>
        <w:t>生物研究涉及生命，倫理規範格外嚴格。實驗必須由作者親自操作、完全掌握數據來源；涉及問卷需取得受訪者同意書；涉及動物實驗須遵守 3R 原則（替代 Replacement、減量 Reduction、精緻化 Refinement）；使用外來種須有嚴格的防逃逸機制；涉及人體研究須了解並遵循 IRB 規定。不當挪用大學實驗室成果（如 NMR 圖譜）而未說明學生參與度，亦屬嚴重違規。</w:t>
      </w:r>
    </w:p>
    <w:p w14:paraId="5CF3D983" w14:textId="77777777" w:rsidR="00EF0307" w:rsidRDefault="00000000">
      <w:pPr>
        <w:pStyle w:val="1"/>
        <w:pageBreakBefore/>
        <w:spacing w:before="360"/>
      </w:pPr>
      <w:bookmarkStart w:id="26" w:name="_Toc233572302"/>
      <w:r>
        <w:lastRenderedPageBreak/>
        <w:t>捌、結語：邁向科學頂峰的藍圖</w:t>
      </w:r>
      <w:bookmarkEnd w:id="26"/>
    </w:p>
    <w:p w14:paraId="11EC54B4" w14:textId="77777777" w:rsidR="00EF0307" w:rsidRDefault="00000000">
      <w:pPr>
        <w:spacing w:after="160" w:line="340" w:lineRule="auto"/>
        <w:jc w:val="both"/>
      </w:pPr>
      <w:r>
        <w:t>第 65 屆全國科展與國際趨勢傳遞了一個清晰的訊號：臺灣的生物科學教育正在經歷一場深刻的質變。獲獎的公式不再是「新奇的點子」加上「漂亮的展板」，而是「在地觀察的熱情」加上「學術研究的嚴謹」。我們不必擁抱最昂貴的設備，但必須擁抱最先進的思維——從「觀察」走向「機制」，從「相關」走向「因果」，從「單一」走向「跨域」。</w:t>
      </w:r>
    </w:p>
    <w:p w14:paraId="327A3643" w14:textId="77777777" w:rsidR="00EF0307" w:rsidRDefault="00000000">
      <w:pPr>
        <w:pBdr>
          <w:left w:val="single" w:sz="18" w:space="14" w:color="0A6A6A"/>
        </w:pBdr>
        <w:shd w:val="clear" w:color="auto" w:fill="EAF3F2"/>
        <w:spacing w:before="120" w:after="200" w:line="320" w:lineRule="auto"/>
      </w:pPr>
      <w:r>
        <w:rPr>
          <w:i/>
          <w:iCs/>
          <w:color w:val="0A6A6A"/>
        </w:rPr>
        <w:t>未來的科展戰場，將屬於那些能夠像科學家一樣思考、像工程師一樣解決問題，並像史學家一樣誠實記錄過程的學生。</w:t>
      </w:r>
    </w:p>
    <w:p w14:paraId="15807D03" w14:textId="7DD7AF5C" w:rsidR="00EF0307" w:rsidRPr="006F575D" w:rsidRDefault="00EF0307">
      <w:pPr>
        <w:pBdr>
          <w:top w:val="single" w:sz="6" w:space="8" w:color="C9C2B4"/>
        </w:pBdr>
        <w:spacing w:before="280"/>
      </w:pPr>
    </w:p>
    <w:sectPr w:rsidR="00EF0307" w:rsidRPr="006F57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42CA" w14:textId="77777777" w:rsidR="00376786" w:rsidRDefault="00376786">
      <w:r>
        <w:separator/>
      </w:r>
    </w:p>
  </w:endnote>
  <w:endnote w:type="continuationSeparator" w:id="0">
    <w:p w14:paraId="54295131" w14:textId="77777777" w:rsidR="00376786" w:rsidRDefault="0037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JhengHei">
    <w:panose1 w:val="020B0604030504040204"/>
    <w:charset w:val="88"/>
    <w:family w:val="swiss"/>
    <w:pitch w:val="variable"/>
    <w:sig w:usb0="00000087" w:usb1="288F40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118E" w14:textId="77777777" w:rsidR="00EF0307" w:rsidRDefault="00000000">
    <w:pPr>
      <w:jc w:val="center"/>
    </w:pPr>
    <w:r>
      <w:rPr>
        <w:color w:val="9AA3AD"/>
        <w:sz w:val="18"/>
        <w:szCs w:val="18"/>
      </w:rPr>
      <w:t xml:space="preserve">— </w:t>
    </w:r>
    <w:r>
      <w:rPr>
        <w:color w:val="9AA3AD"/>
        <w:sz w:val="18"/>
        <w:szCs w:val="18"/>
      </w:rPr>
      <w:fldChar w:fldCharType="begin"/>
    </w:r>
    <w:r>
      <w:rPr>
        <w:color w:val="9AA3AD"/>
        <w:sz w:val="18"/>
        <w:szCs w:val="18"/>
      </w:rPr>
      <w:instrText>PAGE</w:instrText>
    </w:r>
    <w:r>
      <w:rPr>
        <w:color w:val="9AA3AD"/>
        <w:sz w:val="18"/>
        <w:szCs w:val="18"/>
      </w:rPr>
      <w:fldChar w:fldCharType="separate"/>
    </w:r>
    <w:r w:rsidR="00326078">
      <w:rPr>
        <w:noProof/>
        <w:color w:val="9AA3AD"/>
        <w:sz w:val="18"/>
        <w:szCs w:val="18"/>
      </w:rPr>
      <w:t>1</w:t>
    </w:r>
    <w:r>
      <w:rPr>
        <w:color w:val="9AA3AD"/>
        <w:sz w:val="18"/>
        <w:szCs w:val="18"/>
      </w:rPr>
      <w:fldChar w:fldCharType="end"/>
    </w:r>
    <w:r>
      <w:rPr>
        <w:color w:val="9AA3AD"/>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1A3A" w14:textId="77777777" w:rsidR="00376786" w:rsidRDefault="00376786">
      <w:r>
        <w:separator/>
      </w:r>
    </w:p>
  </w:footnote>
  <w:footnote w:type="continuationSeparator" w:id="0">
    <w:p w14:paraId="1A526A93" w14:textId="77777777" w:rsidR="00376786" w:rsidRDefault="00376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5C48" w14:textId="77777777" w:rsidR="00EF0307" w:rsidRDefault="00000000">
    <w:pPr>
      <w:pBdr>
        <w:bottom w:val="single" w:sz="4" w:space="4" w:color="C9C2B4"/>
      </w:pBdr>
      <w:jc w:val="right"/>
    </w:pPr>
    <w:r>
      <w:rPr>
        <w:color w:val="9AA3AD"/>
        <w:sz w:val="16"/>
        <w:szCs w:val="16"/>
      </w:rPr>
      <w:t>生物領域・科展生物科得獎策略全解析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145"/>
    <w:multiLevelType w:val="hybridMultilevel"/>
    <w:tmpl w:val="9034C82E"/>
    <w:lvl w:ilvl="0" w:tplc="25AEF240">
      <w:start w:val="1"/>
      <w:numFmt w:val="bullet"/>
      <w:lvlText w:val="•"/>
      <w:lvlJc w:val="left"/>
      <w:pPr>
        <w:ind w:left="560" w:hanging="280"/>
      </w:pPr>
    </w:lvl>
    <w:lvl w:ilvl="1" w:tplc="0E5401AC">
      <w:numFmt w:val="decimal"/>
      <w:lvlText w:val=""/>
      <w:lvlJc w:val="left"/>
    </w:lvl>
    <w:lvl w:ilvl="2" w:tplc="78F0F17C">
      <w:numFmt w:val="decimal"/>
      <w:lvlText w:val=""/>
      <w:lvlJc w:val="left"/>
    </w:lvl>
    <w:lvl w:ilvl="3" w:tplc="BDBED7FA">
      <w:numFmt w:val="decimal"/>
      <w:lvlText w:val=""/>
      <w:lvlJc w:val="left"/>
    </w:lvl>
    <w:lvl w:ilvl="4" w:tplc="46082C5C">
      <w:numFmt w:val="decimal"/>
      <w:lvlText w:val=""/>
      <w:lvlJc w:val="left"/>
    </w:lvl>
    <w:lvl w:ilvl="5" w:tplc="25D47892">
      <w:numFmt w:val="decimal"/>
      <w:lvlText w:val=""/>
      <w:lvlJc w:val="left"/>
    </w:lvl>
    <w:lvl w:ilvl="6" w:tplc="E44E01CE">
      <w:numFmt w:val="decimal"/>
      <w:lvlText w:val=""/>
      <w:lvlJc w:val="left"/>
    </w:lvl>
    <w:lvl w:ilvl="7" w:tplc="BD7016D6">
      <w:numFmt w:val="decimal"/>
      <w:lvlText w:val=""/>
      <w:lvlJc w:val="left"/>
    </w:lvl>
    <w:lvl w:ilvl="8" w:tplc="4D368594">
      <w:numFmt w:val="decimal"/>
      <w:lvlText w:val=""/>
      <w:lvlJc w:val="left"/>
    </w:lvl>
  </w:abstractNum>
  <w:abstractNum w:abstractNumId="1" w15:restartNumberingAfterBreak="0">
    <w:nsid w:val="601E17F5"/>
    <w:multiLevelType w:val="hybridMultilevel"/>
    <w:tmpl w:val="7534C798"/>
    <w:lvl w:ilvl="0" w:tplc="8EEC6D86">
      <w:start w:val="1"/>
      <w:numFmt w:val="bullet"/>
      <w:lvlText w:val="●"/>
      <w:lvlJc w:val="left"/>
      <w:pPr>
        <w:ind w:left="720" w:hanging="360"/>
      </w:pPr>
    </w:lvl>
    <w:lvl w:ilvl="1" w:tplc="154C858C">
      <w:start w:val="1"/>
      <w:numFmt w:val="bullet"/>
      <w:lvlText w:val="○"/>
      <w:lvlJc w:val="left"/>
      <w:pPr>
        <w:ind w:left="1440" w:hanging="360"/>
      </w:pPr>
    </w:lvl>
    <w:lvl w:ilvl="2" w:tplc="B75A9590">
      <w:start w:val="1"/>
      <w:numFmt w:val="bullet"/>
      <w:lvlText w:val="■"/>
      <w:lvlJc w:val="left"/>
      <w:pPr>
        <w:ind w:left="2160" w:hanging="360"/>
      </w:pPr>
    </w:lvl>
    <w:lvl w:ilvl="3" w:tplc="213C6914">
      <w:start w:val="1"/>
      <w:numFmt w:val="bullet"/>
      <w:lvlText w:val="●"/>
      <w:lvlJc w:val="left"/>
      <w:pPr>
        <w:ind w:left="2880" w:hanging="360"/>
      </w:pPr>
    </w:lvl>
    <w:lvl w:ilvl="4" w:tplc="87CE5648">
      <w:start w:val="1"/>
      <w:numFmt w:val="bullet"/>
      <w:lvlText w:val="○"/>
      <w:lvlJc w:val="left"/>
      <w:pPr>
        <w:ind w:left="3600" w:hanging="360"/>
      </w:pPr>
    </w:lvl>
    <w:lvl w:ilvl="5" w:tplc="5B2618A0">
      <w:start w:val="1"/>
      <w:numFmt w:val="bullet"/>
      <w:lvlText w:val="■"/>
      <w:lvlJc w:val="left"/>
      <w:pPr>
        <w:ind w:left="4320" w:hanging="360"/>
      </w:pPr>
    </w:lvl>
    <w:lvl w:ilvl="6" w:tplc="FB4C1858">
      <w:start w:val="1"/>
      <w:numFmt w:val="bullet"/>
      <w:lvlText w:val="●"/>
      <w:lvlJc w:val="left"/>
      <w:pPr>
        <w:ind w:left="5040" w:hanging="360"/>
      </w:pPr>
    </w:lvl>
    <w:lvl w:ilvl="7" w:tplc="47A4C34C">
      <w:start w:val="1"/>
      <w:numFmt w:val="bullet"/>
      <w:lvlText w:val="●"/>
      <w:lvlJc w:val="left"/>
      <w:pPr>
        <w:ind w:left="5760" w:hanging="360"/>
      </w:pPr>
    </w:lvl>
    <w:lvl w:ilvl="8" w:tplc="C0BA1C8A">
      <w:start w:val="1"/>
      <w:numFmt w:val="bullet"/>
      <w:lvlText w:val="●"/>
      <w:lvlJc w:val="left"/>
      <w:pPr>
        <w:ind w:left="6480" w:hanging="360"/>
      </w:pPr>
    </w:lvl>
  </w:abstractNum>
  <w:abstractNum w:abstractNumId="2" w15:restartNumberingAfterBreak="0">
    <w:nsid w:val="6D87234D"/>
    <w:multiLevelType w:val="hybridMultilevel"/>
    <w:tmpl w:val="DB747EA2"/>
    <w:lvl w:ilvl="0" w:tplc="9DF2CC72">
      <w:start w:val="1"/>
      <w:numFmt w:val="decimal"/>
      <w:lvlText w:val="%1."/>
      <w:lvlJc w:val="left"/>
      <w:pPr>
        <w:ind w:left="560" w:hanging="280"/>
      </w:pPr>
    </w:lvl>
    <w:lvl w:ilvl="1" w:tplc="F11AF63C">
      <w:numFmt w:val="decimal"/>
      <w:lvlText w:val=""/>
      <w:lvlJc w:val="left"/>
    </w:lvl>
    <w:lvl w:ilvl="2" w:tplc="0D8ABC9C">
      <w:numFmt w:val="decimal"/>
      <w:lvlText w:val=""/>
      <w:lvlJc w:val="left"/>
    </w:lvl>
    <w:lvl w:ilvl="3" w:tplc="46EA15FE">
      <w:numFmt w:val="decimal"/>
      <w:lvlText w:val=""/>
      <w:lvlJc w:val="left"/>
    </w:lvl>
    <w:lvl w:ilvl="4" w:tplc="20F2405C">
      <w:numFmt w:val="decimal"/>
      <w:lvlText w:val=""/>
      <w:lvlJc w:val="left"/>
    </w:lvl>
    <w:lvl w:ilvl="5" w:tplc="7A440DAE">
      <w:numFmt w:val="decimal"/>
      <w:lvlText w:val=""/>
      <w:lvlJc w:val="left"/>
    </w:lvl>
    <w:lvl w:ilvl="6" w:tplc="2E04DF0A">
      <w:numFmt w:val="decimal"/>
      <w:lvlText w:val=""/>
      <w:lvlJc w:val="left"/>
    </w:lvl>
    <w:lvl w:ilvl="7" w:tplc="3F865676">
      <w:numFmt w:val="decimal"/>
      <w:lvlText w:val=""/>
      <w:lvlJc w:val="left"/>
    </w:lvl>
    <w:lvl w:ilvl="8" w:tplc="80FA9F42">
      <w:numFmt w:val="decimal"/>
      <w:lvlText w:val=""/>
      <w:lvlJc w:val="left"/>
    </w:lvl>
  </w:abstractNum>
  <w:num w:numId="1" w16cid:durableId="695738501">
    <w:abstractNumId w:val="1"/>
    <w:lvlOverride w:ilvl="0">
      <w:startOverride w:val="1"/>
    </w:lvlOverride>
  </w:num>
  <w:num w:numId="2" w16cid:durableId="640577226">
    <w:abstractNumId w:val="0"/>
    <w:lvlOverride w:ilvl="0">
      <w:startOverride w:val="1"/>
    </w:lvlOverride>
  </w:num>
  <w:num w:numId="3" w16cid:durableId="20146445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307"/>
    <w:rsid w:val="00326078"/>
    <w:rsid w:val="00376786"/>
    <w:rsid w:val="005E7AC9"/>
    <w:rsid w:val="006F575D"/>
    <w:rsid w:val="00C455F9"/>
    <w:rsid w:val="00EF03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6BF142C"/>
  <w15:docId w15:val="{EAAABF6D-0016-304E-B550-D21D2C26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JhengHei" w:eastAsia="Microsoft JhengHei" w:hAnsi="Microsoft JhengHei" w:cs="Microsoft JhengHei"/>
        <w:color w:val="222A33"/>
        <w:sz w:val="23"/>
        <w:szCs w:val="23"/>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14" w:space="6" w:color="B06E12"/>
      </w:pBdr>
      <w:spacing w:before="320" w:after="200"/>
      <w:outlineLvl w:val="0"/>
    </w:pPr>
    <w:rPr>
      <w:b/>
      <w:bCs/>
      <w:color w:val="1D3147"/>
      <w:sz w:val="34"/>
      <w:szCs w:val="34"/>
    </w:rPr>
  </w:style>
  <w:style w:type="paragraph" w:styleId="2">
    <w:name w:val="heading 2"/>
    <w:uiPriority w:val="9"/>
    <w:unhideWhenUsed/>
    <w:qFormat/>
    <w:pPr>
      <w:spacing w:before="260" w:after="140"/>
      <w:outlineLvl w:val="1"/>
    </w:pPr>
    <w:rPr>
      <w:b/>
      <w:bCs/>
      <w:color w:val="0A6A6A"/>
      <w:sz w:val="27"/>
      <w:szCs w:val="27"/>
    </w:rPr>
  </w:style>
  <w:style w:type="paragraph" w:styleId="3">
    <w:name w:val="heading 3"/>
    <w:uiPriority w:val="9"/>
    <w:unhideWhenUsed/>
    <w:qFormat/>
    <w:pPr>
      <w:spacing w:before="200" w:after="110"/>
      <w:outlineLvl w:val="2"/>
    </w:pPr>
    <w:rPr>
      <w:b/>
      <w:bCs/>
      <w:color w:val="1D3147"/>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11">
    <w:name w:val="toc 1"/>
    <w:basedOn w:val="a"/>
    <w:next w:val="a"/>
    <w:autoRedefine/>
    <w:uiPriority w:val="39"/>
    <w:unhideWhenUsed/>
    <w:rsid w:val="00326078"/>
  </w:style>
  <w:style w:type="paragraph" w:styleId="20">
    <w:name w:val="toc 2"/>
    <w:basedOn w:val="a"/>
    <w:next w:val="a"/>
    <w:autoRedefine/>
    <w:uiPriority w:val="39"/>
    <w:unhideWhenUsed/>
    <w:rsid w:val="0032607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6337</Words>
  <Characters>6846</Characters>
  <Application>Microsoft Office Word</Application>
  <DocSecurity>0</DocSecurity>
  <Lines>273</Lines>
  <Paragraphs>286</Paragraphs>
  <ScaleCrop>false</ScaleCrop>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生物領域：科展生物科得獎策略全解析</dc:title>
  <dc:creator>科展得獎攻略</dc:creator>
  <cp:lastModifiedBy>frog lin</cp:lastModifiedBy>
  <cp:revision>3</cp:revision>
  <dcterms:created xsi:type="dcterms:W3CDTF">2026-06-28T12:41:00Z</dcterms:created>
  <dcterms:modified xsi:type="dcterms:W3CDTF">2026-06-28T12:56:00Z</dcterms:modified>
</cp:coreProperties>
</file>