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9ddff"/>
                <w:sz w:val="21"/>
                <w:szCs w:val="21"/>
              </w:rPr>
            </w:pPr>
            <w:r w:rsidDel="00000000" w:rsidR="00000000" w:rsidRPr="00000000">
              <w:rPr>
                <w:rFonts w:ascii="Consolas" w:cs="Consolas" w:eastAsia="Consolas" w:hAnsi="Consolas"/>
                <w:i w:val="1"/>
                <w:color w:val="008000"/>
                <w:sz w:val="21"/>
                <w:szCs w:val="21"/>
                <w:rtl w:val="0"/>
              </w:rPr>
              <w:t xml:space="preserve">// ParseToken parses a token and returns the associated user</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ParseToken</w:t>
            </w:r>
            <w:r w:rsidDel="00000000" w:rsidR="00000000" w:rsidRPr="00000000">
              <w:rPr>
                <w:rFonts w:ascii="Consolas" w:cs="Consolas" w:eastAsia="Consolas" w:hAnsi="Consolas"/>
                <w:i w:val="1"/>
                <w:color w:val="000000"/>
                <w:sz w:val="21"/>
                <w:szCs w:val="21"/>
                <w:rtl w:val="0"/>
              </w:rPr>
              <w:t xml:space="preserve">(tokstr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db *gorm.DB) (</w:t>
            </w:r>
            <w:r w:rsidDel="00000000" w:rsidR="00000000" w:rsidRPr="00000000">
              <w:rPr>
                <w:rFonts w:ascii="Consolas" w:cs="Consolas" w:eastAsia="Consolas" w:hAnsi="Consolas"/>
                <w:i w:val="1"/>
                <w:color w:val="0000ff"/>
                <w:sz w:val="21"/>
                <w:szCs w:val="21"/>
                <w:rtl w:val="0"/>
              </w:rPr>
              <w:t xml:space="preserve">int</w:t>
            </w:r>
            <w:r w:rsidDel="00000000" w:rsidR="00000000" w:rsidRPr="00000000">
              <w:rPr>
                <w:rFonts w:ascii="Consolas" w:cs="Consolas" w:eastAsia="Consolas" w:hAnsi="Consolas"/>
                <w:i w:val="1"/>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(util.Response) </w:t>
            </w:r>
            <w:r w:rsidDel="00000000" w:rsidR="00000000" w:rsidRPr="00000000">
              <w:rPr>
                <w:rFonts w:ascii="Consolas" w:cs="Consolas" w:eastAsia="Consolas" w:hAnsi="Consolas"/>
                <w:i w:val="1"/>
                <w:color w:val="008000"/>
                <w:sz w:val="21"/>
                <w:szCs w:val="21"/>
                <w:rtl w:val="0"/>
              </w:rPr>
              <w:t xml:space="preserve">// Create a response to the user</w:t>
            </w:r>
            <w:r w:rsidDel="00000000" w:rsidR="00000000" w:rsidRPr="00000000">
              <w:rPr>
                <w:rFonts w:ascii="Consolas" w:cs="Consolas" w:eastAsia="Consolas" w:hAnsi="Consolas"/>
                <w:i w:val="1"/>
                <w:color w:val="000000"/>
                <w:sz w:val="21"/>
                <w:szCs w:val="21"/>
                <w:rtl w:val="0"/>
              </w:rPr>
              <w:br w:type="textWrapping"/>
              <w:br w:type="textWrapping"/>
              <w:t xml:space="preserve">   tok := &amp;Token{}                                </w:t>
            </w:r>
            <w:r w:rsidDel="00000000" w:rsidR="00000000" w:rsidRPr="00000000">
              <w:rPr>
                <w:rFonts w:ascii="Consolas" w:cs="Consolas" w:eastAsia="Consolas" w:hAnsi="Consolas"/>
                <w:i w:val="1"/>
                <w:color w:val="008000"/>
                <w:sz w:val="21"/>
                <w:szCs w:val="21"/>
                <w:rtl w:val="0"/>
              </w:rPr>
              <w:t xml:space="preserve">// Allocate memory for a new token</w:t>
            </w:r>
            <w:r w:rsidDel="00000000" w:rsidR="00000000" w:rsidRPr="00000000">
              <w:rPr>
                <w:rFonts w:ascii="Consolas" w:cs="Consolas" w:eastAsia="Consolas" w:hAnsi="Consolas"/>
                <w:i w:val="1"/>
                <w:color w:val="000000"/>
                <w:sz w:val="21"/>
                <w:szCs w:val="21"/>
                <w:rtl w:val="0"/>
              </w:rPr>
              <w:br w:type="textWrapping"/>
              <w:t xml:space="preserve">   token, err := jwt.ParseWithClaims(tokstr, tok, </w:t>
            </w:r>
            <w:r w:rsidDel="00000000" w:rsidR="00000000" w:rsidRPr="00000000">
              <w:rPr>
                <w:rFonts w:ascii="Consolas" w:cs="Consolas" w:eastAsia="Consolas" w:hAnsi="Consolas"/>
                <w:i w:val="1"/>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(t *jwt.Token) (</w:t>
            </w:r>
            <w:r w:rsidDel="00000000" w:rsidR="00000000" w:rsidRPr="00000000">
              <w:rPr>
                <w:rFonts w:ascii="Consolas" w:cs="Consolas" w:eastAsia="Consolas" w:hAnsi="Consolas"/>
                <w:i w:val="1"/>
                <w:color w:val="0000ff"/>
                <w:sz w:val="21"/>
                <w:szCs w:val="21"/>
                <w:rtl w:val="0"/>
              </w:rPr>
              <w:t xml:space="preserve">interface</w:t>
            </w:r>
            <w:r w:rsidDel="00000000" w:rsidR="00000000" w:rsidRPr="00000000">
              <w:rPr>
                <w:rFonts w:ascii="Consolas" w:cs="Consolas" w:eastAsia="Consolas" w:hAnsi="Consolas"/>
                <w:i w:val="1"/>
                <w:color w:val="000000"/>
                <w:sz w:val="21"/>
                <w:szCs w:val="21"/>
                <w:rtl w:val="0"/>
              </w:rPr>
              <w:t xml:space="preserve">{}, error) { </w:t>
            </w:r>
            <w:r w:rsidDel="00000000" w:rsidR="00000000" w:rsidRPr="00000000">
              <w:rPr>
                <w:rFonts w:ascii="Consolas" w:cs="Consolas" w:eastAsia="Consolas" w:hAnsi="Consolas"/>
                <w:i w:val="1"/>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00ff"/>
                <w:sz w:val="21"/>
                <w:szCs w:val="21"/>
                <w:rtl w:val="0"/>
              </w:rPr>
              <w:t xml:space="preserve">byte</w:t>
            </w:r>
            <w:r w:rsidDel="00000000" w:rsidR="00000000" w:rsidRPr="00000000">
              <w:rPr>
                <w:rFonts w:ascii="Consolas" w:cs="Consolas" w:eastAsia="Consolas" w:hAnsi="Consolas"/>
                <w:i w:val="1"/>
                <w:color w:val="000000"/>
                <w:sz w:val="21"/>
                <w:szCs w:val="21"/>
                <w:rtl w:val="0"/>
              </w:rPr>
              <w:t xml:space="preserve">(os.Getenv(</w:t>
            </w:r>
            <w:r w:rsidDel="00000000" w:rsidR="00000000" w:rsidRPr="00000000">
              <w:rPr>
                <w:rFonts w:ascii="Consolas" w:cs="Consolas" w:eastAsia="Consolas" w:hAnsi="Consolas"/>
                <w:i w:val="1"/>
                <w:color w:val="a31515"/>
                <w:sz w:val="21"/>
                <w:szCs w:val="21"/>
                <w:rtl w:val="0"/>
              </w:rPr>
              <w:t xml:space="preserve">"JWT_SECRET"</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Just return it</w:t>
            </w:r>
            <w:r w:rsidDel="00000000" w:rsidR="00000000" w:rsidRPr="00000000">
              <w:rPr>
                <w:rFonts w:ascii="Consolas" w:cs="Consolas" w:eastAsia="Consolas" w:hAnsi="Consolas"/>
                <w:i w:val="1"/>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!token.Valid { </w:t>
            </w:r>
            <w:r w:rsidDel="00000000" w:rsidR="00000000" w:rsidRPr="00000000">
              <w:rPr>
                <w:rFonts w:ascii="Consolas" w:cs="Consolas" w:eastAsia="Consolas" w:hAnsi="Consolas"/>
                <w:i w:val="1"/>
                <w:color w:val="008000"/>
                <w:sz w:val="21"/>
                <w:szCs w:val="21"/>
                <w:rtl w:val="0"/>
              </w:rPr>
              <w:t xml:space="preserve">// If the token is invalid (i.e invalid syntax)</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err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w:t>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is invalid"</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 </w:t>
            </w:r>
            <w:r w:rsidDel="00000000" w:rsidR="00000000" w:rsidRPr="00000000">
              <w:rPr>
                <w:rFonts w:ascii="Consolas" w:cs="Consolas" w:eastAsia="Consolas" w:hAnsi="Consolas"/>
                <w:i w:val="1"/>
                <w:color w:val="008000"/>
                <w:sz w:val="21"/>
                <w:szCs w:val="21"/>
                <w:rtl w:val="0"/>
              </w:rPr>
              <w:t xml:space="preserve">// Respond with corresponding message and error code</w:t>
            </w:r>
            <w:r w:rsidDel="00000000" w:rsidR="00000000" w:rsidRPr="00000000">
              <w:rPr>
                <w:rFonts w:ascii="Consolas" w:cs="Consolas" w:eastAsia="Consolas" w:hAnsi="Consolas"/>
                <w:i w:val="1"/>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(User) </w:t>
            </w:r>
            <w:r w:rsidDel="00000000" w:rsidR="00000000" w:rsidRPr="00000000">
              <w:rPr>
                <w:rFonts w:ascii="Consolas" w:cs="Consolas" w:eastAsia="Consolas" w:hAnsi="Consolas"/>
                <w:i w:val="1"/>
                <w:color w:val="008000"/>
                <w:sz w:val="21"/>
                <w:szCs w:val="21"/>
                <w:rtl w:val="0"/>
              </w:rPr>
              <w:t xml:space="preserve">// Retreive a user from the database</w:t>
            </w:r>
            <w:r w:rsidDel="00000000" w:rsidR="00000000" w:rsidRPr="00000000">
              <w:rPr>
                <w:rFonts w:ascii="Consolas" w:cs="Consolas" w:eastAsia="Consolas" w:hAnsi="Consolas"/>
                <w:i w:val="1"/>
                <w:color w:val="000000"/>
                <w:sz w:val="21"/>
                <w:szCs w:val="21"/>
                <w:rtl w:val="0"/>
              </w:rPr>
              <w:br w:type="textWrapping"/>
              <w:t xml:space="preserve">   err = db.Where(</w:t>
            </w:r>
            <w:r w:rsidDel="00000000" w:rsidR="00000000" w:rsidRPr="00000000">
              <w:rPr>
                <w:rFonts w:ascii="Consolas" w:cs="Consolas" w:eastAsia="Consolas" w:hAnsi="Consolas"/>
                <w:i w:val="1"/>
                <w:color w:val="a31515"/>
                <w:sz w:val="21"/>
                <w:szCs w:val="21"/>
                <w:rtl w:val="0"/>
              </w:rPr>
              <w:t xml:space="preserve">"id = ?"</w:t>
            </w:r>
            <w:r w:rsidDel="00000000" w:rsidR="00000000" w:rsidRPr="00000000">
              <w:rPr>
                <w:rFonts w:ascii="Consolas" w:cs="Consolas" w:eastAsia="Consolas" w:hAnsi="Consolas"/>
                <w:i w:val="1"/>
                <w:color w:val="000000"/>
                <w:sz w:val="21"/>
                <w:szCs w:val="21"/>
                <w:rtl w:val="0"/>
              </w:rPr>
              <w:t xml:space="preserve">, tok.ID).First(user).Error</w:t>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err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 </w:t>
            </w:r>
            <w:r w:rsidDel="00000000" w:rsidR="00000000" w:rsidRPr="00000000">
              <w:rPr>
                <w:rFonts w:ascii="Consolas" w:cs="Consolas" w:eastAsia="Consolas" w:hAnsi="Consolas"/>
                <w:i w:val="1"/>
                <w:color w:val="008000"/>
                <w:sz w:val="21"/>
                <w:szCs w:val="21"/>
                <w:rtl w:val="0"/>
              </w:rPr>
              <w:t xml:space="preserve">// Error handling</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does not correspond to user"</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i w:val="1"/>
                <w:color w:val="a31515"/>
                <w:sz w:val="21"/>
                <w:szCs w:val="21"/>
                <w:rtl w:val="0"/>
              </w:rPr>
              <w:t xml:space="preserve">"Database error: %s\n"</w:t>
            </w:r>
            <w:r w:rsidDel="00000000" w:rsidR="00000000" w:rsidRPr="00000000">
              <w:rPr>
                <w:rFonts w:ascii="Consolas" w:cs="Consolas" w:eastAsia="Consolas" w:hAnsi="Consolas"/>
                <w:i w:val="1"/>
                <w:color w:val="000000"/>
                <w:sz w:val="21"/>
                <w:szCs w:val="21"/>
                <w:rtl w:val="0"/>
              </w:rPr>
              <w:t xml:space="preserve">, err.Error())</w:t>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user.Token != tokstr { </w:t>
            </w:r>
            <w:r w:rsidDel="00000000" w:rsidR="00000000" w:rsidRPr="00000000">
              <w:rPr>
                <w:rFonts w:ascii="Consolas" w:cs="Consolas" w:eastAsia="Consolas" w:hAnsi="Consolas"/>
                <w:i w:val="1"/>
                <w:color w:val="008000"/>
                <w:sz w:val="21"/>
                <w:szCs w:val="21"/>
                <w:rtl w:val="0"/>
              </w:rPr>
              <w:t xml:space="preserve">// In the end, if the tokens dont match</w:t>
            </w:r>
            <w:r w:rsidDel="00000000" w:rsidR="00000000" w:rsidRPr="00000000">
              <w:rPr>
                <w:rFonts w:ascii="Consolas" w:cs="Consolas" w:eastAsia="Consolas" w:hAnsi="Consolas"/>
                <w:i w:val="1"/>
                <w:color w:val="000000"/>
                <w:sz w:val="21"/>
                <w:szCs w:val="21"/>
                <w:rtl w:val="0"/>
              </w:rPr>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does not correspond to user"</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i w:val="1"/>
                <w:color w:val="008000"/>
                <w:sz w:val="21"/>
                <w:szCs w:val="21"/>
                <w:rtl w:val="0"/>
              </w:rPr>
              <w:t xml:space="preserve">// Return the user variable</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200, resp </w:t>
            </w:r>
            <w:r w:rsidDel="00000000" w:rsidR="00000000" w:rsidRPr="00000000">
              <w:rPr>
                <w:rFonts w:ascii="Consolas" w:cs="Consolas" w:eastAsia="Consolas" w:hAnsi="Consolas"/>
                <w:i w:val="1"/>
                <w:color w:val="008000"/>
                <w:sz w:val="21"/>
                <w:szCs w:val="21"/>
                <w:rtl w:val="0"/>
              </w:rPr>
              <w:t xml:space="preserve">// Success</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sz w:val="21"/>
                <w:szCs w:val="21"/>
              </w:rPr>
            </w:pPr>
            <w:r w:rsidDel="00000000" w:rsidR="00000000" w:rsidRPr="00000000">
              <w:rPr>
                <w:rFonts w:ascii="Consolas" w:cs="Consolas" w:eastAsia="Consolas" w:hAnsi="Consolas"/>
                <w:i w:val="1"/>
                <w:color w:val="008000"/>
                <w:sz w:val="21"/>
                <w:szCs w:val="21"/>
                <w:rtl w:val="0"/>
              </w:rPr>
              <w:t xml:space="preserve">// TokenValidity specifies how long a token is valid</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var</w:t>
            </w:r>
            <w:r w:rsidDel="00000000" w:rsidR="00000000" w:rsidRPr="00000000">
              <w:rPr>
                <w:rFonts w:ascii="Consolas" w:cs="Consolas" w:eastAsia="Consolas" w:hAnsi="Consolas"/>
                <w:i w:val="1"/>
                <w:color w:val="000000"/>
                <w:sz w:val="21"/>
                <w:szCs w:val="21"/>
                <w:rtl w:val="0"/>
              </w:rPr>
              <w:t xml:space="preserve"> TokenValidity = </w:t>
            </w:r>
            <w:r w:rsidDel="00000000" w:rsidR="00000000" w:rsidRPr="00000000">
              <w:rPr>
                <w:rFonts w:ascii="Consolas" w:cs="Consolas" w:eastAsia="Consolas" w:hAnsi="Consolas"/>
                <w:i w:val="1"/>
                <w:color w:val="0000ff"/>
                <w:sz w:val="21"/>
                <w:szCs w:val="21"/>
                <w:rtl w:val="0"/>
              </w:rPr>
              <w:t xml:space="preserve">int64</w:t>
            </w:r>
            <w:r w:rsidDel="00000000" w:rsidR="00000000" w:rsidRPr="00000000">
              <w:rPr>
                <w:rFonts w:ascii="Consolas" w:cs="Consolas" w:eastAsia="Consolas" w:hAnsi="Consolas"/>
                <w:i w:val="1"/>
                <w:color w:val="000000"/>
                <w:sz w:val="21"/>
                <w:szCs w:val="21"/>
                <w:rtl w:val="0"/>
              </w:rPr>
              <w:t xml:space="preserve">(2592000) </w:t>
            </w:r>
            <w:r w:rsidDel="00000000" w:rsidR="00000000" w:rsidRPr="00000000">
              <w:rPr>
                <w:rFonts w:ascii="Consolas" w:cs="Consolas" w:eastAsia="Consolas" w:hAnsi="Consolas"/>
                <w:i w:val="1"/>
                <w:color w:val="008000"/>
                <w:sz w:val="21"/>
                <w:szCs w:val="21"/>
                <w:rtl w:val="0"/>
              </w:rPr>
              <w:t xml:space="preserve">// 30 days</w:t>
            </w:r>
            <w:r w:rsidDel="00000000" w:rsidR="00000000" w:rsidRPr="00000000">
              <w:rPr>
                <w:rFonts w:ascii="Consolas" w:cs="Consolas" w:eastAsia="Consolas" w:hAnsi="Consolas"/>
                <w:i w:val="1"/>
                <w:color w:val="000000"/>
                <w:sz w:val="21"/>
                <w:szCs w:val="21"/>
                <w:rtl w:val="0"/>
              </w:rPr>
              <w:br w:type="textWrapping"/>
              <w:br w:type="textWrapping"/>
            </w:r>
            <w:r w:rsidDel="00000000" w:rsidR="00000000" w:rsidRPr="00000000">
              <w:rPr>
                <w:rFonts w:ascii="Consolas" w:cs="Consolas" w:eastAsia="Consolas" w:hAnsi="Consolas"/>
                <w:i w:val="1"/>
                <w:color w:val="008000"/>
                <w:sz w:val="21"/>
                <w:szCs w:val="21"/>
                <w:rtl w:val="0"/>
              </w:rPr>
              <w:t xml:space="preserve">// Token is the model for a JWT token with custom claims</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type</w:t>
            </w:r>
            <w:r w:rsidDel="00000000" w:rsidR="00000000" w:rsidRPr="00000000">
              <w:rPr>
                <w:rFonts w:ascii="Consolas" w:cs="Consolas" w:eastAsia="Consolas" w:hAnsi="Consolas"/>
                <w:i w:val="1"/>
                <w:color w:val="000000"/>
                <w:sz w:val="21"/>
                <w:szCs w:val="21"/>
                <w:rtl w:val="0"/>
              </w:rPr>
              <w:t xml:space="preserve"> Token </w:t>
            </w:r>
            <w:r w:rsidDel="00000000" w:rsidR="00000000" w:rsidRPr="00000000">
              <w:rPr>
                <w:rFonts w:ascii="Consolas" w:cs="Consolas" w:eastAsia="Consolas" w:hAnsi="Consolas"/>
                <w:i w:val="1"/>
                <w:color w:val="0000ff"/>
                <w:sz w:val="21"/>
                <w:szCs w:val="21"/>
                <w:rtl w:val="0"/>
              </w:rPr>
              <w:t xml:space="preserve">struct</w:t>
            </w:r>
            <w:r w:rsidDel="00000000" w:rsidR="00000000" w:rsidRPr="00000000">
              <w:rPr>
                <w:rFonts w:ascii="Consolas" w:cs="Consolas" w:eastAsia="Consolas" w:hAnsi="Consolas"/>
                <w:i w:val="1"/>
                <w:color w:val="000000"/>
                <w:sz w:val="21"/>
                <w:szCs w:val="21"/>
                <w:rtl w:val="0"/>
              </w:rPr>
              <w:t xml:space="preserve"> {</w:t>
              <w:br w:type="textWrapping"/>
              <w:t xml:space="preserve">   jwt.StandardClaims </w:t>
            </w:r>
            <w:r w:rsidDel="00000000" w:rsidR="00000000" w:rsidRPr="00000000">
              <w:rPr>
                <w:rFonts w:ascii="Consolas" w:cs="Consolas" w:eastAsia="Consolas" w:hAnsi="Consolas"/>
                <w:i w:val="1"/>
                <w:color w:val="008000"/>
                <w:sz w:val="21"/>
                <w:szCs w:val="21"/>
                <w:rtl w:val="0"/>
              </w:rPr>
              <w:t xml:space="preserve">// Standard JWT claims (in my case only the `expires` field)</w:t>
            </w:r>
            <w:r w:rsidDel="00000000" w:rsidR="00000000" w:rsidRPr="00000000">
              <w:rPr>
                <w:rFonts w:ascii="Consolas" w:cs="Consolas" w:eastAsia="Consolas" w:hAnsi="Consolas"/>
                <w:i w:val="1"/>
                <w:color w:val="000000"/>
                <w:sz w:val="21"/>
                <w:szCs w:val="21"/>
                <w:rtl w:val="0"/>
              </w:rPr>
              <w:br w:type="textWrapping"/>
              <w:br w:type="textWrapping"/>
              <w:t xml:space="preserve">   ID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`json:"id"`</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The user's ID</w:t>
            </w:r>
            <w:r w:rsidDel="00000000" w:rsidR="00000000" w:rsidRPr="00000000">
              <w:rPr>
                <w:rFonts w:ascii="Consolas" w:cs="Consolas" w:eastAsia="Consolas" w:hAnsi="Consolas"/>
                <w:i w:val="1"/>
                <w:color w:val="000000"/>
                <w:sz w:val="21"/>
                <w:szCs w:val="21"/>
                <w:rtl w:val="0"/>
              </w:rPr>
              <w:br w:type="textWrapping"/>
              <w:t xml:space="preserve">}</w:t>
              <w:br w:type="textWrapping"/>
              <w:br w:type="textWrapping"/>
            </w:r>
            <w:r w:rsidDel="00000000" w:rsidR="00000000" w:rsidRPr="00000000">
              <w:rPr>
                <w:rFonts w:ascii="Consolas" w:cs="Consolas" w:eastAsia="Consolas" w:hAnsi="Consolas"/>
                <w:i w:val="1"/>
                <w:color w:val="008000"/>
                <w:sz w:val="21"/>
                <w:szCs w:val="21"/>
                <w:rtl w:val="0"/>
              </w:rPr>
              <w:t xml:space="preserve">// CreateToken will create a token string for a given ID</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CreateToken</w:t>
            </w:r>
            <w:r w:rsidDel="00000000" w:rsidR="00000000" w:rsidRPr="00000000">
              <w:rPr>
                <w:rFonts w:ascii="Consolas" w:cs="Consolas" w:eastAsia="Consolas" w:hAnsi="Consolas"/>
                <w:i w:val="1"/>
                <w:color w:val="000000"/>
                <w:sz w:val="21"/>
                <w:szCs w:val="21"/>
                <w:rtl w:val="0"/>
              </w:rPr>
              <w:t xml:space="preserve">(id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br w:type="textWrapping"/>
              <w:t xml:space="preserve">   token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(Token) </w:t>
            </w:r>
            <w:r w:rsidDel="00000000" w:rsidR="00000000" w:rsidRPr="00000000">
              <w:rPr>
                <w:rFonts w:ascii="Consolas" w:cs="Consolas" w:eastAsia="Consolas" w:hAnsi="Consolas"/>
                <w:i w:val="1"/>
                <w:color w:val="008000"/>
                <w:sz w:val="21"/>
                <w:szCs w:val="21"/>
                <w:rtl w:val="0"/>
              </w:rPr>
              <w:t xml:space="preserve">// Create a new token</w:t>
            </w:r>
            <w:r w:rsidDel="00000000" w:rsidR="00000000" w:rsidRPr="00000000">
              <w:rPr>
                <w:rFonts w:ascii="Consolas" w:cs="Consolas" w:eastAsia="Consolas" w:hAnsi="Consolas"/>
                <w:i w:val="1"/>
                <w:color w:val="000000"/>
                <w:sz w:val="21"/>
                <w:szCs w:val="21"/>
                <w:rtl w:val="0"/>
              </w:rPr>
              <w:br w:type="textWrapping"/>
              <w:br w:type="textWrapping"/>
              <w:t xml:space="preserve">   token.ID = id </w:t>
            </w:r>
            <w:r w:rsidDel="00000000" w:rsidR="00000000" w:rsidRPr="00000000">
              <w:rPr>
                <w:rFonts w:ascii="Consolas" w:cs="Consolas" w:eastAsia="Consolas" w:hAnsi="Consolas"/>
                <w:i w:val="1"/>
                <w:color w:val="008000"/>
                <w:sz w:val="21"/>
                <w:szCs w:val="21"/>
                <w:rtl w:val="0"/>
              </w:rPr>
              <w:t xml:space="preserve">// Set the ID in the token to the passed ID</w:t>
            </w:r>
            <w:r w:rsidDel="00000000" w:rsidR="00000000" w:rsidRPr="00000000">
              <w:rPr>
                <w:rFonts w:ascii="Consolas" w:cs="Consolas" w:eastAsia="Consolas" w:hAnsi="Consolas"/>
                <w:i w:val="1"/>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i w:val="1"/>
                <w:color w:val="008000"/>
                <w:sz w:val="21"/>
                <w:szCs w:val="21"/>
                <w:rtl w:val="0"/>
              </w:rPr>
              <w:t xml:space="preserve">// Set expiration time (current time + how long a token is valid)</w:t>
            </w:r>
            <w:r w:rsidDel="00000000" w:rsidR="00000000" w:rsidRPr="00000000">
              <w:rPr>
                <w:rFonts w:ascii="Consolas" w:cs="Consolas" w:eastAsia="Consolas" w:hAnsi="Consolas"/>
                <w:i w:val="1"/>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i w:val="1"/>
                <w:color w:val="008000"/>
                <w:sz w:val="21"/>
                <w:szCs w:val="21"/>
                <w:rtl w:val="0"/>
              </w:rPr>
              <w:t xml:space="preserve">// Create a new JWT token instance signed with HS512</w:t>
            </w:r>
            <w:r w:rsidDel="00000000" w:rsidR="00000000" w:rsidRPr="00000000">
              <w:rPr>
                <w:rFonts w:ascii="Consolas" w:cs="Consolas" w:eastAsia="Consolas" w:hAnsi="Consolas"/>
                <w:i w:val="1"/>
                <w:color w:val="000000"/>
                <w:sz w:val="21"/>
                <w:szCs w:val="21"/>
                <w:rtl w:val="0"/>
              </w:rPr>
              <w:br w:type="textWrapping"/>
              <w:t xml:space="preserve">   tokenString, _ := jwtToken.SignedString([]</w:t>
            </w:r>
            <w:r w:rsidDel="00000000" w:rsidR="00000000" w:rsidRPr="00000000">
              <w:rPr>
                <w:rFonts w:ascii="Consolas" w:cs="Consolas" w:eastAsia="Consolas" w:hAnsi="Consolas"/>
                <w:i w:val="1"/>
                <w:color w:val="0000ff"/>
                <w:sz w:val="21"/>
                <w:szCs w:val="21"/>
                <w:rtl w:val="0"/>
              </w:rPr>
              <w:t xml:space="preserve">byte</w:t>
            </w:r>
            <w:r w:rsidDel="00000000" w:rsidR="00000000" w:rsidRPr="00000000">
              <w:rPr>
                <w:rFonts w:ascii="Consolas" w:cs="Consolas" w:eastAsia="Consolas" w:hAnsi="Consolas"/>
                <w:i w:val="1"/>
                <w:color w:val="000000"/>
                <w:sz w:val="21"/>
                <w:szCs w:val="21"/>
                <w:rtl w:val="0"/>
              </w:rPr>
              <w:t xml:space="preserve">(os.Getenv(</w:t>
            </w:r>
            <w:r w:rsidDel="00000000" w:rsidR="00000000" w:rsidRPr="00000000">
              <w:rPr>
                <w:rFonts w:ascii="Consolas" w:cs="Consolas" w:eastAsia="Consolas" w:hAnsi="Consolas"/>
                <w:i w:val="1"/>
                <w:color w:val="a31515"/>
                <w:sz w:val="21"/>
                <w:szCs w:val="21"/>
                <w:rtl w:val="0"/>
              </w:rPr>
              <w:t xml:space="preserve">"JWT_SECRET"</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Encrypt the token with the secret from an environment variable</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tokenString </w:t>
            </w:r>
            <w:r w:rsidDel="00000000" w:rsidR="00000000" w:rsidRPr="00000000">
              <w:rPr>
                <w:rFonts w:ascii="Consolas" w:cs="Consolas" w:eastAsia="Consolas" w:hAnsi="Consolas"/>
                <w:i w:val="1"/>
                <w:color w:val="008000"/>
                <w:sz w:val="21"/>
                <w:szCs w:val="21"/>
                <w:rtl w:val="0"/>
              </w:rPr>
              <w:t xml:space="preserve">// Return the string to be sent to the user</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dbdGroup := apiGroup.Group(</w:t>
            </w:r>
            <w:r w:rsidDel="00000000" w:rsidR="00000000" w:rsidRPr="00000000">
              <w:rPr>
                <w:rFonts w:ascii="Consolas" w:cs="Consolas" w:eastAsia="Consolas" w:hAnsi="Consolas"/>
                <w:color w:val="a31515"/>
                <w:sz w:val="24"/>
                <w:szCs w:val="24"/>
                <w:rtl w:val="0"/>
              </w:rPr>
              <w:t xml:space="preserve">"/dashboard"</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8000"/>
                <w:sz w:val="24"/>
                <w:szCs w:val="24"/>
                <w:rtl w:val="0"/>
              </w:rPr>
              <w:t xml:space="preserve">// Inject the ValidateJWT middleware into the dashboard route</w:t>
            </w:r>
            <w:r w:rsidDel="00000000" w:rsidR="00000000" w:rsidRPr="00000000">
              <w:rPr>
                <w:rFonts w:ascii="Consolas" w:cs="Consolas" w:eastAsia="Consolas" w:hAnsi="Consolas"/>
                <w:color w:val="000000"/>
                <w:sz w:val="24"/>
                <w:szCs w:val="24"/>
                <w:rtl w:val="0"/>
              </w:rPr>
              <w:br w:type="textWrapping"/>
              <w:t xml:space="preserve">dbdGroup.GET(</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8000"/>
                <w:sz w:val="24"/>
                <w:szCs w:val="24"/>
                <w:rtl w:val="0"/>
              </w:rPr>
              <w:t xml:space="preserve">// ValidateJWT validates the JWT token and places the user it belongs to in the context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ValidateJWT</w:t>
            </w:r>
            <w:r w:rsidDel="00000000" w:rsidR="00000000" w:rsidRPr="00000000">
              <w:rPr>
                <w:rFonts w:ascii="Consolas" w:cs="Consolas" w:eastAsia="Consolas" w:hAnsi="Consolas"/>
                <w:color w:val="000000"/>
                <w:sz w:val="24"/>
                <w:szCs w:val="24"/>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 </w:t>
            </w:r>
            <w:r w:rsidDel="00000000" w:rsidR="00000000" w:rsidRPr="00000000">
              <w:rPr>
                <w:rFonts w:ascii="Consolas" w:cs="Consolas" w:eastAsia="Consolas" w:hAnsi="Consolas"/>
                <w:color w:val="008000"/>
                <w:sz w:val="24"/>
                <w:szCs w:val="24"/>
                <w:rtl w:val="0"/>
              </w:rPr>
              <w:t xml:space="preserve">// Get database variable from context</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                          </w:t>
            </w:r>
            <w:r w:rsidDel="00000000" w:rsidR="00000000" w:rsidRPr="00000000">
              <w:rPr>
                <w:rFonts w:ascii="Consolas" w:cs="Consolas" w:eastAsia="Consolas" w:hAnsi="Consolas"/>
                <w:color w:val="008000"/>
                <w:sz w:val="24"/>
                <w:szCs w:val="24"/>
                <w:rtl w:val="0"/>
              </w:rPr>
              <w:t xml:space="preserve">// If not found</w:t>
            </w:r>
            <w:r w:rsidDel="00000000" w:rsidR="00000000" w:rsidRPr="00000000">
              <w:rPr>
                <w:rFonts w:ascii="Consolas" w:cs="Consolas" w:eastAsia="Consolas" w:hAnsi="Consolas"/>
                <w:color w:val="000000"/>
                <w:sz w:val="24"/>
                <w:szCs w:val="24"/>
                <w:rtl w:val="0"/>
              </w:rPr>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4"/>
                <w:szCs w:val="24"/>
                <w:rtl w:val="0"/>
              </w:rPr>
              <w:t xml:space="preserve">"_tkn"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Get `_tkn` from cookie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there is an error</w:t>
            </w:r>
            <w:r w:rsidDel="00000000" w:rsidR="00000000" w:rsidRPr="00000000">
              <w:rPr>
                <w:rFonts w:ascii="Consolas" w:cs="Consolas" w:eastAsia="Consolas" w:hAnsi="Consolas"/>
                <w:color w:val="000000"/>
                <w:sz w:val="24"/>
                <w:szCs w:val="24"/>
                <w:rtl w:val="0"/>
              </w:rPr>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"no token specified"</w:t>
            </w:r>
            <w:r w:rsidDel="00000000" w:rsidR="00000000" w:rsidRPr="00000000">
              <w:rPr>
                <w:rFonts w:ascii="Consolas" w:cs="Consolas" w:eastAsia="Consolas" w:hAnsi="Consolas"/>
                <w:color w:val="000000"/>
                <w:sz w:val="24"/>
                <w:szCs w:val="24"/>
                <w:rtl w:val="0"/>
              </w:rPr>
              <w:t xml:space="preserve">})</w:t>
              <w:br w:type="textWrapping"/>
              <w:t xml:space="preserve">       c.Abort() </w:t>
            </w:r>
            <w:r w:rsidDel="00000000" w:rsidR="00000000" w:rsidRPr="00000000">
              <w:rPr>
                <w:rFonts w:ascii="Consolas" w:cs="Consolas" w:eastAsia="Consolas" w:hAnsi="Consolas"/>
                <w:color w:val="008000"/>
                <w:sz w:val="24"/>
                <w:szCs w:val="24"/>
                <w:rtl w:val="0"/>
              </w:rPr>
              <w:t xml:space="preserve">// Doesnt run the next function in the chain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4"/>
                <w:szCs w:val="24"/>
                <w:rtl w:val="0"/>
              </w:rPr>
              <w:t xml:space="preserve">// Parse token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code != 200 {</w:t>
              <w:br w:type="textWrapping"/>
              <w:t xml:space="preserve">       c.JSON(code,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4"/>
                <w:szCs w:val="24"/>
                <w:rtl w:val="0"/>
              </w:rPr>
              <w:t xml:space="preserve">"usr"</w:t>
            </w:r>
            <w:r w:rsidDel="00000000" w:rsidR="00000000" w:rsidRPr="00000000">
              <w:rPr>
                <w:rFonts w:ascii="Consolas" w:cs="Consolas" w:eastAsia="Consolas" w:hAnsi="Consolas"/>
                <w:color w:val="000000"/>
                <w:sz w:val="24"/>
                <w:szCs w:val="24"/>
                <w:rtl w:val="0"/>
              </w:rPr>
              <w:t xml:space="preserve">, data.Data) </w:t>
            </w:r>
            <w:r w:rsidDel="00000000" w:rsidR="00000000" w:rsidRPr="00000000">
              <w:rPr>
                <w:rFonts w:ascii="Consolas" w:cs="Consolas" w:eastAsia="Consolas" w:hAnsi="Consolas"/>
                <w:color w:val="008000"/>
                <w:sz w:val="24"/>
                <w:szCs w:val="24"/>
                <w:rtl w:val="0"/>
              </w:rPr>
              <w:t xml:space="preserve">// Set user context variable</w:t>
            </w:r>
            <w:r w:rsidDel="00000000" w:rsidR="00000000" w:rsidRPr="00000000">
              <w:rPr>
                <w:rFonts w:ascii="Consolas" w:cs="Consolas" w:eastAsia="Consolas" w:hAnsi="Consolas"/>
                <w:color w:val="000000"/>
                <w:sz w:val="24"/>
                <w:szCs w:val="24"/>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small database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8000"/>
                <w:sz w:val="24"/>
                <w:szCs w:val="24"/>
                <w:rtl w:val="0"/>
              </w:rPr>
              <w:t xml:space="preserve">// Postgres attaches a database variable to a given context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Postgres</w:t>
            </w:r>
            <w:r w:rsidDel="00000000" w:rsidR="00000000" w:rsidRPr="00000000">
              <w:rPr>
                <w:rFonts w:ascii="Consolas" w:cs="Consolas" w:eastAsia="Consolas" w:hAnsi="Consolas"/>
                <w:color w:val="000000"/>
                <w:sz w:val="24"/>
                <w:szCs w:val="24"/>
                <w:rtl w:val="0"/>
              </w:rPr>
              <w:t xml:space="preserve">(c *gin.Context) {</w:t>
              <w:br w:type="textWrapping"/>
              <w:t xml:space="preserve">   db := database.GetPostgres() </w:t>
            </w:r>
            <w:r w:rsidDel="00000000" w:rsidR="00000000" w:rsidRPr="00000000">
              <w:rPr>
                <w:rFonts w:ascii="Consolas" w:cs="Consolas" w:eastAsia="Consolas" w:hAnsi="Consolas"/>
                <w:color w:val="008000"/>
                <w:sz w:val="24"/>
                <w:szCs w:val="24"/>
                <w:rtl w:val="0"/>
              </w:rPr>
              <w:t xml:space="preserve">// Get existing connection/establish new connection</w:t>
            </w:r>
            <w:r w:rsidDel="00000000" w:rsidR="00000000" w:rsidRPr="00000000">
              <w:rPr>
                <w:rFonts w:ascii="Consolas" w:cs="Consolas" w:eastAsia="Consolas" w:hAnsi="Consolas"/>
                <w:color w:val="000000"/>
                <w:sz w:val="24"/>
                <w:szCs w:val="24"/>
                <w:rtl w:val="0"/>
              </w:rPr>
              <w:br w:type="textWrapping"/>
              <w:t xml:space="preserve">   c.Set(</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 db)              </w:t>
            </w:r>
            <w:r w:rsidDel="00000000" w:rsidR="00000000" w:rsidRPr="00000000">
              <w:rPr>
                <w:rFonts w:ascii="Consolas" w:cs="Consolas" w:eastAsia="Consolas" w:hAnsi="Consolas"/>
                <w:color w:val="008000"/>
                <w:sz w:val="24"/>
                <w:szCs w:val="24"/>
                <w:rtl w:val="0"/>
              </w:rPr>
              <w:t xml:space="preserve">// Set context variable</w:t>
            </w:r>
            <w:r w:rsidDel="00000000" w:rsidR="00000000" w:rsidRPr="00000000">
              <w:rPr>
                <w:rFonts w:ascii="Consolas" w:cs="Consolas" w:eastAsia="Consolas" w:hAnsi="Consolas"/>
                <w:color w:val="000000"/>
                <w:sz w:val="24"/>
                <w:szCs w:val="24"/>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D">
      <w:pPr>
        <w:rPr>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