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D849" w14:textId="35049164" w:rsidR="00AE0163" w:rsidRPr="00FE684A" w:rsidRDefault="00FE684A">
      <w:pPr>
        <w:rPr>
          <w:rFonts w:ascii="Bahnschrift SemiBold" w:hAnsi="Bahnschrift SemiBold"/>
          <w:lang w:val="en-US"/>
        </w:rPr>
      </w:pPr>
      <w:r w:rsidRPr="00FE684A">
        <w:rPr>
          <w:rFonts w:ascii="Bahnschrift SemiBold" w:hAnsi="Bahnschrift SemiBold"/>
          <w:lang w:val="en-US"/>
        </w:rPr>
        <w:t>FROILAN P. GABALES</w:t>
      </w:r>
      <w:r w:rsidRPr="00FE684A">
        <w:rPr>
          <w:rFonts w:ascii="Bahnschrift SemiBold" w:hAnsi="Bahnschrift SemiBold"/>
          <w:lang w:val="en-US"/>
        </w:rPr>
        <w:tab/>
      </w:r>
      <w:r w:rsidRPr="00FE684A">
        <w:rPr>
          <w:rFonts w:ascii="Bahnschrift SemiBold" w:hAnsi="Bahnschrift SemiBold"/>
          <w:lang w:val="en-US"/>
        </w:rPr>
        <w:tab/>
      </w:r>
      <w:r w:rsidRPr="00FE684A">
        <w:rPr>
          <w:rFonts w:ascii="Bahnschrift SemiBold" w:hAnsi="Bahnschrift SemiBold"/>
          <w:lang w:val="en-US"/>
        </w:rPr>
        <w:tab/>
        <w:t>BSCS-3A</w:t>
      </w:r>
      <w:r w:rsidRPr="00FE684A">
        <w:rPr>
          <w:rFonts w:ascii="Bahnschrift SemiBold" w:hAnsi="Bahnschrift SemiBold"/>
          <w:lang w:val="en-US"/>
        </w:rPr>
        <w:tab/>
      </w:r>
      <w:r w:rsidRPr="00FE684A">
        <w:rPr>
          <w:rFonts w:ascii="Bahnschrift SemiBold" w:hAnsi="Bahnschrift SemiBold"/>
          <w:lang w:val="en-US"/>
        </w:rPr>
        <w:tab/>
      </w:r>
      <w:r w:rsidRPr="00FE684A">
        <w:rPr>
          <w:rFonts w:ascii="Bahnschrift SemiBold" w:hAnsi="Bahnschrift SemiBold"/>
          <w:lang w:val="en-US"/>
        </w:rPr>
        <w:tab/>
      </w:r>
      <w:r w:rsidRPr="00FE684A">
        <w:rPr>
          <w:rFonts w:ascii="Bahnschrift SemiBold" w:hAnsi="Bahnschrift SemiBold"/>
          <w:lang w:val="en-US"/>
        </w:rPr>
        <w:tab/>
      </w:r>
      <w:r w:rsidRPr="00FE684A">
        <w:rPr>
          <w:rFonts w:ascii="Bahnschrift SemiBold" w:hAnsi="Bahnschrift SemiBold"/>
          <w:lang w:val="en-US"/>
        </w:rPr>
        <w:tab/>
      </w:r>
      <w:r w:rsidRPr="00FE684A">
        <w:rPr>
          <w:rFonts w:ascii="Bahnschrift SemiBold" w:hAnsi="Bahnschrift SemiBold"/>
          <w:lang w:val="en-US"/>
        </w:rPr>
        <w:tab/>
      </w:r>
      <w:r w:rsidRPr="00FE684A">
        <w:rPr>
          <w:rFonts w:ascii="Bahnschrift SemiBold" w:hAnsi="Bahnschrift SemiBold"/>
          <w:lang w:val="en-US"/>
        </w:rPr>
        <w:tab/>
      </w:r>
      <w:r w:rsidRPr="00FE684A">
        <w:rPr>
          <w:rFonts w:ascii="Bahnschrift SemiBold" w:hAnsi="Bahnschrift SemiBold"/>
          <w:lang w:val="en-US"/>
        </w:rPr>
        <w:tab/>
        <w:t>IAS-1</w:t>
      </w:r>
      <w:r w:rsidRPr="00FE684A">
        <w:rPr>
          <w:rFonts w:ascii="Bahnschrift SemiBold" w:hAnsi="Bahnschrift SemiBold"/>
          <w:lang w:val="en-US"/>
        </w:rPr>
        <w:tab/>
      </w:r>
      <w:r w:rsidRPr="00FE684A">
        <w:rPr>
          <w:rFonts w:ascii="Bahnschrift SemiBold" w:hAnsi="Bahnschrift SemiBold"/>
          <w:lang w:val="en-US"/>
        </w:rPr>
        <w:tab/>
      </w:r>
    </w:p>
    <w:p w14:paraId="454BF225" w14:textId="77777777" w:rsidR="00FE684A" w:rsidRDefault="00FE684A">
      <w:pPr>
        <w:rPr>
          <w:lang w:val="en-US"/>
        </w:rPr>
      </w:pPr>
    </w:p>
    <w:p w14:paraId="46358B96" w14:textId="0D0D5C45" w:rsidR="00FE684A" w:rsidRPr="00FE684A" w:rsidRDefault="00FE684A">
      <w:pPr>
        <w:rPr>
          <w:rFonts w:ascii="Bahnschrift SemiBold" w:hAnsi="Bahnschrift SemiBold"/>
          <w:sz w:val="28"/>
          <w:szCs w:val="28"/>
          <w:lang w:val="en-US"/>
        </w:rPr>
      </w:pPr>
      <w:r>
        <w:rPr>
          <w:lang w:val="en-US"/>
        </w:rPr>
        <w:tab/>
      </w:r>
      <w:r>
        <w:rPr>
          <w:lang w:val="en-US"/>
        </w:rPr>
        <w:tab/>
      </w:r>
      <w:r>
        <w:rPr>
          <w:lang w:val="en-US"/>
        </w:rPr>
        <w:tab/>
      </w:r>
      <w:r w:rsidRPr="00FE684A">
        <w:rPr>
          <w:rFonts w:ascii="Bahnschrift SemiBold" w:hAnsi="Bahnschrift SemiBold"/>
          <w:sz w:val="28"/>
          <w:szCs w:val="28"/>
        </w:rPr>
        <w:t>Application of Cryptography: Digital Currency</w:t>
      </w:r>
    </w:p>
    <w:p w14:paraId="128EAFDD" w14:textId="560CB1FF" w:rsidR="00FE684A" w:rsidRPr="00FE684A" w:rsidRDefault="00FE684A">
      <w:pPr>
        <w:rPr>
          <w:rFonts w:ascii="Bahnschrift" w:hAnsi="Bahnschrift"/>
          <w:sz w:val="24"/>
          <w:szCs w:val="24"/>
          <w:lang w:val="en-US"/>
        </w:rPr>
      </w:pPr>
      <w:r>
        <w:rPr>
          <w:rFonts w:ascii="Arial Rounded MT Bold" w:hAnsi="Arial Rounded MT Bold"/>
          <w:sz w:val="28"/>
          <w:szCs w:val="28"/>
          <w:lang w:val="en-US"/>
        </w:rPr>
        <w:tab/>
      </w:r>
      <w:r w:rsidRPr="00FE684A">
        <w:rPr>
          <w:rFonts w:ascii="Bahnschrift" w:hAnsi="Bahnschrift"/>
          <w:sz w:val="24"/>
          <w:szCs w:val="24"/>
        </w:rPr>
        <w:t>Cryptography is essential to the foundation of digital currencies like Bitcoin and various blockchain-based financial systems. It guarantees secure, verifiable, and decentralized transactions without requiring a central authority. In modern cryptography, the advancement of public-key cryptosystems such as RSA, Elliptic Curve Cryptography (ECC), and lattice-based encryption has facilitated the development of secure digital signatures and authentication systems crucial for cryptocurrencies.</w:t>
      </w:r>
      <w:r w:rsidRPr="00FE684A">
        <w:rPr>
          <w:rFonts w:ascii="Bahnschrift" w:hAnsi="Bahnschrift"/>
          <w:sz w:val="24"/>
          <w:szCs w:val="24"/>
        </w:rPr>
        <w:br/>
      </w:r>
      <w:r w:rsidRPr="00FE684A">
        <w:rPr>
          <w:rFonts w:ascii="Bahnschrift" w:hAnsi="Bahnschrift"/>
          <w:sz w:val="24"/>
          <w:szCs w:val="24"/>
        </w:rPr>
        <w:br/>
        <w:t>According to Modern Cryptography Volume 1 by Zhiyong Zheng, asymmetric cryptography—initially established via the Diffie-Hellman key exchange and subsequently enhanced by RSA—enables users to create public and private keys. In digital currencies, these keys serve to generate digital wallets. Transactions are authenticated with the sender’s digital signature, ensuring authenticity and deterring fraud. ECC specifically provides equivalent security to RSA while utilizing smaller key sizes, resulting in greater efficiency for mobile and web-oriented financial applications.</w:t>
      </w:r>
      <w:r w:rsidRPr="00FE684A">
        <w:rPr>
          <w:rFonts w:ascii="Bahnschrift" w:hAnsi="Bahnschrift"/>
          <w:sz w:val="24"/>
          <w:szCs w:val="24"/>
        </w:rPr>
        <w:br/>
      </w:r>
      <w:r w:rsidRPr="00FE684A">
        <w:rPr>
          <w:rFonts w:ascii="Bahnschrift" w:hAnsi="Bahnschrift"/>
          <w:sz w:val="24"/>
          <w:szCs w:val="24"/>
        </w:rPr>
        <w:br/>
        <w:t>Cryptographic hash functions are essential in digital currencies too. They protect blockchain transactions by connecting each data block with cryptographic hashes, creating a permanent chain. This stops interference and guarantees that every transaction stays clear and accountable. Moreover, lattice-based cryptography, highlighted in Zheng’s book as a prominent post-quantum method, offers protection for future digital currencies against quantum threats.</w:t>
      </w:r>
      <w:r w:rsidRPr="00FE684A">
        <w:rPr>
          <w:rFonts w:ascii="Bahnschrift" w:hAnsi="Bahnschrift"/>
          <w:sz w:val="24"/>
          <w:szCs w:val="24"/>
        </w:rPr>
        <w:br/>
      </w:r>
      <w:r w:rsidRPr="00FE684A">
        <w:rPr>
          <w:rFonts w:ascii="Bahnschrift" w:hAnsi="Bahnschrift"/>
          <w:sz w:val="24"/>
          <w:szCs w:val="24"/>
        </w:rPr>
        <w:br/>
        <w:t>In general, cryptography provides confidentiality, integrity, and authentication in digital currency frameworks. It converts intricate mathematical concepts into practical financial trust, influencing today's fintech landscape and guaranteeing that digital transactions stay secure in a progressively interconnected environment.</w:t>
      </w:r>
    </w:p>
    <w:sectPr w:rsidR="00FE684A" w:rsidRPr="00FE684A" w:rsidSect="00FE684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4A"/>
    <w:rsid w:val="004C1A05"/>
    <w:rsid w:val="00761FEA"/>
    <w:rsid w:val="00AE0163"/>
    <w:rsid w:val="00FE684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CE76"/>
  <w15:chartTrackingRefBased/>
  <w15:docId w15:val="{C2DAE400-E663-4E61-B65C-13F63F4D3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8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8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8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8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8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8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8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8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8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84A"/>
    <w:rPr>
      <w:rFonts w:eastAsiaTheme="majorEastAsia" w:cstheme="majorBidi"/>
      <w:color w:val="272727" w:themeColor="text1" w:themeTint="D8"/>
    </w:rPr>
  </w:style>
  <w:style w:type="paragraph" w:styleId="Title">
    <w:name w:val="Title"/>
    <w:basedOn w:val="Normal"/>
    <w:next w:val="Normal"/>
    <w:link w:val="TitleChar"/>
    <w:uiPriority w:val="10"/>
    <w:qFormat/>
    <w:rsid w:val="00FE6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84A"/>
    <w:pPr>
      <w:spacing w:before="160"/>
      <w:jc w:val="center"/>
    </w:pPr>
    <w:rPr>
      <w:i/>
      <w:iCs/>
      <w:color w:val="404040" w:themeColor="text1" w:themeTint="BF"/>
    </w:rPr>
  </w:style>
  <w:style w:type="character" w:customStyle="1" w:styleId="QuoteChar">
    <w:name w:val="Quote Char"/>
    <w:basedOn w:val="DefaultParagraphFont"/>
    <w:link w:val="Quote"/>
    <w:uiPriority w:val="29"/>
    <w:rsid w:val="00FE684A"/>
    <w:rPr>
      <w:i/>
      <w:iCs/>
      <w:color w:val="404040" w:themeColor="text1" w:themeTint="BF"/>
    </w:rPr>
  </w:style>
  <w:style w:type="paragraph" w:styleId="ListParagraph">
    <w:name w:val="List Paragraph"/>
    <w:basedOn w:val="Normal"/>
    <w:uiPriority w:val="34"/>
    <w:qFormat/>
    <w:rsid w:val="00FE684A"/>
    <w:pPr>
      <w:ind w:left="720"/>
      <w:contextualSpacing/>
    </w:pPr>
  </w:style>
  <w:style w:type="character" w:styleId="IntenseEmphasis">
    <w:name w:val="Intense Emphasis"/>
    <w:basedOn w:val="DefaultParagraphFont"/>
    <w:uiPriority w:val="21"/>
    <w:qFormat/>
    <w:rsid w:val="00FE684A"/>
    <w:rPr>
      <w:i/>
      <w:iCs/>
      <w:color w:val="2F5496" w:themeColor="accent1" w:themeShade="BF"/>
    </w:rPr>
  </w:style>
  <w:style w:type="paragraph" w:styleId="IntenseQuote">
    <w:name w:val="Intense Quote"/>
    <w:basedOn w:val="Normal"/>
    <w:next w:val="Normal"/>
    <w:link w:val="IntenseQuoteChar"/>
    <w:uiPriority w:val="30"/>
    <w:qFormat/>
    <w:rsid w:val="00FE68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84A"/>
    <w:rPr>
      <w:i/>
      <w:iCs/>
      <w:color w:val="2F5496" w:themeColor="accent1" w:themeShade="BF"/>
    </w:rPr>
  </w:style>
  <w:style w:type="character" w:styleId="IntenseReference">
    <w:name w:val="Intense Reference"/>
    <w:basedOn w:val="DefaultParagraphFont"/>
    <w:uiPriority w:val="32"/>
    <w:qFormat/>
    <w:rsid w:val="00FE68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dyrrothbunn@gmail.com</dc:creator>
  <cp:keywords/>
  <dc:description/>
  <cp:lastModifiedBy>dyrrothbunn@gmail.com</cp:lastModifiedBy>
  <cp:revision>1</cp:revision>
  <dcterms:created xsi:type="dcterms:W3CDTF">2025-11-10T05:01:00Z</dcterms:created>
  <dcterms:modified xsi:type="dcterms:W3CDTF">2025-11-10T05:08:00Z</dcterms:modified>
</cp:coreProperties>
</file>