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jdgxs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Название задачи: Оформление депозитов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0j0zll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Автор: Фролов Антон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1fob9te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Дата: 25.01.2025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/>
      </w:pPr>
      <w:bookmarkStart w:colFirst="0" w:colLast="0" w:name="_3znysh7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Функциональные требования</w:t>
      </w:r>
      <w:r w:rsidDel="00000000" w:rsidR="00000000" w:rsidRPr="00000000">
        <w:rPr>
          <w:rtl w:val="0"/>
        </w:rPr>
      </w:r>
    </w:p>
    <w:tbl>
      <w:tblPr>
        <w:tblStyle w:val="Table1"/>
        <w:tblW w:w="8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2295"/>
        <w:gridCol w:w="1753"/>
        <w:gridCol w:w="3692"/>
        <w:tblGridChange w:id="0">
          <w:tblGrid>
            <w:gridCol w:w="465"/>
            <w:gridCol w:w="2295"/>
            <w:gridCol w:w="1753"/>
            <w:gridCol w:w="3692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Действующие лица или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Use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Посетитель, сайт, АБС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Отображение списка доступных депозитов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Посетитель сайта открывает список доступных депозитов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Web страница получает от системы АБС список актуальных депозитов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АБС возвращает список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Посетитель, сайт, ПО Call-центра, Оператор Call-центра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Размещение заявки на депозит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Клиент напротив заинтересовавшего пункта из списка депозитов нажимает на кнопку “отправить заявку”, вводит свои данные, нажимает отправить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Заявка попадает в ПО Call-центра, которую видит оператор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Оператор перезванивает по контактным данным для уточнения деталей и предлжения 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Клиент, Интернет-банк, АБС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Отображение списка доступных депозитов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Клиент открывает интернет-банк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Интерент-банк запрашивает у АБС список актуальных депозитов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АБС возвращает список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Клиент, Интерент-банк, АБС, СМС-шлюз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Отправка заявки на депозит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Клиент выбирает из списка понравившийся депозит, напротив нажимает кнопку “Оформит”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В форме указывает нелюходимые данные: сумма, срок и т.д.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Отправляет форму 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Для подтверждения заявки клиент вводит код из СМС оповещения о согласии на размещение заявки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АБС обрабатывает заявку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Оператор back-office, АБС, СМС-шлюз, 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Согласование заявки на депозит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Оператор видит (получает уведомление) о новой заявке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Оператор подтверждает условия размещения депозита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Клиент получает СМС уведомление о размещенном депозите </w:t>
            </w:r>
          </w:p>
        </w:tc>
      </w:tr>
    </w:tbl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/>
      </w:pPr>
      <w:bookmarkStart w:colFirst="0" w:colLast="0" w:name="_2et92p0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Нефункциональные требования</w:t>
      </w:r>
      <w:r w:rsidDel="00000000" w:rsidR="00000000" w:rsidRPr="00000000">
        <w:rPr>
          <w:rtl w:val="0"/>
        </w:rPr>
      </w:r>
    </w:p>
    <w:tbl>
      <w:tblPr>
        <w:tblStyle w:val="Table2"/>
        <w:tblW w:w="81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6"/>
        <w:gridCol w:w="7504"/>
        <w:tblGridChange w:id="0">
          <w:tblGrid>
            <w:gridCol w:w="686"/>
            <w:gridCol w:w="7504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Высокая доступность (99,9%)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Безопасность данных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Резервное копирование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Масштабируемость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(Гео)распределенность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tyjcwt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Решение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shd w:fill="auto" w:val="clear"/>
        </w:rPr>
      </w:pPr>
      <w:r w:rsidDel="00000000" w:rsidR="00000000" w:rsidRPr="00000000">
        <w:rPr>
          <w:shd w:fill="auto" w:val="clear"/>
        </w:rPr>
        <w:drawing>
          <wp:inline distB="0" distT="0" distL="0" distR="0">
            <wp:extent cx="5733414" cy="4209342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4" cy="42093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/>
        <w:drawing>
          <wp:inline distB="0" distT="0" distL="0" distR="0">
            <wp:extent cx="5733414" cy="355616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4" cy="35561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shd w:fill="auto" w:val="clear"/>
        </w:rPr>
        <w:drawing>
          <wp:inline distB="0" distT="0" distL="0" distR="0">
            <wp:extent cx="5733414" cy="4246377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4" cy="42463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>
          <w:shd w:fill="auto" w:val="clear"/>
        </w:rPr>
      </w:pPr>
      <w:r w:rsidDel="00000000" w:rsidR="00000000" w:rsidRPr="00000000">
        <w:rPr>
          <w:rtl w:val="0"/>
        </w:rPr>
        <w:t xml:space="preserve">В рамках MVP ограничимся имеющимися технологиями и стеком, особенно, с учетом накладываемых ограничений.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dy6vkm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Альтернативы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Возможен вариант с переходом на микросервисную архитектуру с асинхронным взаимодействием между компонентами, а так же использование полностью или частично нового стека.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Недостатки, ограничения, риски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9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АБС поддерживает только вертикальное масштабирование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9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Необходимость хранения персональных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9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Лучше избежать прямой работы с API АБС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9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Макимальное использование имеющихся технологий (MS SQL и Oracle)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–"/>
      <w:lvlJc w:val="left"/>
      <w:pPr>
        <w:ind w:left="709" w:hanging="359.99999999999994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–"/>
      <w:lvlJc w:val="left"/>
      <w:pPr>
        <w:ind w:left="709" w:hanging="359.99999999999994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–"/>
      <w:lvlJc w:val="left"/>
      <w:pPr>
        <w:ind w:left="709" w:hanging="359.99999999999994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