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Скриншоты ЛР4</w:t>
      </w:r>
    </w:p>
    <w:p>
      <w:pPr>
        <w:keepNext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Аутентификация и чтение в Swagger (режим инкогнито)</w:t>
      </w:r>
    </w:p>
    <w:p>
      <w:pPr>
        <w:keepNext/>
        <w:pBdr>
          <w:top w:val="dashed" w:color="C00000" w:sz="6" w:space="6"/>
          <w:left w:val="dashed" w:color="C00000" w:sz="6" w:space="6"/>
          <w:bottom w:val="dashed" w:color="C00000" w:sz="6" w:space="6"/>
          <w:right w:val="dashed" w:color="C00000" w:sz="6" w:space="6"/>
        </w:pBdr>
        <w:spacing w:after="60" w:before="160"/>
        <w:jc w:val="center"/>
      </w:pP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t xml:space="preserve">Окно инкогнито → http://localhost:8080/swagger/ → Пользователи → POST /users/login → Try it out →</w:t>
      </w: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br/>
        <w:t xml:space="preserve">{"login": "frolov", "password": "comets2026"} → Execute. В ответе 200 виден access_token.</w:t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Swagger: аутентификация, в ответе получен JWT</w:t>
      </w:r>
    </w:p>
    <w:p>
      <w:pPr>
        <w:keepNext/>
        <w:pBdr>
          <w:top w:val="dashed" w:color="C00000" w:sz="6" w:space="6"/>
          <w:left w:val="dashed" w:color="C00000" w:sz="6" w:space="6"/>
          <w:bottom w:val="dashed" w:color="C00000" w:sz="6" w:space="6"/>
          <w:right w:val="dashed" w:color="C00000" w:sz="6" w:space="6"/>
        </w:pBdr>
        <w:spacing w:after="60" w:before="160"/>
        <w:jc w:val="center"/>
      </w:pP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t xml:space="preserve">Там же: Кометы → GET /comets → Try it out → Execute (без Authorize). Ответ 200, массив комет, is_mine = 0.</w:t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Swagger: получение списка комет без авторизации</w:t>
      </w:r>
    </w:p>
    <w:p>
      <w:pPr>
        <w:keepNext/>
        <w:pBdr>
          <w:top w:val="dashed" w:color="C00000" w:sz="6" w:space="6"/>
          <w:left w:val="dashed" w:color="C00000" w:sz="6" w:space="6"/>
          <w:bottom w:val="dashed" w:color="C00000" w:sz="6" w:space="6"/>
          <w:right w:val="dashed" w:color="C00000" w:sz="6" w:space="6"/>
        </w:pBdr>
        <w:spacing w:after="60" w:before="160"/>
        <w:jc w:val="center"/>
      </w:pP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t xml:space="preserve">Postman: вкладка Authorization запроса (или коллекции) → Bearer Token → вставлен access_token из Swagger.</w:t>
      </w: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br/>
        <w:t xml:space="preserve">Либо выполнить запрос «9. POST аутентификация» — токен сохранится в переменную token.</w:t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Postman: JWT из ответа аутентификации подставлен в заголовок Authorization</w:t>
      </w:r>
    </w:p>
    <w:p>
      <w:r>
        <w:br w:type="page"/>
      </w:r>
    </w:p>
    <w:p>
      <w:pPr>
        <w:keepNext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комет независимо от токена</w:t>
      </w:r>
    </w:p>
    <w:p>
      <w:pPr>
        <w:keepNext/>
        <w:pBdr>
          <w:top w:val="dashed" w:color="C00000" w:sz="6" w:space="6"/>
          <w:left w:val="dashed" w:color="C00000" w:sz="6" w:space="6"/>
          <w:bottom w:val="dashed" w:color="C00000" w:sz="6" w:space="6"/>
          <w:right w:val="dashed" w:color="C00000" w:sz="6" w:space="6"/>
        </w:pBdr>
        <w:spacing w:after="60" w:before="160"/>
        <w:jc w:val="center"/>
      </w:pP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t xml:space="preserve">Postman: «1. GET список комет…» с токеном frolov. Ответ 200, у его комет is_mine = 1.</w:t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Postman: список комет с токеном</w:t>
      </w:r>
    </w:p>
    <w:p>
      <w:pPr>
        <w:keepNext/>
        <w:pBdr>
          <w:top w:val="dashed" w:color="C00000" w:sz="6" w:space="6"/>
          <w:left w:val="dashed" w:color="C00000" w:sz="6" w:space="6"/>
          <w:bottom w:val="dashed" w:color="C00000" w:sz="6" w:space="6"/>
          <w:right w:val="dashed" w:color="C00000" w:sz="6" w:space="6"/>
        </w:pBdr>
        <w:spacing w:after="60" w:before="160"/>
        <w:jc w:val="center"/>
      </w:pP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t xml:space="preserve">Postman: тот же запрос, Authorization → No Auth. Ответ 200, у всех комет is_mine = 0.</w:t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Postman: список комет без токена</w:t>
      </w:r>
    </w:p>
    <w:p>
      <w:r>
        <w:br w:type="page"/>
      </w:r>
    </w:p>
    <w:p>
      <w:pPr>
        <w:keepNext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Публикация кометы: гость и создатель</w:t>
      </w:r>
    </w:p>
    <w:p>
      <w:pPr>
        <w:keepNext/>
        <w:pBdr>
          <w:top w:val="dashed" w:color="C00000" w:sz="6" w:space="6"/>
          <w:left w:val="dashed" w:color="C00000" w:sz="6" w:space="6"/>
          <w:bottom w:val="dashed" w:color="C00000" w:sz="6" w:space="6"/>
          <w:right w:val="dashed" w:color="C00000" w:sz="6" w:space="6"/>
        </w:pBdr>
        <w:spacing w:after="60" w:before="160"/>
        <w:jc w:val="center"/>
      </w:pP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t xml:space="preserve">Postman: «5. PUT публикация кометы», Authorization → No Auth. Ответ 401 Unauthorized.</w:t>
      </w: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br/>
        <w:t xml:space="preserve">Перед этим с токеном выполнить «4. POST добавление…», чтобы появился черновик.</w:t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Postman: публикация кометы гостем — 401</w:t>
      </w:r>
    </w:p>
    <w:p>
      <w:pPr>
        <w:keepNext/>
        <w:pBdr>
          <w:top w:val="dashed" w:color="C00000" w:sz="6" w:space="6"/>
          <w:left w:val="dashed" w:color="C00000" w:sz="6" w:space="6"/>
          <w:bottom w:val="dashed" w:color="C00000" w:sz="6" w:space="6"/>
          <w:right w:val="dashed" w:color="C00000" w:sz="6" w:space="6"/>
        </w:pBdr>
        <w:spacing w:after="60" w:before="160"/>
        <w:jc w:val="center"/>
      </w:pP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t xml:space="preserve">Postman: тот же запрос с токеном. Ответ 200, comet_status = published, заполнены описание, период, эксцентриситет и formed_at.</w:t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Postman: публикация кометы создателем — успех, поля обновлены</w:t>
      </w:r>
    </w:p>
    <w:p>
      <w:pPr>
        <w:keepNext/>
        <w:pBdr>
          <w:top w:val="dashed" w:color="C00000" w:sz="6" w:space="6"/>
          <w:left w:val="dashed" w:color="C00000" w:sz="6" w:space="6"/>
          <w:bottom w:val="dashed" w:color="C00000" w:sz="6" w:space="6"/>
          <w:right w:val="dashed" w:color="C00000" w:sz="6" w:space="6"/>
        </w:pBdr>
        <w:spacing w:after="60" w:before="160"/>
        <w:jc w:val="center"/>
      </w:pP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t xml:space="preserve">Postman: «10. POST деавторизация», затем в cmd:</w:t>
      </w: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br/>
        <w:t xml:space="preserve">docker exec -it comets-redis redis-cli -a &lt;REDIS_PASSWORD из .env&gt; keys "*"</w:t>
      </w: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br/>
        <w:t xml:space="preserve">и GET для найденного ключа comets.jwt.… — значение: логин пользователя.</w:t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cmd: содержимое Redis — отозванный токен в чёрном списке, значение — логин пользователя</w:t>
      </w:r>
    </w:p>
    <w:p>
      <w:r>
        <w:br w:type="page"/>
      </w:r>
    </w:p>
    <w:p>
      <w:pPr>
        <w:keepNext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Диаграмма последовательности</w:t>
      </w:r>
    </w:p>
    <w:p>
      <w:pPr>
        <w:keepNext/>
        <w:pBdr>
          <w:top w:val="dashed" w:color="C00000" w:sz="6" w:space="6"/>
          <w:left w:val="dashed" w:color="C00000" w:sz="6" w:space="6"/>
          <w:bottom w:val="dashed" w:color="C00000" w:sz="6" w:space="6"/>
          <w:right w:val="dashed" w:color="C00000" w:sz="6" w:space="6"/>
        </w:pBdr>
        <w:spacing w:after="60" w:before="160"/>
        <w:jc w:val="center"/>
      </w:pP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t xml:space="preserve">StarUML: открыта «Диаграмма последовательности (ЛР4)», выделено сообщение, в панели свойств видно</w:t>
      </w: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br/>
        <w:t xml:space="preserve">signature = операция из «Домен комет» / «Домен пользователей» и arguments.</w:t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StarUML: у сообщений свойство signature ссылается на методы доменов из диаграммы классов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2026-10-13T21:27:18.203Z</dcterms:created>
  <dcterms:modified xsi:type="dcterms:W3CDTF">2026-10-13T21:27:18.203Z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