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PT.WELL HARVEST WINNING ALUMINA REFINERY</w:t>
      </w:r>
    </w:p>
    <w:p>
      <w:pPr/>
      <w:r>
        <w:rPr>
          <w:lang w:val="en-US"/>
          <w:rFonts w:ascii="Times New Roman" w:hAnsi="Times New Roman" w:cs="Times New Roman" w:eastAsia="Times New Roman"/>
        </w:rPr>
        <w:t>DUSUN SUNGAL TENGAR,DESA MEKAR UTAMA KEC.</w:t>
      </w:r>
      <w:r>
        <w:rPr>
          <w:lang w:val="en-US"/>
          <w:rFonts w:ascii="Times New Roman" w:hAnsi="Times New Roman" w:cs="Times New Roman" w:eastAsia="Times New Roman"/>
        </w:rPr>
        <w:br/>
      </w:r>
      <w:r>
        <w:rPr>
          <w:lang w:val="en-US"/>
          <w:rFonts w:ascii="Times New Roman" w:hAnsi="Times New Roman" w:cs="Times New Roman" w:eastAsia="Times New Roman"/>
        </w:rPr>
        <w:t>KENDAWANGAN,KETAPANG KALIMANTAN BARAT</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KAL-BAR</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tbl>
      <w:tblPr>
        <w:tblStyle w:val="TableGrid"/>
        <w:tblW w:w="5000" w:type="auto"/>
        <w:tblLook w:val="04A0"/>
      </w:tblPr>
      <w:tr>
        <w:tc>
          <w:tcPr>
            <w:tcW w:w="2310" w:type="dxa"/>
          </w:tcPr>
          <w:p>
            <w:pPr>
              <w:jc w:val="center"/>
            </w:pPr>
            <w:r>
              <w:rPr>
                <w:rFonts w:ascii="Times New Roman" w:hAnsi="Times New Roman" w:cs="Times New Roman" w:eastAsia="Times New Roman"/>
                <w:b/>
              </w:rPr>
              <w:t>PRODUCT</w:t>
            </w:r>
          </w:p>
        </w:tc>
        <w:tc>
          <w:tcPr>
            <w:tcW w:w="2310" w:type="dxa"/>
          </w:tcPr>
          <w:p>
            <w:pPr>
              <w:jc w:val="center"/>
            </w:pPr>
            <w:r>
              <w:rPr>
                <w:rFonts w:ascii="Times New Roman" w:hAnsi="Times New Roman" w:cs="Times New Roman" w:eastAsia="Times New Roman"/>
                <w:b/>
              </w:rPr>
              <w:t>KG/PACKAGING</w:t>
            </w:r>
          </w:p>
        </w:tc>
        <w:tc>
          <w:tcPr>
            <w:tcW w:w="2310" w:type="dxa"/>
          </w:tcPr>
          <w:p>
            <w:pPr>
              <w:jc w:val="center"/>
            </w:pPr>
            <w:r>
              <w:rPr>
                <w:rFonts w:ascii="Times New Roman" w:hAnsi="Times New Roman" w:cs="Times New Roman" w:eastAsia="Times New Roman"/>
                <w:b/>
              </w:rPr>
              <w:t>OLD PRICE IDR/KG</w:t>
            </w:r>
          </w:p>
        </w:tc>
        <w:tc>
          <w:tcPr>
            <w:tcW w:w="2310" w:type="dxa"/>
          </w:tcPr>
          <w:p>
            <w:pPr>
              <w:jc w:val="center"/>
            </w:pPr>
            <w:r>
              <w:rPr>
                <w:rFonts w:ascii="Times New Roman" w:hAnsi="Times New Roman" w:cs="Times New Roman" w:eastAsia="Times New Roman"/>
                <w:b/>
              </w:rPr>
              <w:t>NEW PRICE IDR/KG</w:t>
            </w:r>
          </w:p>
        </w:tc>
      </w:tr>
      <w:tr>
        <w:tc>
          <w:tcPr>
            <w:tcW w:w="2310" w:type="dxa"/>
          </w:tcPr>
          <w:p>
            <w:pPr/>
            <w:r>
              <w:rPr>
                <w:rFonts w:ascii="Times New Roman" w:hAnsi="Times New Roman" w:cs="Times New Roman" w:eastAsia="Times New Roman"/>
              </w:rPr>
              <w:t>NALCO 7330</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13,600.00</w:t>
            </w:r>
          </w:p>
        </w:tc>
      </w:tr>
      <w:tr>
        <w:tc>
          <w:tcPr>
            <w:tcW w:w="2310" w:type="dxa"/>
          </w:tcPr>
          <w:p>
            <w:pPr/>
            <w:r>
              <w:rPr>
                <w:rFonts w:ascii="Times New Roman" w:hAnsi="Times New Roman" w:cs="Times New Roman" w:eastAsia="Times New Roman"/>
              </w:rPr>
              <w:t>NALCO 85311C</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45,500.00</w:t>
            </w:r>
          </w:p>
        </w:tc>
      </w:tr>
      <w:tr>
        <w:tc>
          <w:tcPr>
            <w:tcW w:w="2310" w:type="dxa"/>
          </w:tcPr>
          <w:p>
            <w:pPr/>
            <w:r>
              <w:rPr>
                <w:rFonts w:ascii="Times New Roman" w:hAnsi="Times New Roman" w:cs="Times New Roman" w:eastAsia="Times New Roman"/>
              </w:rPr>
              <w:t>NALCO 9779</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25,000.00</w:t>
            </w:r>
          </w:p>
        </w:tc>
      </w:tr>
      <w:tr>
        <w:tc>
          <w:tcPr>
            <w:tcW w:w="2310" w:type="dxa"/>
          </w:tcPr>
          <w:p>
            <w:pPr/>
            <w:r>
              <w:rPr>
                <w:rFonts w:ascii="Times New Roman" w:hAnsi="Times New Roman" w:cs="Times New Roman" w:eastAsia="Times New Roman"/>
              </w:rPr>
              <w:t>NALCO PC-1020T</w:t>
            </w:r>
          </w:p>
        </w:tc>
        <w:tc>
          <w:tcPr>
            <w:tcW w:w="2310" w:type="dxa"/>
          </w:tcPr>
          <w:p>
            <w:pPr>
              <w:jc w:val="center"/>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0.00</w:t>
            </w:r>
          </w:p>
        </w:tc>
        <w:tc>
          <w:tcPr>
            <w:tcW w:w="2310" w:type="dxa"/>
          </w:tcPr>
          <w:p>
            <w:pPr>
              <w:jc w:val="right"/>
            </w:pPr>
            <w:r>
              <w:rPr>
                <w:rFonts w:ascii="Times New Roman" w:hAnsi="Times New Roman" w:cs="Times New Roman" w:eastAsia="Times New Roman"/>
              </w:rPr>
              <w:t>33,000.00</w:t>
            </w:r>
          </w:p>
        </w:tc>
      </w:tr>
    </w:tbl>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 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