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PT.INDONESIA RUIPU NICKEL AND CHROME ALLOY</w:t>
      </w:r>
    </w:p>
    <w:p>
      <w:pPr/>
      <w:r>
        <w:rPr>
          <w:lang w:val="en-US"/>
          <w:rFonts w:ascii="Times New Roman" w:hAnsi="Times New Roman" w:cs="Times New Roman" w:eastAsia="Times New Roman"/>
        </w:rPr>
        <w:t>EKSPEDISI KUNCI INTI TRANSINDO(KITRANS) RUKO</w:t>
      </w:r>
      <w:r>
        <w:rPr>
          <w:lang w:val="en-US"/>
          <w:rFonts w:ascii="Times New Roman" w:hAnsi="Times New Roman" w:cs="Times New Roman" w:eastAsia="Times New Roman"/>
        </w:rPr>
        <w:br/>
      </w:r>
      <w:r>
        <w:rPr>
          <w:lang w:val="en-US"/>
          <w:rFonts w:ascii="Times New Roman" w:hAnsi="Times New Roman" w:cs="Times New Roman" w:eastAsia="Times New Roman"/>
        </w:rPr>
        <w:t>LODAN CENTER BLOK R NO.3 JL.LODAN RAYA-ANCOL</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