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BF5045" w14:textId="75E06033" w:rsidR="00500229" w:rsidRDefault="00500229" w:rsidP="000A432F">
      <w:pPr>
        <w:pStyle w:val="Ttulo2"/>
        <w:jc w:val="both"/>
      </w:pPr>
      <w:r>
        <w:t>2. Pregunta de Negocio</w:t>
      </w:r>
    </w:p>
    <w:p w14:paraId="3BD78E8C" w14:textId="4BBEDCF9" w:rsidR="00500229" w:rsidRDefault="00500229" w:rsidP="000A432F">
      <w:pPr>
        <w:pStyle w:val="Default"/>
        <w:jc w:val="both"/>
        <w:rPr>
          <w:sz w:val="23"/>
          <w:szCs w:val="23"/>
        </w:rPr>
      </w:pPr>
      <w:r w:rsidRPr="00500229">
        <w:rPr>
          <w:sz w:val="23"/>
          <w:szCs w:val="23"/>
        </w:rPr>
        <w:t>'¿Es posible predecir, a partir del perfil materno al enrolamiento y los datos del nacimiento, si un bebé desarrollará desnutrición crónica (</w:t>
      </w:r>
      <w:proofErr w:type="spellStart"/>
      <w:r w:rsidRPr="00500229">
        <w:rPr>
          <w:sz w:val="23"/>
          <w:szCs w:val="23"/>
        </w:rPr>
        <w:t>stunting</w:t>
      </w:r>
      <w:proofErr w:type="spellEnd"/>
      <w:r w:rsidRPr="00500229">
        <w:rPr>
          <w:sz w:val="23"/>
          <w:szCs w:val="23"/>
        </w:rPr>
        <w:t>) durante sus primeros 24 meses de vida, para priorizar intervenciones nutricionales y de cuidado canguro?</w:t>
      </w:r>
      <w:r>
        <w:rPr>
          <w:sz w:val="23"/>
          <w:szCs w:val="23"/>
        </w:rPr>
        <w:t>’</w:t>
      </w:r>
    </w:p>
    <w:p w14:paraId="7430201C" w14:textId="77777777" w:rsidR="00500229" w:rsidRPr="00500229" w:rsidRDefault="00500229" w:rsidP="000A432F">
      <w:pPr>
        <w:pStyle w:val="Default"/>
        <w:jc w:val="both"/>
        <w:rPr>
          <w:sz w:val="23"/>
          <w:szCs w:val="23"/>
        </w:rPr>
      </w:pPr>
    </w:p>
    <w:p w14:paraId="1557BAB6" w14:textId="464FC181" w:rsidR="00575E55" w:rsidRPr="00575E55" w:rsidRDefault="00575E55" w:rsidP="000A432F">
      <w:pPr>
        <w:pStyle w:val="Ttulo2"/>
        <w:jc w:val="both"/>
      </w:pPr>
      <w:r w:rsidRPr="00575E55">
        <w:t>3. Conjuntos de datos a emplear</w:t>
      </w:r>
    </w:p>
    <w:p w14:paraId="61A294CF" w14:textId="77777777" w:rsidR="00575E55" w:rsidRPr="00575E55" w:rsidRDefault="00575E55" w:rsidP="000A432F">
      <w:pPr>
        <w:pStyle w:val="Default"/>
        <w:jc w:val="both"/>
        <w:rPr>
          <w:sz w:val="23"/>
          <w:szCs w:val="23"/>
        </w:rPr>
      </w:pPr>
    </w:p>
    <w:p w14:paraId="3533A7FC" w14:textId="77777777" w:rsidR="00575E55" w:rsidRPr="00575E55" w:rsidRDefault="00575E55" w:rsidP="000A432F">
      <w:pPr>
        <w:pStyle w:val="Default"/>
        <w:jc w:val="both"/>
        <w:rPr>
          <w:sz w:val="23"/>
          <w:szCs w:val="23"/>
        </w:rPr>
      </w:pPr>
      <w:r w:rsidRPr="00575E55">
        <w:rPr>
          <w:sz w:val="23"/>
          <w:szCs w:val="23"/>
        </w:rPr>
        <w:t xml:space="preserve">La fuente principal es el </w:t>
      </w:r>
      <w:proofErr w:type="spellStart"/>
      <w:r w:rsidRPr="00575E55">
        <w:rPr>
          <w:sz w:val="23"/>
          <w:szCs w:val="23"/>
        </w:rPr>
        <w:t>dataset</w:t>
      </w:r>
      <w:proofErr w:type="spellEnd"/>
      <w:r w:rsidRPr="00575E55">
        <w:rPr>
          <w:sz w:val="23"/>
          <w:szCs w:val="23"/>
        </w:rPr>
        <w:t xml:space="preserve"> del estudio de cohorte observacional "</w:t>
      </w:r>
      <w:proofErr w:type="spellStart"/>
      <w:r w:rsidRPr="00575E55">
        <w:rPr>
          <w:sz w:val="23"/>
          <w:szCs w:val="23"/>
        </w:rPr>
        <w:t>Differences</w:t>
      </w:r>
      <w:proofErr w:type="spellEnd"/>
      <w:r w:rsidRPr="00575E55">
        <w:rPr>
          <w:sz w:val="23"/>
          <w:szCs w:val="23"/>
        </w:rPr>
        <w:t xml:space="preserve"> in </w:t>
      </w:r>
      <w:proofErr w:type="spellStart"/>
      <w:r w:rsidRPr="00575E55">
        <w:rPr>
          <w:sz w:val="23"/>
          <w:szCs w:val="23"/>
        </w:rPr>
        <w:t>growth</w:t>
      </w:r>
      <w:proofErr w:type="spellEnd"/>
      <w:r w:rsidRPr="00575E55">
        <w:rPr>
          <w:sz w:val="23"/>
          <w:szCs w:val="23"/>
        </w:rPr>
        <w:t xml:space="preserve"> </w:t>
      </w:r>
      <w:proofErr w:type="spellStart"/>
      <w:r w:rsidRPr="00575E55">
        <w:rPr>
          <w:sz w:val="23"/>
          <w:szCs w:val="23"/>
        </w:rPr>
        <w:t>trajectories</w:t>
      </w:r>
      <w:proofErr w:type="spellEnd"/>
      <w:r w:rsidRPr="00575E55">
        <w:rPr>
          <w:sz w:val="23"/>
          <w:szCs w:val="23"/>
        </w:rPr>
        <w:t xml:space="preserve"> in </w:t>
      </w:r>
      <w:proofErr w:type="spellStart"/>
      <w:r w:rsidRPr="00575E55">
        <w:rPr>
          <w:sz w:val="23"/>
          <w:szCs w:val="23"/>
        </w:rPr>
        <w:t>breastfed</w:t>
      </w:r>
      <w:proofErr w:type="spellEnd"/>
      <w:r w:rsidRPr="00575E55">
        <w:rPr>
          <w:sz w:val="23"/>
          <w:szCs w:val="23"/>
        </w:rPr>
        <w:t xml:space="preserve"> HIV-</w:t>
      </w:r>
      <w:proofErr w:type="spellStart"/>
      <w:r w:rsidRPr="00575E55">
        <w:rPr>
          <w:sz w:val="23"/>
          <w:szCs w:val="23"/>
        </w:rPr>
        <w:t>exposed</w:t>
      </w:r>
      <w:proofErr w:type="spellEnd"/>
      <w:r w:rsidRPr="00575E55">
        <w:rPr>
          <w:sz w:val="23"/>
          <w:szCs w:val="23"/>
        </w:rPr>
        <w:t xml:space="preserve"> </w:t>
      </w:r>
      <w:proofErr w:type="spellStart"/>
      <w:r w:rsidRPr="00575E55">
        <w:rPr>
          <w:sz w:val="23"/>
          <w:szCs w:val="23"/>
        </w:rPr>
        <w:t>uninfected</w:t>
      </w:r>
      <w:proofErr w:type="spellEnd"/>
      <w:r w:rsidRPr="00575E55">
        <w:rPr>
          <w:sz w:val="23"/>
          <w:szCs w:val="23"/>
        </w:rPr>
        <w:t xml:space="preserve"> and HIV-</w:t>
      </w:r>
      <w:proofErr w:type="spellStart"/>
      <w:r w:rsidRPr="00575E55">
        <w:rPr>
          <w:sz w:val="23"/>
          <w:szCs w:val="23"/>
        </w:rPr>
        <w:t>unexposed</w:t>
      </w:r>
      <w:proofErr w:type="spellEnd"/>
      <w:r w:rsidRPr="00575E55">
        <w:rPr>
          <w:sz w:val="23"/>
          <w:szCs w:val="23"/>
        </w:rPr>
        <w:t xml:space="preserve"> </w:t>
      </w:r>
      <w:proofErr w:type="spellStart"/>
      <w:r w:rsidRPr="00575E55">
        <w:rPr>
          <w:sz w:val="23"/>
          <w:szCs w:val="23"/>
        </w:rPr>
        <w:t>infants</w:t>
      </w:r>
      <w:proofErr w:type="spellEnd"/>
      <w:r w:rsidRPr="00575E55">
        <w:rPr>
          <w:sz w:val="23"/>
          <w:szCs w:val="23"/>
        </w:rPr>
        <w:t xml:space="preserve"> in </w:t>
      </w:r>
      <w:proofErr w:type="spellStart"/>
      <w:r w:rsidRPr="00575E55">
        <w:rPr>
          <w:sz w:val="23"/>
          <w:szCs w:val="23"/>
        </w:rPr>
        <w:t>Kenya</w:t>
      </w:r>
      <w:proofErr w:type="spellEnd"/>
      <w:r w:rsidRPr="00575E55">
        <w:rPr>
          <w:sz w:val="23"/>
          <w:szCs w:val="23"/>
        </w:rPr>
        <w:t xml:space="preserve">" (PLOS Medicine), publicado en </w:t>
      </w:r>
      <w:proofErr w:type="spellStart"/>
      <w:r w:rsidRPr="00575E55">
        <w:rPr>
          <w:sz w:val="23"/>
          <w:szCs w:val="23"/>
        </w:rPr>
        <w:t>Zenodo</w:t>
      </w:r>
      <w:proofErr w:type="spellEnd"/>
      <w:r w:rsidRPr="00575E55">
        <w:rPr>
          <w:sz w:val="23"/>
          <w:szCs w:val="23"/>
        </w:rPr>
        <w:t xml:space="preserve"> (</w:t>
      </w:r>
      <w:proofErr w:type="spellStart"/>
      <w:r w:rsidRPr="00575E55">
        <w:rPr>
          <w:sz w:val="23"/>
          <w:szCs w:val="23"/>
        </w:rPr>
        <w:t>record</w:t>
      </w:r>
      <w:proofErr w:type="spellEnd"/>
      <w:r w:rsidRPr="00575E55">
        <w:rPr>
          <w:sz w:val="23"/>
          <w:szCs w:val="23"/>
        </w:rPr>
        <w:t xml:space="preserve"> 15867528). Contiene 2.934 visitas de seguimiento de 333 bebés (8,8 visitas por bebé en promedio), evaluados en nueve momentos: nacimiento, semanas 3 y 6, y meses 3, 6, 9, 12, 18 y 24.</w:t>
      </w:r>
    </w:p>
    <w:p w14:paraId="19C03FC6" w14:textId="77777777" w:rsidR="00575E55" w:rsidRPr="00575E55" w:rsidRDefault="00575E55" w:rsidP="000A432F">
      <w:pPr>
        <w:pStyle w:val="Default"/>
        <w:jc w:val="both"/>
        <w:rPr>
          <w:sz w:val="23"/>
          <w:szCs w:val="23"/>
        </w:rPr>
      </w:pPr>
    </w:p>
    <w:p w14:paraId="7F5B3E81" w14:textId="77777777" w:rsidR="00575E55" w:rsidRPr="00575E55" w:rsidRDefault="00575E55" w:rsidP="000A432F">
      <w:pPr>
        <w:pStyle w:val="Default"/>
        <w:jc w:val="both"/>
        <w:rPr>
          <w:sz w:val="23"/>
          <w:szCs w:val="23"/>
        </w:rPr>
      </w:pPr>
      <w:r w:rsidRPr="00575E55">
        <w:rPr>
          <w:sz w:val="23"/>
          <w:szCs w:val="23"/>
        </w:rPr>
        <w:t>Sus 39 variables se agrupan en cuatro bloques: (i) maternas al enrolamiento: sociodemográficas (edad, educación, estado marital, quintil de riqueza), clínico-nutricionales (MUAC, anemia, paridad) y psicosociales (depresión), además del estado y tratamiento de VIH; (</w:t>
      </w:r>
      <w:proofErr w:type="spellStart"/>
      <w:r w:rsidRPr="00575E55">
        <w:rPr>
          <w:sz w:val="23"/>
          <w:szCs w:val="23"/>
        </w:rPr>
        <w:t>ii</w:t>
      </w:r>
      <w:proofErr w:type="spellEnd"/>
      <w:r w:rsidRPr="00575E55">
        <w:rPr>
          <w:sz w:val="23"/>
          <w:szCs w:val="23"/>
        </w:rPr>
        <w:t xml:space="preserve">) del nacimiento: edad gestacional, </w:t>
      </w:r>
      <w:proofErr w:type="spellStart"/>
      <w:r w:rsidRPr="00575E55">
        <w:rPr>
          <w:sz w:val="23"/>
          <w:szCs w:val="23"/>
        </w:rPr>
        <w:t>prematurez</w:t>
      </w:r>
      <w:proofErr w:type="spellEnd"/>
      <w:r w:rsidRPr="00575E55">
        <w:rPr>
          <w:sz w:val="23"/>
          <w:szCs w:val="23"/>
        </w:rPr>
        <w:t>, pequeño para edad gestacional (SGA), bajo peso al nacer, sexo y cesárea; (</w:t>
      </w:r>
      <w:proofErr w:type="spellStart"/>
      <w:r w:rsidRPr="00575E55">
        <w:rPr>
          <w:sz w:val="23"/>
          <w:szCs w:val="23"/>
        </w:rPr>
        <w:t>iii</w:t>
      </w:r>
      <w:proofErr w:type="spellEnd"/>
      <w:r w:rsidRPr="00575E55">
        <w:rPr>
          <w:sz w:val="23"/>
          <w:szCs w:val="23"/>
        </w:rPr>
        <w:t>) antropometría longitudinal: Z-scores de talla/edad (LAZ), peso/edad (WAZ) y perímetro cefálico/edad (HCZ); (</w:t>
      </w:r>
      <w:proofErr w:type="spellStart"/>
      <w:r w:rsidRPr="00575E55">
        <w:rPr>
          <w:sz w:val="23"/>
          <w:szCs w:val="23"/>
        </w:rPr>
        <w:t>iv</w:t>
      </w:r>
      <w:proofErr w:type="spellEnd"/>
      <w:r w:rsidRPr="00575E55">
        <w:rPr>
          <w:sz w:val="23"/>
          <w:szCs w:val="23"/>
        </w:rPr>
        <w:t xml:space="preserve">) </w:t>
      </w:r>
      <w:proofErr w:type="spellStart"/>
      <w:r w:rsidRPr="00575E55">
        <w:rPr>
          <w:sz w:val="23"/>
          <w:szCs w:val="23"/>
        </w:rPr>
        <w:t>outcomes</w:t>
      </w:r>
      <w:proofErr w:type="spellEnd"/>
      <w:r w:rsidRPr="00575E55">
        <w:rPr>
          <w:sz w:val="23"/>
          <w:szCs w:val="23"/>
        </w:rPr>
        <w:t xml:space="preserve">: </w:t>
      </w:r>
      <w:proofErr w:type="spellStart"/>
      <w:r w:rsidRPr="00575E55">
        <w:rPr>
          <w:sz w:val="23"/>
          <w:szCs w:val="23"/>
        </w:rPr>
        <w:t>stunted</w:t>
      </w:r>
      <w:proofErr w:type="spellEnd"/>
      <w:r w:rsidRPr="00575E55">
        <w:rPr>
          <w:sz w:val="23"/>
          <w:szCs w:val="23"/>
        </w:rPr>
        <w:t xml:space="preserve"> (LAZ &lt; -2), </w:t>
      </w:r>
      <w:proofErr w:type="spellStart"/>
      <w:r w:rsidRPr="00575E55">
        <w:rPr>
          <w:sz w:val="23"/>
          <w:szCs w:val="23"/>
        </w:rPr>
        <w:t>underweight</w:t>
      </w:r>
      <w:proofErr w:type="spellEnd"/>
      <w:r w:rsidRPr="00575E55">
        <w:rPr>
          <w:sz w:val="23"/>
          <w:szCs w:val="23"/>
        </w:rPr>
        <w:t xml:space="preserve">, </w:t>
      </w:r>
      <w:proofErr w:type="spellStart"/>
      <w:r w:rsidRPr="00575E55">
        <w:rPr>
          <w:sz w:val="23"/>
          <w:szCs w:val="23"/>
        </w:rPr>
        <w:t>wasted</w:t>
      </w:r>
      <w:proofErr w:type="spellEnd"/>
      <w:r w:rsidRPr="00575E55">
        <w:rPr>
          <w:sz w:val="23"/>
          <w:szCs w:val="23"/>
        </w:rPr>
        <w:t xml:space="preserve"> y microcefalia.</w:t>
      </w:r>
    </w:p>
    <w:p w14:paraId="6A79E82D" w14:textId="77777777" w:rsidR="00575E55" w:rsidRPr="00575E55" w:rsidRDefault="00575E55" w:rsidP="000A432F">
      <w:pPr>
        <w:pStyle w:val="Default"/>
        <w:jc w:val="both"/>
        <w:rPr>
          <w:sz w:val="23"/>
          <w:szCs w:val="23"/>
        </w:rPr>
      </w:pPr>
    </w:p>
    <w:p w14:paraId="61CCF65D" w14:textId="77777777" w:rsidR="00575E55" w:rsidRPr="00575E55" w:rsidRDefault="00575E55" w:rsidP="000A432F">
      <w:pPr>
        <w:pStyle w:val="Default"/>
        <w:jc w:val="both"/>
        <w:rPr>
          <w:sz w:val="23"/>
          <w:szCs w:val="23"/>
        </w:rPr>
      </w:pPr>
      <w:r w:rsidRPr="00575E55">
        <w:rPr>
          <w:sz w:val="23"/>
          <w:szCs w:val="23"/>
        </w:rPr>
        <w:t xml:space="preserve">Se eligió como proxy del problema de la Fundación Canguro porque cumple tres condiciones: es longitudinal (permite modelar trayectorias de crecimiento), contiene las condiciones neonatales de interés del Método Madre Canguro (prematuro, bajo peso, SGA) y registra determinantes sociales y nutricionales modificables. La variable objetivo es </w:t>
      </w:r>
      <w:proofErr w:type="spellStart"/>
      <w:r w:rsidRPr="00575E55">
        <w:rPr>
          <w:sz w:val="23"/>
          <w:szCs w:val="23"/>
        </w:rPr>
        <w:t>stunted</w:t>
      </w:r>
      <w:proofErr w:type="spellEnd"/>
      <w:r w:rsidRPr="00575E55">
        <w:rPr>
          <w:sz w:val="23"/>
          <w:szCs w:val="23"/>
        </w:rPr>
        <w:t xml:space="preserve"> (LAZ &lt; -2), indicador de desnutrición crónica equivalente al usado en los programas canguro. Se evaluó y descartó un </w:t>
      </w:r>
      <w:proofErr w:type="spellStart"/>
      <w:r w:rsidRPr="00575E55">
        <w:rPr>
          <w:sz w:val="23"/>
          <w:szCs w:val="23"/>
        </w:rPr>
        <w:t>dataset</w:t>
      </w:r>
      <w:proofErr w:type="spellEnd"/>
      <w:r w:rsidRPr="00575E55">
        <w:rPr>
          <w:sz w:val="23"/>
          <w:szCs w:val="23"/>
        </w:rPr>
        <w:t xml:space="preserve"> alternativo (Maternal </w:t>
      </w:r>
      <w:proofErr w:type="spellStart"/>
      <w:r w:rsidRPr="00575E55">
        <w:rPr>
          <w:sz w:val="23"/>
          <w:szCs w:val="23"/>
        </w:rPr>
        <w:t>Health</w:t>
      </w:r>
      <w:proofErr w:type="spellEnd"/>
      <w:r w:rsidRPr="00575E55">
        <w:rPr>
          <w:sz w:val="23"/>
          <w:szCs w:val="23"/>
        </w:rPr>
        <w:t xml:space="preserve"> </w:t>
      </w:r>
      <w:proofErr w:type="spellStart"/>
      <w:r w:rsidRPr="00575E55">
        <w:rPr>
          <w:sz w:val="23"/>
          <w:szCs w:val="23"/>
        </w:rPr>
        <w:t>Risk</w:t>
      </w:r>
      <w:proofErr w:type="spellEnd"/>
      <w:r w:rsidRPr="00575E55">
        <w:rPr>
          <w:sz w:val="23"/>
          <w:szCs w:val="23"/>
        </w:rPr>
        <w:t xml:space="preserve">, </w:t>
      </w:r>
      <w:proofErr w:type="spellStart"/>
      <w:r w:rsidRPr="00575E55">
        <w:rPr>
          <w:sz w:val="23"/>
          <w:szCs w:val="23"/>
        </w:rPr>
        <w:t>Kaggle</w:t>
      </w:r>
      <w:proofErr w:type="spellEnd"/>
      <w:r w:rsidRPr="00575E55">
        <w:rPr>
          <w:sz w:val="23"/>
          <w:szCs w:val="23"/>
        </w:rPr>
        <w:t>) por ser transversal y carecer de variables neonatales y de seguimiento.</w:t>
      </w:r>
    </w:p>
    <w:p w14:paraId="0F143CD5" w14:textId="77777777" w:rsidR="00575E55" w:rsidRPr="00575E55" w:rsidRDefault="00575E55" w:rsidP="000A432F">
      <w:pPr>
        <w:pStyle w:val="Default"/>
        <w:jc w:val="both"/>
        <w:rPr>
          <w:sz w:val="23"/>
          <w:szCs w:val="23"/>
        </w:rPr>
      </w:pPr>
    </w:p>
    <w:p w14:paraId="73B0C1A9" w14:textId="5F02788A" w:rsidR="00575E55" w:rsidRDefault="00575E55" w:rsidP="000A432F">
      <w:pPr>
        <w:pStyle w:val="Default"/>
        <w:jc w:val="both"/>
        <w:rPr>
          <w:sz w:val="23"/>
          <w:szCs w:val="23"/>
        </w:rPr>
      </w:pPr>
    </w:p>
    <w:p w14:paraId="7CD7219E" w14:textId="6431A248" w:rsidR="00575E55" w:rsidRDefault="00575E55" w:rsidP="000A432F">
      <w:pPr>
        <w:pStyle w:val="Default"/>
        <w:jc w:val="both"/>
        <w:rPr>
          <w:sz w:val="23"/>
          <w:szCs w:val="23"/>
        </w:rPr>
      </w:pPr>
    </w:p>
    <w:p w14:paraId="5F2B95F9" w14:textId="262547ED" w:rsidR="00575E55" w:rsidRDefault="00575E55" w:rsidP="000A432F">
      <w:pPr>
        <w:pStyle w:val="Default"/>
        <w:jc w:val="both"/>
        <w:rPr>
          <w:sz w:val="23"/>
          <w:szCs w:val="23"/>
        </w:rPr>
      </w:pPr>
    </w:p>
    <w:p w14:paraId="7F451A19" w14:textId="19072A78" w:rsidR="00575E55" w:rsidRDefault="00575E55" w:rsidP="000A432F">
      <w:pPr>
        <w:pStyle w:val="Default"/>
        <w:jc w:val="both"/>
        <w:rPr>
          <w:sz w:val="23"/>
          <w:szCs w:val="23"/>
        </w:rPr>
      </w:pPr>
    </w:p>
    <w:p w14:paraId="42F4FAF6" w14:textId="4B4C8024" w:rsidR="00575E55" w:rsidRDefault="00575E55" w:rsidP="000A432F">
      <w:pPr>
        <w:pStyle w:val="Default"/>
        <w:jc w:val="both"/>
        <w:rPr>
          <w:sz w:val="23"/>
          <w:szCs w:val="23"/>
        </w:rPr>
      </w:pPr>
    </w:p>
    <w:p w14:paraId="50DCB793" w14:textId="3E7B5BB8" w:rsidR="00575E55" w:rsidRDefault="00575E55" w:rsidP="000A432F">
      <w:pPr>
        <w:pStyle w:val="Default"/>
        <w:jc w:val="both"/>
        <w:rPr>
          <w:sz w:val="23"/>
          <w:szCs w:val="23"/>
        </w:rPr>
      </w:pPr>
    </w:p>
    <w:p w14:paraId="1D7A691A" w14:textId="7C1EDA51" w:rsidR="00575E55" w:rsidRDefault="00575E55" w:rsidP="000A432F">
      <w:pPr>
        <w:pStyle w:val="Default"/>
        <w:jc w:val="both"/>
        <w:rPr>
          <w:sz w:val="23"/>
          <w:szCs w:val="23"/>
        </w:rPr>
      </w:pPr>
    </w:p>
    <w:p w14:paraId="46AA4764" w14:textId="0D81ABCF" w:rsidR="00575E55" w:rsidRDefault="00575E55" w:rsidP="000A432F">
      <w:pPr>
        <w:pStyle w:val="Default"/>
        <w:jc w:val="both"/>
        <w:rPr>
          <w:sz w:val="23"/>
          <w:szCs w:val="23"/>
        </w:rPr>
      </w:pPr>
    </w:p>
    <w:p w14:paraId="42A8EDEE" w14:textId="65BC931C" w:rsidR="00575E55" w:rsidRDefault="00575E55" w:rsidP="000A432F">
      <w:pPr>
        <w:pStyle w:val="Default"/>
        <w:jc w:val="both"/>
        <w:rPr>
          <w:sz w:val="23"/>
          <w:szCs w:val="23"/>
        </w:rPr>
      </w:pPr>
    </w:p>
    <w:p w14:paraId="0E64763C" w14:textId="3F18A633" w:rsidR="00575E55" w:rsidRDefault="00575E55" w:rsidP="000A432F">
      <w:pPr>
        <w:pStyle w:val="Default"/>
        <w:jc w:val="both"/>
        <w:rPr>
          <w:sz w:val="23"/>
          <w:szCs w:val="23"/>
        </w:rPr>
      </w:pPr>
    </w:p>
    <w:p w14:paraId="2FACDA87" w14:textId="15484B61" w:rsidR="00575E55" w:rsidRDefault="00575E55" w:rsidP="000A432F">
      <w:pPr>
        <w:pStyle w:val="Default"/>
        <w:jc w:val="both"/>
        <w:rPr>
          <w:sz w:val="23"/>
          <w:szCs w:val="23"/>
        </w:rPr>
      </w:pPr>
    </w:p>
    <w:p w14:paraId="11809604" w14:textId="0D07DFC3" w:rsidR="00575E55" w:rsidRDefault="00575E55" w:rsidP="000A432F">
      <w:pPr>
        <w:pStyle w:val="Default"/>
        <w:jc w:val="both"/>
        <w:rPr>
          <w:sz w:val="23"/>
          <w:szCs w:val="23"/>
        </w:rPr>
      </w:pPr>
    </w:p>
    <w:p w14:paraId="021FFA2F" w14:textId="1FCD9559" w:rsidR="00575E55" w:rsidRDefault="00575E55" w:rsidP="000A432F">
      <w:pPr>
        <w:pStyle w:val="Default"/>
        <w:jc w:val="both"/>
        <w:rPr>
          <w:sz w:val="23"/>
          <w:szCs w:val="23"/>
        </w:rPr>
      </w:pPr>
    </w:p>
    <w:p w14:paraId="2CE73A9F" w14:textId="3DC0B496" w:rsidR="00575E55" w:rsidRDefault="00575E55" w:rsidP="000A432F">
      <w:pPr>
        <w:pStyle w:val="Default"/>
        <w:jc w:val="both"/>
        <w:rPr>
          <w:sz w:val="23"/>
          <w:szCs w:val="23"/>
        </w:rPr>
      </w:pPr>
    </w:p>
    <w:p w14:paraId="24DCBBA1" w14:textId="4316E0DC" w:rsidR="00575E55" w:rsidRDefault="00575E55" w:rsidP="000A432F">
      <w:pPr>
        <w:pStyle w:val="Default"/>
        <w:jc w:val="both"/>
        <w:rPr>
          <w:sz w:val="23"/>
          <w:szCs w:val="23"/>
        </w:rPr>
      </w:pPr>
    </w:p>
    <w:p w14:paraId="5FBD3BCD" w14:textId="79AC062E" w:rsidR="00575E55" w:rsidRDefault="00575E55" w:rsidP="000A432F">
      <w:pPr>
        <w:pStyle w:val="Default"/>
        <w:jc w:val="both"/>
        <w:rPr>
          <w:sz w:val="23"/>
          <w:szCs w:val="23"/>
        </w:rPr>
      </w:pPr>
    </w:p>
    <w:p w14:paraId="57760354" w14:textId="656A87A7" w:rsidR="00575E55" w:rsidRDefault="00575E55" w:rsidP="000A432F">
      <w:pPr>
        <w:pStyle w:val="Default"/>
        <w:jc w:val="both"/>
        <w:rPr>
          <w:sz w:val="23"/>
          <w:szCs w:val="23"/>
        </w:rPr>
      </w:pPr>
    </w:p>
    <w:p w14:paraId="42E2FF37" w14:textId="1965A9E3" w:rsidR="00575E55" w:rsidRDefault="00575E55" w:rsidP="000A432F">
      <w:pPr>
        <w:pStyle w:val="Default"/>
        <w:jc w:val="both"/>
        <w:rPr>
          <w:sz w:val="23"/>
          <w:szCs w:val="23"/>
        </w:rPr>
      </w:pPr>
    </w:p>
    <w:p w14:paraId="6C333930" w14:textId="3FD087AF" w:rsidR="00575E55" w:rsidRDefault="00575E55" w:rsidP="000A432F">
      <w:pPr>
        <w:pStyle w:val="Default"/>
        <w:jc w:val="both"/>
        <w:rPr>
          <w:sz w:val="23"/>
          <w:szCs w:val="23"/>
        </w:rPr>
      </w:pPr>
    </w:p>
    <w:p w14:paraId="2EC3AB1C" w14:textId="77777777" w:rsidR="00575E55" w:rsidRPr="00575E55" w:rsidRDefault="00575E55" w:rsidP="000A432F">
      <w:pPr>
        <w:pStyle w:val="Ttulo2"/>
        <w:jc w:val="both"/>
      </w:pPr>
      <w:r w:rsidRPr="00575E55">
        <w:lastRenderedPageBreak/>
        <w:t>4. Exploración de los datos</w:t>
      </w:r>
    </w:p>
    <w:p w14:paraId="23881DC0" w14:textId="77777777" w:rsidR="00575E55" w:rsidRPr="00575E55" w:rsidRDefault="00575E55" w:rsidP="000A432F">
      <w:pPr>
        <w:pStyle w:val="Default"/>
        <w:jc w:val="both"/>
        <w:rPr>
          <w:sz w:val="23"/>
          <w:szCs w:val="23"/>
        </w:rPr>
      </w:pPr>
    </w:p>
    <w:p w14:paraId="37EA1AA7" w14:textId="77777777" w:rsidR="00575E55" w:rsidRPr="00575E55" w:rsidRDefault="00575E55" w:rsidP="000A432F">
      <w:pPr>
        <w:pStyle w:val="Ttulo3"/>
        <w:jc w:val="both"/>
      </w:pPr>
      <w:r w:rsidRPr="00575E55">
        <w:t>4.1. Objetivo de la exploración</w:t>
      </w:r>
    </w:p>
    <w:p w14:paraId="2B0D5295" w14:textId="77777777" w:rsidR="00575E55" w:rsidRPr="00575E55" w:rsidRDefault="00575E55" w:rsidP="000A432F">
      <w:pPr>
        <w:pStyle w:val="Default"/>
        <w:jc w:val="both"/>
        <w:rPr>
          <w:sz w:val="23"/>
          <w:szCs w:val="23"/>
        </w:rPr>
      </w:pPr>
      <w:r w:rsidRPr="00575E55">
        <w:rPr>
          <w:sz w:val="23"/>
          <w:szCs w:val="23"/>
        </w:rPr>
        <w:t>Comprender la estructura longitudinal y la calidad de los datos, caracterizar la variable objetivo y su dinámica temporal, e identificar asociaciones tempranas con el desenlace, derivando implicaciones para la limpieza y el modelado.</w:t>
      </w:r>
    </w:p>
    <w:p w14:paraId="3925F6C5" w14:textId="77777777" w:rsidR="00575E55" w:rsidRPr="00575E55" w:rsidRDefault="00575E55" w:rsidP="000A432F">
      <w:pPr>
        <w:pStyle w:val="Default"/>
        <w:jc w:val="both"/>
        <w:rPr>
          <w:sz w:val="23"/>
          <w:szCs w:val="23"/>
        </w:rPr>
      </w:pPr>
    </w:p>
    <w:p w14:paraId="0078B8D7" w14:textId="77777777" w:rsidR="00575E55" w:rsidRPr="00575E55" w:rsidRDefault="00575E55" w:rsidP="000A432F">
      <w:pPr>
        <w:pStyle w:val="Ttulo3"/>
        <w:jc w:val="both"/>
      </w:pPr>
      <w:r w:rsidRPr="00575E55">
        <w:t>4.2. Alcance de los datos analizados</w:t>
      </w:r>
    </w:p>
    <w:p w14:paraId="3257B858" w14:textId="77777777" w:rsidR="00575E55" w:rsidRPr="00575E55" w:rsidRDefault="00575E55" w:rsidP="000A432F">
      <w:pPr>
        <w:pStyle w:val="Default"/>
        <w:jc w:val="both"/>
        <w:rPr>
          <w:sz w:val="23"/>
          <w:szCs w:val="23"/>
        </w:rPr>
      </w:pPr>
      <w:r w:rsidRPr="00575E55">
        <w:rPr>
          <w:sz w:val="23"/>
          <w:szCs w:val="23"/>
        </w:rPr>
        <w:t xml:space="preserve">Se analizó el </w:t>
      </w:r>
      <w:proofErr w:type="spellStart"/>
      <w:r w:rsidRPr="00575E55">
        <w:rPr>
          <w:sz w:val="23"/>
          <w:szCs w:val="23"/>
        </w:rPr>
        <w:t>dataset</w:t>
      </w:r>
      <w:proofErr w:type="spellEnd"/>
      <w:r w:rsidRPr="00575E55">
        <w:rPr>
          <w:sz w:val="23"/>
          <w:szCs w:val="23"/>
        </w:rPr>
        <w:t xml:space="preserve"> completo (2.934 visitas por 39 variables, 333 bebés). La unidad de análisis es la visita para la descripción del objetivo y el bebé para asociaciones y modelado. En esta etapa no se aplicaron transformaciones ni imputaciones: las decisiones se documentan y se implementarán en el pipeline de las semanas 4-5.</w:t>
      </w:r>
    </w:p>
    <w:p w14:paraId="6A47D033" w14:textId="77777777" w:rsidR="00575E55" w:rsidRPr="00575E55" w:rsidRDefault="00575E55" w:rsidP="000A432F">
      <w:pPr>
        <w:pStyle w:val="Default"/>
        <w:jc w:val="both"/>
        <w:rPr>
          <w:sz w:val="23"/>
          <w:szCs w:val="23"/>
        </w:rPr>
      </w:pPr>
    </w:p>
    <w:p w14:paraId="600B1DC3" w14:textId="77777777" w:rsidR="00575E55" w:rsidRPr="00575E55" w:rsidRDefault="00575E55" w:rsidP="000A432F">
      <w:pPr>
        <w:pStyle w:val="Ttulo3"/>
        <w:jc w:val="both"/>
      </w:pPr>
      <w:r w:rsidRPr="00575E55">
        <w:t>4.3. Hallazgos principales</w:t>
      </w:r>
    </w:p>
    <w:p w14:paraId="2581B349" w14:textId="77777777" w:rsidR="00575E55" w:rsidRPr="00575E55" w:rsidRDefault="00575E55" w:rsidP="000A432F">
      <w:pPr>
        <w:pStyle w:val="Default"/>
        <w:jc w:val="both"/>
        <w:rPr>
          <w:sz w:val="23"/>
          <w:szCs w:val="23"/>
        </w:rPr>
      </w:pPr>
    </w:p>
    <w:p w14:paraId="7BC7AB24" w14:textId="1184F4EE" w:rsidR="00575E55" w:rsidRPr="00575E55" w:rsidRDefault="00575E55" w:rsidP="000A432F">
      <w:pPr>
        <w:pStyle w:val="Default"/>
        <w:jc w:val="both"/>
        <w:rPr>
          <w:sz w:val="23"/>
          <w:szCs w:val="23"/>
        </w:rPr>
      </w:pPr>
      <w:r w:rsidRPr="00500229">
        <w:rPr>
          <w:b/>
          <w:bCs/>
          <w:sz w:val="23"/>
          <w:szCs w:val="23"/>
        </w:rPr>
        <w:t>Calidad y valores faltantes</w:t>
      </w:r>
      <w:r w:rsidR="00500229">
        <w:rPr>
          <w:b/>
          <w:bCs/>
          <w:sz w:val="23"/>
          <w:szCs w:val="23"/>
        </w:rPr>
        <w:t xml:space="preserve">: </w:t>
      </w:r>
      <w:r w:rsidRPr="00575E55">
        <w:rPr>
          <w:sz w:val="23"/>
          <w:szCs w:val="23"/>
        </w:rPr>
        <w:t xml:space="preserve">El bloque de tratamiento antirretroviral y carga viral presenta 49-53% de valores faltantes, que corresponden exactamente a las madres VIH-negativas para quienes esos campos no aplican: es un </w:t>
      </w:r>
      <w:proofErr w:type="spellStart"/>
      <w:r w:rsidRPr="00575E55">
        <w:rPr>
          <w:sz w:val="23"/>
          <w:szCs w:val="23"/>
        </w:rPr>
        <w:t>missing</w:t>
      </w:r>
      <w:proofErr w:type="spellEnd"/>
      <w:r w:rsidRPr="00575E55">
        <w:rPr>
          <w:sz w:val="23"/>
          <w:szCs w:val="23"/>
        </w:rPr>
        <w:t xml:space="preserve"> estructural por diseño del estudio y no se imputa. La edad gestacional de enrolamiento (93,3% faltante) se descarta y se reemplaza por la edad gestacional al nacimiento (0% faltante).</w:t>
      </w:r>
      <w:r w:rsidR="000A432F">
        <w:rPr>
          <w:sz w:val="23"/>
          <w:szCs w:val="23"/>
        </w:rPr>
        <w:t xml:space="preserve"> Importante destacar que</w:t>
      </w:r>
      <w:r w:rsidRPr="00575E55">
        <w:rPr>
          <w:sz w:val="23"/>
          <w:szCs w:val="23"/>
        </w:rPr>
        <w:t xml:space="preserve"> </w:t>
      </w:r>
      <w:r w:rsidR="000A432F">
        <w:rPr>
          <w:sz w:val="23"/>
          <w:szCs w:val="23"/>
        </w:rPr>
        <w:t>e</w:t>
      </w:r>
      <w:r w:rsidRPr="00575E55">
        <w:rPr>
          <w:sz w:val="23"/>
          <w:szCs w:val="23"/>
        </w:rPr>
        <w:t xml:space="preserve">l objetivo presenta solo 0,1% de </w:t>
      </w:r>
      <w:proofErr w:type="spellStart"/>
      <w:r w:rsidRPr="00575E55">
        <w:rPr>
          <w:sz w:val="23"/>
          <w:szCs w:val="23"/>
        </w:rPr>
        <w:t>missing</w:t>
      </w:r>
      <w:proofErr w:type="spellEnd"/>
      <w:r w:rsidRPr="00575E55">
        <w:rPr>
          <w:sz w:val="23"/>
          <w:szCs w:val="23"/>
        </w:rPr>
        <w:t>.</w:t>
      </w:r>
    </w:p>
    <w:p w14:paraId="35FD8A0D" w14:textId="77777777" w:rsidR="00575E55" w:rsidRPr="00575E55" w:rsidRDefault="00575E55" w:rsidP="000A432F">
      <w:pPr>
        <w:pStyle w:val="Default"/>
        <w:jc w:val="both"/>
        <w:rPr>
          <w:sz w:val="23"/>
          <w:szCs w:val="23"/>
        </w:rPr>
      </w:pPr>
    </w:p>
    <w:p w14:paraId="0F4DAE68" w14:textId="573C473E" w:rsidR="00575E55" w:rsidRDefault="00E018F9" w:rsidP="000A432F">
      <w:pPr>
        <w:pStyle w:val="Default"/>
        <w:jc w:val="both"/>
        <w:rPr>
          <w:sz w:val="23"/>
          <w:szCs w:val="23"/>
        </w:rPr>
      </w:pPr>
      <w:r>
        <w:rPr>
          <w:noProof/>
        </w:rPr>
        <w:drawing>
          <wp:inline distT="0" distB="0" distL="0" distR="0" wp14:anchorId="6FBA5865" wp14:editId="6738E5E1">
            <wp:extent cx="5612130" cy="3288665"/>
            <wp:effectExtent l="0" t="0" r="7620" b="698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288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706AFD" w14:textId="77777777" w:rsidR="00575E55" w:rsidRPr="00575E55" w:rsidRDefault="00575E55" w:rsidP="000A432F">
      <w:pPr>
        <w:pStyle w:val="Default"/>
        <w:jc w:val="both"/>
        <w:rPr>
          <w:sz w:val="23"/>
          <w:szCs w:val="23"/>
          <w:lang w:val="en-US"/>
        </w:rPr>
      </w:pPr>
    </w:p>
    <w:p w14:paraId="58C5309E" w14:textId="09FB9106" w:rsidR="00575E55" w:rsidRPr="00575E55" w:rsidRDefault="00575E55" w:rsidP="000A432F">
      <w:pPr>
        <w:pStyle w:val="Default"/>
        <w:jc w:val="both"/>
        <w:rPr>
          <w:sz w:val="23"/>
          <w:szCs w:val="23"/>
        </w:rPr>
      </w:pPr>
      <w:r w:rsidRPr="00500229">
        <w:rPr>
          <w:b/>
          <w:bCs/>
          <w:sz w:val="23"/>
          <w:szCs w:val="23"/>
        </w:rPr>
        <w:t xml:space="preserve">El </w:t>
      </w:r>
      <w:proofErr w:type="spellStart"/>
      <w:r w:rsidRPr="00500229">
        <w:rPr>
          <w:b/>
          <w:bCs/>
          <w:sz w:val="23"/>
          <w:szCs w:val="23"/>
        </w:rPr>
        <w:t>stunting</w:t>
      </w:r>
      <w:proofErr w:type="spellEnd"/>
      <w:r w:rsidRPr="00500229">
        <w:rPr>
          <w:b/>
          <w:bCs/>
          <w:sz w:val="23"/>
          <w:szCs w:val="23"/>
        </w:rPr>
        <w:t xml:space="preserve"> se acumula durante el seguimiento</w:t>
      </w:r>
      <w:r w:rsidR="00500229">
        <w:rPr>
          <w:b/>
          <w:bCs/>
          <w:sz w:val="23"/>
          <w:szCs w:val="23"/>
        </w:rPr>
        <w:t>:</w:t>
      </w:r>
      <w:r w:rsidRPr="00575E55">
        <w:rPr>
          <w:sz w:val="23"/>
          <w:szCs w:val="23"/>
        </w:rPr>
        <w:t xml:space="preserve"> La prevalencia pasa de 8,5% al nacimiento a 15% al mes 12 y 29,4% al mes 24, y el 82% de los bebés con </w:t>
      </w:r>
      <w:proofErr w:type="spellStart"/>
      <w:r w:rsidRPr="00575E55">
        <w:rPr>
          <w:sz w:val="23"/>
          <w:szCs w:val="23"/>
        </w:rPr>
        <w:t>stunting</w:t>
      </w:r>
      <w:proofErr w:type="spellEnd"/>
      <w:r w:rsidRPr="00575E55">
        <w:rPr>
          <w:sz w:val="23"/>
          <w:szCs w:val="23"/>
        </w:rPr>
        <w:t xml:space="preserve"> a los 24 meses había nacido sin la condición. La desnutrición crónica es así un fenómeno predominantemente adquirido y progresivo, con una ventana de oportunidad de intervención durante el primer año de vida</w:t>
      </w:r>
      <w:r w:rsidR="000A432F">
        <w:rPr>
          <w:sz w:val="23"/>
          <w:szCs w:val="23"/>
        </w:rPr>
        <w:t xml:space="preserve"> lo cual es esencial para nuestro objetivo</w:t>
      </w:r>
      <w:r w:rsidRPr="00575E55">
        <w:rPr>
          <w:sz w:val="23"/>
          <w:szCs w:val="23"/>
        </w:rPr>
        <w:t>.</w:t>
      </w:r>
    </w:p>
    <w:p w14:paraId="1FE70CE5" w14:textId="77777777" w:rsidR="00575E55" w:rsidRPr="00575E55" w:rsidRDefault="00575E55" w:rsidP="000A432F">
      <w:pPr>
        <w:pStyle w:val="Default"/>
        <w:jc w:val="both"/>
        <w:rPr>
          <w:sz w:val="23"/>
          <w:szCs w:val="23"/>
        </w:rPr>
      </w:pPr>
    </w:p>
    <w:p w14:paraId="5B71A308" w14:textId="4F9BB510" w:rsidR="00575E55" w:rsidRDefault="00575E55" w:rsidP="000A432F">
      <w:pPr>
        <w:pStyle w:val="Default"/>
        <w:jc w:val="both"/>
        <w:rPr>
          <w:sz w:val="23"/>
          <w:szCs w:val="23"/>
        </w:rPr>
      </w:pPr>
      <w:r>
        <w:rPr>
          <w:noProof/>
        </w:rPr>
        <w:drawing>
          <wp:inline distT="0" distB="0" distL="0" distR="0" wp14:anchorId="2E29B300" wp14:editId="620BC15F">
            <wp:extent cx="5612130" cy="2776855"/>
            <wp:effectExtent l="0" t="0" r="7620" b="444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77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53F2C" w14:textId="77777777" w:rsidR="00575E55" w:rsidRPr="00575E55" w:rsidRDefault="00575E55" w:rsidP="000A432F">
      <w:pPr>
        <w:pStyle w:val="Default"/>
        <w:jc w:val="both"/>
        <w:rPr>
          <w:sz w:val="23"/>
          <w:szCs w:val="23"/>
        </w:rPr>
      </w:pPr>
    </w:p>
    <w:p w14:paraId="788724CB" w14:textId="0861EB7C" w:rsidR="00500229" w:rsidRPr="00575E55" w:rsidRDefault="00575E55" w:rsidP="000A432F">
      <w:pPr>
        <w:pStyle w:val="Default"/>
        <w:jc w:val="both"/>
        <w:rPr>
          <w:sz w:val="23"/>
          <w:szCs w:val="23"/>
        </w:rPr>
      </w:pPr>
      <w:r w:rsidRPr="00500229">
        <w:rPr>
          <w:b/>
          <w:bCs/>
          <w:sz w:val="23"/>
          <w:szCs w:val="23"/>
        </w:rPr>
        <w:t>Divergencia temprana de trayectorias</w:t>
      </w:r>
      <w:r w:rsidR="00500229" w:rsidRPr="00500229">
        <w:rPr>
          <w:b/>
          <w:bCs/>
          <w:sz w:val="23"/>
          <w:szCs w:val="23"/>
        </w:rPr>
        <w:t>:</w:t>
      </w:r>
      <w:r w:rsidR="00500229">
        <w:rPr>
          <w:sz w:val="23"/>
          <w:szCs w:val="23"/>
        </w:rPr>
        <w:t xml:space="preserve"> </w:t>
      </w:r>
      <w:r w:rsidR="00500229" w:rsidRPr="00500229">
        <w:rPr>
          <w:sz w:val="23"/>
          <w:szCs w:val="23"/>
        </w:rPr>
        <w:t xml:space="preserve">Los bebés que terminarán con </w:t>
      </w:r>
      <w:proofErr w:type="spellStart"/>
      <w:r w:rsidR="00500229" w:rsidRPr="00500229">
        <w:rPr>
          <w:sz w:val="23"/>
          <w:szCs w:val="23"/>
        </w:rPr>
        <w:t>stunting</w:t>
      </w:r>
      <w:proofErr w:type="spellEnd"/>
      <w:r w:rsidR="00500229" w:rsidRPr="00500229">
        <w:rPr>
          <w:sz w:val="23"/>
          <w:szCs w:val="23"/>
        </w:rPr>
        <w:t xml:space="preserve"> a los 24 meses presentan desde el nacimiento Z-scores de talla inferiores (LAZ aproximado de -1.2 frente a -0.2) y divergen de forma progresiva, cruzando el umbral de -2 entre los meses 12 y 18. Esta divergencia temprana confirma señales detectables meses antes de consolidarse el daño, justificando un modelo de alerta temprana basado en las trayectorias de los primeros meses.</w:t>
      </w:r>
    </w:p>
    <w:p w14:paraId="531693E1" w14:textId="77777777" w:rsidR="00575E55" w:rsidRPr="00575E55" w:rsidRDefault="00575E55" w:rsidP="000A432F">
      <w:pPr>
        <w:pStyle w:val="Default"/>
        <w:jc w:val="both"/>
        <w:rPr>
          <w:sz w:val="23"/>
          <w:szCs w:val="23"/>
        </w:rPr>
      </w:pPr>
    </w:p>
    <w:p w14:paraId="24201083" w14:textId="6F877AE8" w:rsidR="00575E55" w:rsidRDefault="00500229" w:rsidP="000A432F">
      <w:pPr>
        <w:pStyle w:val="Default"/>
        <w:jc w:val="both"/>
        <w:rPr>
          <w:sz w:val="23"/>
          <w:szCs w:val="23"/>
        </w:rPr>
      </w:pPr>
      <w:r>
        <w:rPr>
          <w:noProof/>
        </w:rPr>
        <w:drawing>
          <wp:inline distT="0" distB="0" distL="0" distR="0" wp14:anchorId="6A229861" wp14:editId="532B5108">
            <wp:extent cx="5612130" cy="2781935"/>
            <wp:effectExtent l="0" t="0" r="762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78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94A3E" w14:textId="77777777" w:rsidR="00575E55" w:rsidRPr="00575E55" w:rsidRDefault="00575E55" w:rsidP="000A432F">
      <w:pPr>
        <w:pStyle w:val="Default"/>
        <w:jc w:val="both"/>
        <w:rPr>
          <w:sz w:val="23"/>
          <w:szCs w:val="23"/>
        </w:rPr>
      </w:pPr>
    </w:p>
    <w:p w14:paraId="6BA22DEC" w14:textId="75224DAE" w:rsidR="00575E55" w:rsidRPr="00575E55" w:rsidRDefault="00575E55" w:rsidP="000A432F">
      <w:pPr>
        <w:pStyle w:val="Default"/>
        <w:jc w:val="both"/>
        <w:rPr>
          <w:sz w:val="23"/>
          <w:szCs w:val="23"/>
        </w:rPr>
      </w:pPr>
      <w:r w:rsidRPr="003C36A6">
        <w:rPr>
          <w:b/>
          <w:bCs/>
          <w:sz w:val="23"/>
          <w:szCs w:val="23"/>
        </w:rPr>
        <w:t>Factores asociados</w:t>
      </w:r>
      <w:r w:rsidR="003C36A6">
        <w:rPr>
          <w:b/>
          <w:bCs/>
          <w:sz w:val="23"/>
          <w:szCs w:val="23"/>
        </w:rPr>
        <w:t>:</w:t>
      </w:r>
      <w:r w:rsidRPr="00575E55">
        <w:rPr>
          <w:sz w:val="23"/>
          <w:szCs w:val="23"/>
        </w:rPr>
        <w:t xml:space="preserve"> En el screening </w:t>
      </w:r>
      <w:proofErr w:type="spellStart"/>
      <w:r w:rsidRPr="00575E55">
        <w:rPr>
          <w:sz w:val="23"/>
          <w:szCs w:val="23"/>
        </w:rPr>
        <w:t>univariado</w:t>
      </w:r>
      <w:proofErr w:type="spellEnd"/>
      <w:r w:rsidRPr="00575E55">
        <w:rPr>
          <w:sz w:val="23"/>
          <w:szCs w:val="23"/>
        </w:rPr>
        <w:t xml:space="preserve"> destacan, por la diferencia en la prevalencia de </w:t>
      </w:r>
      <w:proofErr w:type="spellStart"/>
      <w:r w:rsidRPr="00575E55">
        <w:rPr>
          <w:sz w:val="23"/>
          <w:szCs w:val="23"/>
        </w:rPr>
        <w:t>stunting</w:t>
      </w:r>
      <w:proofErr w:type="spellEnd"/>
      <w:r w:rsidRPr="00575E55">
        <w:rPr>
          <w:sz w:val="23"/>
          <w:szCs w:val="23"/>
        </w:rPr>
        <w:t xml:space="preserve"> a los 24 meses, el SGA (+29,7 puntos porcentuales), el quintil de riqueza (+27,1), el bajo peso al nacer (+21,6), la educación materna (+12,0) y la inseguridad alimentaria (+11,3); variables clínicas como anemia o depresión, y el estado de VIH materno, muestran asociaciones débiles.</w:t>
      </w:r>
    </w:p>
    <w:p w14:paraId="47C8AB3F" w14:textId="77777777" w:rsidR="00575E55" w:rsidRPr="00575E55" w:rsidRDefault="00575E55" w:rsidP="000A432F">
      <w:pPr>
        <w:pStyle w:val="Default"/>
        <w:jc w:val="both"/>
        <w:rPr>
          <w:sz w:val="23"/>
          <w:szCs w:val="23"/>
        </w:rPr>
      </w:pPr>
    </w:p>
    <w:p w14:paraId="222F86C9" w14:textId="48721132" w:rsidR="00575E55" w:rsidRDefault="00575E55" w:rsidP="000A432F">
      <w:pPr>
        <w:pStyle w:val="Default"/>
        <w:jc w:val="both"/>
        <w:rPr>
          <w:sz w:val="23"/>
          <w:szCs w:val="23"/>
        </w:rPr>
      </w:pPr>
      <w:r>
        <w:rPr>
          <w:noProof/>
        </w:rPr>
        <w:lastRenderedPageBreak/>
        <w:drawing>
          <wp:inline distT="0" distB="0" distL="0" distR="0" wp14:anchorId="3CBBC7FB" wp14:editId="5DC26505">
            <wp:extent cx="5612130" cy="3685540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68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5B83D" w14:textId="77777777" w:rsidR="00575E55" w:rsidRPr="00575E55" w:rsidRDefault="00575E55" w:rsidP="000A432F">
      <w:pPr>
        <w:pStyle w:val="Default"/>
        <w:jc w:val="both"/>
        <w:rPr>
          <w:sz w:val="23"/>
          <w:szCs w:val="23"/>
        </w:rPr>
      </w:pPr>
    </w:p>
    <w:p w14:paraId="7F99D8B1" w14:textId="77777777" w:rsidR="00575E55" w:rsidRPr="00575E55" w:rsidRDefault="00575E55" w:rsidP="000A432F">
      <w:pPr>
        <w:pStyle w:val="Ttulo3"/>
        <w:jc w:val="both"/>
      </w:pPr>
      <w:r w:rsidRPr="00575E55">
        <w:t>4.4. Plan de limpieza e implicaciones para el modelado</w:t>
      </w:r>
    </w:p>
    <w:p w14:paraId="36301442" w14:textId="77777777" w:rsidR="0025583B" w:rsidRDefault="0025583B" w:rsidP="000A432F">
      <w:pPr>
        <w:pStyle w:val="Default"/>
        <w:jc w:val="both"/>
        <w:rPr>
          <w:sz w:val="23"/>
          <w:szCs w:val="23"/>
        </w:rPr>
      </w:pPr>
    </w:p>
    <w:p w14:paraId="5FB1B9E5" w14:textId="5637CFE9" w:rsidR="000A432F" w:rsidRPr="000A432F" w:rsidRDefault="000A432F" w:rsidP="000A432F">
      <w:pPr>
        <w:pStyle w:val="Default"/>
        <w:jc w:val="both"/>
        <w:rPr>
          <w:sz w:val="23"/>
          <w:szCs w:val="23"/>
        </w:rPr>
      </w:pPr>
      <w:r w:rsidRPr="000A432F">
        <w:rPr>
          <w:sz w:val="23"/>
          <w:szCs w:val="23"/>
        </w:rPr>
        <w:t>El análisis mostró que la mayoría de los valores faltantes no son errores sino parte del diseño del estudio: el bloque VIH/ART aplica únicamente a madres positivas, por lo que no se imputará. Para faltantes puntuales como SGA (8%) y anemia materna (7%) se usarán indicadores de faltante que permitan conservar a los bebés. En esta etapa los datos se mantienen en su forma cruda: toda transformación se aplicará dentro de un pipeline reproducible.</w:t>
      </w:r>
    </w:p>
    <w:sectPr w:rsidR="000A432F" w:rsidRPr="000A432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4C49F66"/>
    <w:multiLevelType w:val="hybridMultilevel"/>
    <w:tmpl w:val="4AD8A379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4342E6A5"/>
    <w:multiLevelType w:val="hybridMultilevel"/>
    <w:tmpl w:val="7C767870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B79"/>
    <w:rsid w:val="000A432F"/>
    <w:rsid w:val="0025583B"/>
    <w:rsid w:val="002C1B11"/>
    <w:rsid w:val="003C36A6"/>
    <w:rsid w:val="00500229"/>
    <w:rsid w:val="00575E55"/>
    <w:rsid w:val="005D5B79"/>
    <w:rsid w:val="00E01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E2EE89"/>
  <w15:chartTrackingRefBased/>
  <w15:docId w15:val="{55343604-E66F-4272-B428-DB766F49C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75E5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75E5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5D5B7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Ttulo2Car">
    <w:name w:val="Título 2 Car"/>
    <w:basedOn w:val="Fuentedeprrafopredeter"/>
    <w:link w:val="Ttulo2"/>
    <w:uiPriority w:val="9"/>
    <w:rsid w:val="00575E5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575E5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4</Pages>
  <Words>746</Words>
  <Characters>4106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Yeisson Steven Useche</dc:creator>
  <cp:keywords/>
  <dc:description/>
  <cp:lastModifiedBy>Yeisson Steven Useche</cp:lastModifiedBy>
  <cp:revision>3</cp:revision>
  <dcterms:created xsi:type="dcterms:W3CDTF">2026-08-23T01:53:00Z</dcterms:created>
  <dcterms:modified xsi:type="dcterms:W3CDTF">2026-08-23T03:26:00Z</dcterms:modified>
</cp:coreProperties>
</file>