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UI</w:t>
      </w:r>
      <w:r>
        <w:rPr>
          <w:rFonts w:hint="eastAsia"/>
          <w:lang w:val="en-US" w:eastAsia="zh-CN"/>
        </w:rPr>
        <w:t xml:space="preserve">特效配置 </w:t>
      </w:r>
      <w:r>
        <w:rPr>
          <w:rFonts w:hint="default"/>
          <w:lang w:val="en-GB" w:eastAsia="zh-CN"/>
        </w:rPr>
        <w:t>(</w:t>
      </w:r>
      <w:r>
        <w:rPr>
          <w:rFonts w:hint="eastAsia"/>
          <w:lang w:val="en-US" w:eastAsia="zh-CN"/>
        </w:rPr>
        <w:t>简单的序列帧动画制作）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8384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修改骨骼名字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*按特效归属模块命名前缀 EUI_(ui通用) 、EBATTLE_ 、EMAP_</w:t>
      </w:r>
      <w:r>
        <w:rPr>
          <w:rFonts w:hint="default"/>
          <w:lang w:val="en-GB" w:eastAsia="zh-CN"/>
        </w:rPr>
        <w:t xml:space="preserve"> 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*特效导出到对应的文件目录下（完成制作以后）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05150" cy="22193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1412240"/>
            <wp:effectExtent l="0" t="0" r="254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设置画布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428875" cy="17526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拖进美术导出资源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984885"/>
            <wp:effectExtent l="0" t="0" r="889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5）设置帧率（每秒刷新图片数量 除非美术要求一般12）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695325"/>
            <wp:effectExtent l="0" t="0" r="317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6）导出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3633470"/>
            <wp:effectExtent l="0" t="0" r="8890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7）导出资源 放入对应的资源文件夹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3279775"/>
            <wp:effectExtent l="0" t="0" r="7620" b="158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8）添加类型预定义（与骨骼名字一致）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1351915"/>
            <wp:effectExtent l="0" t="0" r="762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#循环播放（mc对象不会自动回收）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067175" cy="1257300"/>
            <wp:effectExtent l="0" t="0" r="9525" b="0"/>
            <wp:docPr id="16" name="图片 16" descr="15403529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035294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注意：示例是临时对象 没有列出销毁方法，循环播放对象 需在父节点销毁时手动调用 dispose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73502"/>
    <w:multiLevelType w:val="singleLevel"/>
    <w:tmpl w:val="E6573502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EC65D842"/>
    <w:multiLevelType w:val="singleLevel"/>
    <w:tmpl w:val="EC65D84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A79A1"/>
    <w:rsid w:val="0F8A79A1"/>
    <w:rsid w:val="43FB3F86"/>
    <w:rsid w:val="4BB74476"/>
    <w:rsid w:val="4C8C7B00"/>
    <w:rsid w:val="5B15039C"/>
    <w:rsid w:val="710F77F2"/>
    <w:rsid w:val="735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2018-10-19T09:51:00Z</dcterms:created>
  <dc:creator>pc</dc:creator>
  <cp:lastModifiedBy>克里斯</cp:lastModifiedBy>
  <dcterms:modified xsi:type="dcterms:W3CDTF">2019-12-28T02:16:34Z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