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 Stylish Article</w:t>
      </w:r>
    </w:p>
    <w:p>
      <w:pPr>
        <w:pStyle w:val="Author"/>
      </w:pPr>
      <w:r>
        <w:t xml:space="preserve">Félix Romiguière</w:t>
      </w:r>
    </w:p>
    <w:p>
      <w:pPr>
        <w:pStyle w:val="AbstractTitle"/>
      </w:pPr>
      <w:r>
        <w:t xml:space="preserve">Résumé</w:t>
      </w:r>
    </w:p>
    <w:p>
      <w:pPr>
        <w:pStyle w:val="Abstract"/>
      </w:pPr>
      <w:r>
        <w:t xml:space="preserve">Document pour le début de rédaction de l’article sur Tahiti Soundscape</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"1-3" \h \z \u</w:instrText>
            <w:fldChar w:fldCharType="separate"/>
            <w:fldChar w:fldCharType="end"/>
          </w:r>
        </w:p>
      </w:sdtContent>
    </w:sdt>
    <w:bookmarkStart w:id="9" w:name="introduction"/>
    <w:p>
      <w:pPr>
        <w:pStyle w:val="Heading1"/>
      </w:pPr>
      <w:r>
        <w:t xml:space="preserve">Introduction</w:t>
      </w:r>
    </w:p>
    <w:p>
      <w:pPr>
        <w:pStyle w:val="FirstParagraph"/>
      </w:pPr>
      <w:r>
        <w:rPr>
          <w:i/>
          <w:iCs/>
        </w:rPr>
        <w:t xml:space="preserve">Oceanic island urbanisation and non -native species invasion</w:t>
      </w:r>
    </w:p>
    <w:p>
      <w:pPr>
        <w:pStyle w:val="BodyText"/>
      </w:pPr>
      <w:r>
        <w:t xml:space="preserve">Oceanic island are small sized with unique biodiversity and simplified communities shaped by human influence.</w:t>
      </w:r>
      <w:r>
        <w:t xml:space="preserve"> </w:t>
      </w:r>
      <w:r>
        <w:t xml:space="preserve">They so stands out as unique ecosystems useful to study the impacts of human activities</w:t>
      </w:r>
      <w:r>
        <w:t xml:space="preserve"> </w:t>
      </w:r>
      <w:r>
        <w:t xml:space="preserve">(Whittaker et al. 2017; Russell et Kueffer 2019)</w:t>
      </w:r>
      <w:r>
        <w:t xml:space="preserve">.</w:t>
      </w:r>
      <w:r>
        <w:t xml:space="preserve"> </w:t>
      </w:r>
      <w:r>
        <w:t xml:space="preserve">Oceanic island tends to be more sensitive to species introductions and extensive anthropogenic land-used modification</w:t>
      </w:r>
      <w:r>
        <w:t xml:space="preserve"> </w:t>
      </w:r>
      <w:r>
        <w:t xml:space="preserve">(Whittaker et al. 2017; Spatz et al. 2017; Russell et Kueffer 2019)</w:t>
      </w:r>
      <w:r>
        <w:t xml:space="preserve">.</w:t>
      </w:r>
      <w:r>
        <w:t xml:space="preserve"> </w:t>
      </w:r>
      <w:r>
        <w:t xml:space="preserve">For island in particular, avian species have been among the most concerned taxa, having their community assemblages shaped by both invasion and extensive urbanisation processes</w:t>
      </w:r>
      <w:r>
        <w:t xml:space="preserve"> </w:t>
      </w:r>
      <w:r>
        <w:t xml:space="preserve">(Boyer et Jetz 2014; Spatz et al. 2017; Rogers et al. 2021)</w:t>
      </w:r>
      <w:r>
        <w:t xml:space="preserve">.</w:t>
      </w:r>
    </w:p>
    <w:p>
      <w:pPr>
        <w:pStyle w:val="BodyText"/>
      </w:pPr>
      <w:r>
        <w:rPr>
          <w:i/>
          <w:iCs/>
        </w:rPr>
        <w:t xml:space="preserve">Interspecific competition and homogenization in islands</w:t>
      </w:r>
    </w:p>
    <w:p>
      <w:pPr>
        <w:pStyle w:val="BodyText"/>
      </w:pPr>
      <w:r>
        <w:t xml:space="preserve">Non-native birds are issued from specific families (e.g., Galliniformes,Columbidae, Fringillidae, Passeridae, Estrildidae and Sturnidae ..) mainly introduced for hunting and aesthetic purposes</w:t>
      </w:r>
      <w:r>
        <w:t xml:space="preserve"> </w:t>
      </w:r>
      <w:r>
        <w:t xml:space="preserve">(Blackburn et Duncan 2001; Dyer et al. 2017)</w:t>
      </w:r>
      <w:r>
        <w:t xml:space="preserve">.</w:t>
      </w:r>
      <w:r>
        <w:t xml:space="preserve"> </w:t>
      </w:r>
      <w:r>
        <w:t xml:space="preserve">These species show peculiar traits adapted to urban and agricultural landscapes, whereas native birds from oceanic island tends to mostly include species occuring in forests</w:t>
      </w:r>
      <w:r>
        <w:t xml:space="preserve"> </w:t>
      </w:r>
      <w:r>
        <w:t xml:space="preserve">(Soares et al. 2021)</w:t>
      </w:r>
      <w:r>
        <w:t xml:space="preserve">.</w:t>
      </w:r>
      <w:r>
        <w:t xml:space="preserve"> </w:t>
      </w:r>
      <w:r>
        <w:t xml:space="preserve">Non-native species may outcompete native for essential ressources, and can affect population dynamic for native species</w:t>
      </w:r>
      <w:r>
        <w:t xml:space="preserve"> </w:t>
      </w:r>
      <w:r>
        <w:t xml:space="preserve">(Davis 2003)</w:t>
      </w:r>
      <w:r>
        <w:t xml:space="preserve">.</w:t>
      </w:r>
      <w:r>
        <w:t xml:space="preserve"> </w:t>
      </w:r>
      <w:r>
        <w:t xml:space="preserve">As shown with the introduction of the Japanese white eye in Hawai’i</w:t>
      </w:r>
      <w:r>
        <w:t xml:space="preserve"> </w:t>
      </w:r>
      <w:r>
        <w:t xml:space="preserve">(Blackburn et al. 2009)</w:t>
      </w:r>
      <w:r>
        <w:t xml:space="preserve">.</w:t>
      </w:r>
      <w:r>
        <w:t xml:space="preserve"> </w:t>
      </w:r>
      <w:r>
        <w:t xml:space="preserve">Interspecific competition can stand as a strong driver for native non-native species assemblages</w:t>
      </w:r>
      <w:r>
        <w:t xml:space="preserve"> </w:t>
      </w:r>
      <w:r>
        <w:t xml:space="preserve">(McGill et al. 2006)</w:t>
      </w:r>
      <w:r>
        <w:t xml:space="preserve">.</w:t>
      </w:r>
      <w:r>
        <w:t xml:space="preserve"> </w:t>
      </w:r>
      <w:r>
        <w:t xml:space="preserve">Combined effect of the growing loss of native ecosystems and continued introduction of birds species, especially of forest-dwelling birds, intensify non-native competition threats</w:t>
      </w:r>
      <w:r>
        <w:t xml:space="preserve"> </w:t>
      </w:r>
      <w:r>
        <w:t xml:space="preserve">(Sax et al. 2007)</w:t>
      </w:r>
      <w:r>
        <w:t xml:space="preserve">.</w:t>
      </w:r>
      <w:r>
        <w:t xml:space="preserve"> </w:t>
      </w:r>
      <w:r>
        <w:t xml:space="preserve">Moreover, the introduction of functionnaly similar species, promotes negative impact through functionnal homogenisation of island bird assemblages</w:t>
      </w:r>
      <w:r>
        <w:t xml:space="preserve"> </w:t>
      </w:r>
      <w:r>
        <w:t xml:space="preserve">(Sobral et al. 2016; Sayol et al. 2021; Soares et al. 2022)</w:t>
      </w:r>
      <w:r>
        <w:t xml:space="preserve">.</w:t>
      </w:r>
    </w:p>
    <w:p>
      <w:pPr>
        <w:pStyle w:val="BodyText"/>
      </w:pPr>
      <w:r>
        <w:rPr>
          <w:i/>
          <w:iCs/>
        </w:rPr>
        <w:t xml:space="preserve">General context of Soundscape and ecoacoustic, acoustic indices</w:t>
      </w:r>
    </w:p>
    <w:p>
      <w:pPr>
        <w:pStyle w:val="BodyText"/>
      </w:pPr>
      <w:r>
        <w:t xml:space="preserve">Advance in soundscape ecology, enabled better understanding of structure and dynamic of the sonic environments</w:t>
      </w:r>
      <w:r>
        <w:t xml:space="preserve"> </w:t>
      </w:r>
      <w:r>
        <w:t xml:space="preserve">(Pijanowski et al. 2011)</w:t>
      </w:r>
      <w:r>
        <w:t xml:space="preserve">.</w:t>
      </w:r>
      <w:r>
        <w:t xml:space="preserve"> </w:t>
      </w:r>
      <w:r>
        <w:t xml:space="preserve">The soundscape incorpore all components, classified according to the sound sources: geophony (climate and geography), biophony (all living organisms), and anthrophony (human activities)</w:t>
      </w:r>
      <w:r>
        <w:t xml:space="preserve"> </w:t>
      </w:r>
      <w:r>
        <w:t xml:space="preserve">(Pijanowski et al. 2011)</w:t>
      </w:r>
      <w:r>
        <w:t xml:space="preserve">.</w:t>
      </w:r>
      <w:r>
        <w:t xml:space="preserve"> </w:t>
      </w:r>
      <w:r>
        <w:t xml:space="preserve">Complexity of these acoustic emissions can be characterise via acoustic indices that creates a numeric summary of the soundscape</w:t>
      </w:r>
      <w:r>
        <w:t xml:space="preserve"> </w:t>
      </w:r>
      <w:r>
        <w:t xml:space="preserve">(Farina et Pieretti 2012)</w:t>
      </w:r>
      <w:r>
        <w:t xml:space="preserve">.</w:t>
      </w:r>
      <w:r>
        <w:t xml:space="preserve"> </w:t>
      </w:r>
      <w:r>
        <w:t xml:space="preserve">Ecological meaning is inferred by relating acoustic indices to diversity metrics</w:t>
      </w:r>
      <w:r>
        <w:t xml:space="preserve"> </w:t>
      </w:r>
      <w:r>
        <w:t xml:space="preserve">(Towsey et al. 2014; Eldridge et al. 2018; Dröge et al. 2021)</w:t>
      </w:r>
      <w:r>
        <w:t xml:space="preserve">, habitat conditions</w:t>
      </w:r>
      <w:r>
        <w:t xml:space="preserve"> </w:t>
      </w:r>
      <w:r>
        <w:t xml:space="preserve">(Fuller et al. 2015; Sánchez-Giraldo et al. 2021; Rudge et al. 2026)</w:t>
      </w:r>
      <w:r>
        <w:t xml:space="preserve"> </w:t>
      </w:r>
      <w:r>
        <w:t xml:space="preserve">or temporal dynamics</w:t>
      </w:r>
      <w:r>
        <w:t xml:space="preserve"> </w:t>
      </w:r>
      <w:r>
        <w:t xml:space="preserve">(Gage et Axel 2014)</w:t>
      </w:r>
      <w:r>
        <w:t xml:space="preserve">.</w:t>
      </w:r>
      <w:r>
        <w:t xml:space="preserve"> </w:t>
      </w:r>
      <w:r>
        <w:t xml:space="preserve">They can also provide indicators on soundscape disturbances</w:t>
      </w:r>
      <w:r>
        <w:t xml:space="preserve"> </w:t>
      </w:r>
      <w:r>
        <w:t xml:space="preserve">(Villanueva-Rivera et al. 2011)</w:t>
      </w:r>
      <w:r>
        <w:t xml:space="preserve">.</w:t>
      </w:r>
    </w:p>
    <w:p>
      <w:pPr>
        <w:pStyle w:val="BodyText"/>
      </w:pPr>
      <w:r>
        <w:rPr>
          <w:i/>
          <w:iCs/>
        </w:rPr>
        <w:t xml:space="preserve">Implication for oceanic islands</w:t>
      </w:r>
    </w:p>
    <w:p>
      <w:pPr>
        <w:pStyle w:val="BodyText"/>
      </w:pPr>
      <w:r>
        <w:t xml:space="preserve">In oceanic islands, ecological complexity is threatened by human pressure (urbanisation, invasion).</w:t>
      </w:r>
      <w:r>
        <w:t xml:space="preserve"> </w:t>
      </w:r>
      <w:r>
        <w:t xml:space="preserve">Soundscape studies offers a good tool to monitor invasions, extinction, and assemblage turnover</w:t>
      </w:r>
      <w:r>
        <w:t xml:space="preserve"> </w:t>
      </w:r>
      <w:r>
        <w:t xml:space="preserve">(Farina et Pieretti 2012; Ribeiro et al. 2022)</w:t>
      </w:r>
      <w:r>
        <w:t xml:space="preserve">.</w:t>
      </w:r>
      <w:r>
        <w:t xml:space="preserve"> </w:t>
      </w:r>
      <w:r>
        <w:t xml:space="preserve">Such example exist with the study of an invasive ant leading to impoverishment of the soundscape in New Caledonian forests</w:t>
      </w:r>
      <w:r>
        <w:t xml:space="preserve"> </w:t>
      </w:r>
      <w:r>
        <w:t xml:space="preserve">(Gasc et al. 2018)</w:t>
      </w:r>
      <w:r>
        <w:t xml:space="preserve">.</w:t>
      </w:r>
      <w:r>
        <w:t xml:space="preserve"> </w:t>
      </w:r>
      <w:r>
        <w:t xml:space="preserve">Species assemblages interact acoustically and reflect a dynamic processes called an acoustic community</w:t>
      </w:r>
      <w:r>
        <w:t xml:space="preserve"> </w:t>
      </w:r>
      <w:r>
        <w:t xml:space="preserve">(Lellouch et al. 2014; Farina et James 2016)</w:t>
      </w:r>
      <w:r>
        <w:t xml:space="preserve">.</w:t>
      </w:r>
      <w:r>
        <w:t xml:space="preserve"> </w:t>
      </w:r>
      <w:r>
        <w:t xml:space="preserve">In oceanic islands, acoustic communities are modified by non-native species introduction, having strong implications for native species acoutic habitat and their soundtope quality modification</w:t>
      </w:r>
      <w:r>
        <w:t xml:space="preserve"> </w:t>
      </w:r>
      <w:r>
        <w:t xml:space="preserve">(Farina 2014; Merchant et al. 2015)</w:t>
      </w:r>
      <w:r>
        <w:t xml:space="preserve">.</w:t>
      </w:r>
      <w:r>
        <w:t xml:space="preserve"> </w:t>
      </w:r>
      <w:r>
        <w:t xml:space="preserve">The soundtope represent the acoustic pattern created by the distribution of biophonies</w:t>
      </w:r>
      <w:r>
        <w:t xml:space="preserve"> </w:t>
      </w:r>
      <w:r>
        <w:t xml:space="preserve">(Farina 2014)</w:t>
      </w:r>
      <w:r>
        <w:t xml:space="preserve">.</w:t>
      </w:r>
      <w:r>
        <w:t xml:space="preserve"> </w:t>
      </w:r>
      <w:r>
        <w:t xml:space="preserve">Whereas the acoustic habitat incorpore the soundtope and add the environmental acoustic conditions in which the species assemblage is leaving</w:t>
      </w:r>
      <w:r>
        <w:t xml:space="preserve"> </w:t>
      </w:r>
      <w:r>
        <w:t xml:space="preserve">(Merchant et al. 2015; Farina et James 2016)</w:t>
      </w:r>
      <w:r>
        <w:t xml:space="preserve">.</w:t>
      </w:r>
    </w:p>
    <w:p>
      <w:pPr>
        <w:pStyle w:val="BodyText"/>
      </w:pPr>
      <w:r>
        <w:rPr>
          <w:i/>
          <w:iCs/>
        </w:rPr>
        <w:t xml:space="preserve">Acoustic implication</w:t>
      </w:r>
    </w:p>
    <w:p>
      <w:pPr>
        <w:pStyle w:val="BodyText"/>
      </w:pPr>
      <w:r>
        <w:t xml:space="preserve">Recent studies have pointed out the potential importance of invasive species as underappreciated source of novel noise, that could alter acoustic communication among native species</w:t>
      </w:r>
      <w:r>
        <w:t xml:space="preserve"> </w:t>
      </w:r>
      <w:r>
        <w:t xml:space="preserve">(Hopkins et al. 2022)</w:t>
      </w:r>
      <w:r>
        <w:t xml:space="preserve"> </w:t>
      </w:r>
      <w:r>
        <w:t xml:space="preserve">(Hunt et al. 2024)</w:t>
      </w:r>
      <w:r>
        <w:t xml:space="preserve">.</w:t>
      </w:r>
      <w:r>
        <w:t xml:space="preserve"> </w:t>
      </w:r>
      <w:r>
        <w:t xml:space="preserve">In the context of oceanic island, diminished bird richness reflect fewer vocalizing species, resulting in less saturated soundscapes than mainland</w:t>
      </w:r>
      <w:r>
        <w:t xml:space="preserve"> </w:t>
      </w:r>
      <w:r>
        <w:t xml:space="preserve">(Robert et al. 2019)</w:t>
      </w:r>
      <w:r>
        <w:t xml:space="preserve">.</w:t>
      </w:r>
      <w:r>
        <w:t xml:space="preserve"> </w:t>
      </w:r>
      <w:r>
        <w:t xml:space="preserve">So, acoustic interferences are anticipated to lessened on islands.</w:t>
      </w:r>
      <w:r>
        <w:t xml:space="preserve"> </w:t>
      </w:r>
      <w:r>
        <w:t xml:space="preserve">Yet, introduction of non-native species are numerous and is expected to continue to increase in islands</w:t>
      </w:r>
      <w:r>
        <w:t xml:space="preserve"> </w:t>
      </w:r>
      <w:r>
        <w:t xml:space="preserve">(Seebens et al. 2017)</w:t>
      </w:r>
      <w:r>
        <w:t xml:space="preserve">.</w:t>
      </w:r>
      <w:r>
        <w:t xml:space="preserve"> </w:t>
      </w:r>
      <w:r>
        <w:t xml:space="preserve">Compared to native species, loudness and high occurrence rate of vocalization can be characteristic for invasive species</w:t>
      </w:r>
      <w:r>
        <w:t xml:space="preserve"> </w:t>
      </w:r>
      <w:r>
        <w:t xml:space="preserve">(Hopkins et al. 2022)</w:t>
      </w:r>
      <w:r>
        <w:t xml:space="preserve">.</w:t>
      </w:r>
      <w:r>
        <w:t xml:space="preserve"> </w:t>
      </w:r>
      <w:r>
        <w:t xml:space="preserve">For example, over the course of one year, invasive Pekin Robins’ (</w:t>
      </w:r>
      <w:r>
        <w:rPr>
          <w:i/>
          <w:iCs/>
        </w:rPr>
        <w:t xml:space="preserve">Leiothrix lutea</w:t>
      </w:r>
      <w:r>
        <w:t xml:space="preserve">) calls made up 37% of all bird songs in a shrubland in their invaded range in Europe</w:t>
      </w:r>
      <w:r>
        <w:t xml:space="preserve"> </w:t>
      </w:r>
      <w:r>
        <w:t xml:space="preserve">(Farina et al. 2013)</w:t>
      </w:r>
      <w:r>
        <w:t xml:space="preserve">.</w:t>
      </w:r>
      <w:r>
        <w:t xml:space="preserve"> </w:t>
      </w:r>
      <w:r>
        <w:t xml:space="preserve">Likewise, calls of invasive birds such as Common Mynas (</w:t>
      </w:r>
      <w:r>
        <w:rPr>
          <w:i/>
          <w:iCs/>
        </w:rPr>
        <w:t xml:space="preserve">Acridotheres tristis</w:t>
      </w:r>
      <w:r>
        <w:t xml:space="preserve">) seem to dominate the urban environments they have invaded (personal information from</w:t>
      </w:r>
      <w:r>
        <w:t xml:space="preserve"> </w:t>
      </w:r>
      <w:r>
        <w:t xml:space="preserve">(Hopkins et al. 2022)</w:t>
      </w:r>
      <w:r>
        <w:t xml:space="preserve">).</w:t>
      </w:r>
      <w:r>
        <w:t xml:space="preserve"> </w:t>
      </w:r>
      <w:r>
        <w:t xml:space="preserve">Plus, timing of calls between native and invasive are very similar, and may creates overlap, important for acoustic competition</w:t>
      </w:r>
      <w:r>
        <w:t xml:space="preserve"> </w:t>
      </w:r>
      <w:r>
        <w:t xml:space="preserve">(Farina et al. 2013; Bleach et al. 2015)</w:t>
      </w:r>
    </w:p>
    <w:p>
      <w:pPr>
        <w:pStyle w:val="BodyText"/>
      </w:pPr>
      <w:r>
        <w:t xml:space="preserve">This novel biotic noises are quite attuned to mask vital information encoded in acoustic signals, and may impact frequencies, reduce perception and discrimination of the latter</w:t>
      </w:r>
      <w:r>
        <w:t xml:space="preserve"> </w:t>
      </w:r>
      <w:r>
        <w:t xml:space="preserve">(Lohr et al. 2003)</w:t>
      </w:r>
      <w:r>
        <w:t xml:space="preserve">.</w:t>
      </w:r>
      <w:r>
        <w:t xml:space="preserve"> </w:t>
      </w:r>
      <w:r>
        <w:t xml:space="preserve">This masking effect can negatively affect communication, movement, vigilance, mating and foraging</w:t>
      </w:r>
      <w:r>
        <w:t xml:space="preserve"> </w:t>
      </w:r>
      <w:r>
        <w:t xml:space="preserve">(Shannon et al. 2016)</w:t>
      </w:r>
      <w:r>
        <w:t xml:space="preserve">.</w:t>
      </w:r>
      <w:r>
        <w:t xml:space="preserve"> </w:t>
      </w:r>
      <w:r>
        <w:t xml:space="preserve">Affecting individual survival and reproductive success</w:t>
      </w:r>
      <w:r>
        <w:t xml:space="preserve"> </w:t>
      </w:r>
      <w:r>
        <w:t xml:space="preserve">(Halfwerk et al. 2011; Medeiros et al. 2017)</w:t>
      </w:r>
      <w:r>
        <w:t xml:space="preserve">.</w:t>
      </w:r>
      <w:r>
        <w:t xml:space="preserve"> </w:t>
      </w:r>
      <w:r>
        <w:t xml:space="preserve">Therefore, the calls of non-native species, can bring a significant avenue for acoustic competition with native species and may dominates insular soundscape which favored it’s homogenization</w:t>
      </w:r>
      <w:r>
        <w:t xml:space="preserve"> </w:t>
      </w:r>
      <w:r>
        <w:t xml:space="preserve">(Farina et al. 2013)</w:t>
      </w:r>
      <w:r>
        <w:t xml:space="preserve">.</w:t>
      </w:r>
      <w:r>
        <w:t xml:space="preserve"> </w:t>
      </w:r>
      <w:r>
        <w:t xml:space="preserve">Still, evidence in oceanic island are scarce and need further investigation</w:t>
      </w:r>
      <w:r>
        <w:t xml:space="preserve"> </w:t>
      </w:r>
      <w:r>
        <w:t xml:space="preserve">(Hopkins et al. 2022; Hunt et al. 2024)</w:t>
      </w:r>
      <w:r>
        <w:t xml:space="preserve">.</w:t>
      </w:r>
    </w:p>
    <w:p>
      <w:pPr>
        <w:pStyle w:val="BodyText"/>
      </w:pPr>
      <w:r>
        <w:rPr>
          <w:i/>
          <w:iCs/>
        </w:rPr>
        <w:t xml:space="preserve">Problematisation</w:t>
      </w:r>
    </w:p>
    <w:p>
      <w:pPr>
        <w:pStyle w:val="BodyText"/>
      </w:pPr>
      <w:r>
        <w:t xml:space="preserve">Here, we sought to investigate the variation in saturation, intensity, complexity of signal emissions at the acoustic habitat and soundtope level of the soundscape, in relation to native/non-native bird assemblage and habitat factors, across the habitat gradients Tahiti.</w:t>
      </w:r>
      <w:r>
        <w:t xml:space="preserve"> </w:t>
      </w:r>
      <w:r>
        <w:t xml:space="preserve">We predicted that urbanisation gradients drives relevant acoustic indices results for the acoustic habitat level</w:t>
      </w:r>
      <w:r>
        <w:t xml:space="preserve"> </w:t>
      </w:r>
      <w:r>
        <w:t xml:space="preserve">(Fairbrass et al. 2017)</w:t>
      </w:r>
      <w:r>
        <w:t xml:space="preserve">.</w:t>
      </w:r>
      <w:r>
        <w:t xml:space="preserve"> </w:t>
      </w:r>
      <w:r>
        <w:t xml:space="preserve">We also predicted that differences in bird assemblage would drive the variation at the soundtope level, and that non-native species in these assemblages have higher implication in acoustic indices computation compared to native species.</w:t>
      </w:r>
      <w:r>
        <w:t xml:space="preserve"> </w:t>
      </w:r>
      <w:r>
        <w:t xml:space="preserve">Given that urbanisation gradient and non-native dominated assemblage represents a combined effect.</w:t>
      </w:r>
      <w:r>
        <w:t xml:space="preserve"> </w:t>
      </w:r>
      <w:r>
        <w:t xml:space="preserve">We expect that urban sites have more saturated and complex soundscape patterns due to both factors compared to deep forested sites.</w:t>
      </w:r>
    </w:p>
    <w:bookmarkEnd w:id="9"/>
    <w:bookmarkStart w:id="10" w:name="methods"/>
    <w:p>
      <w:pPr>
        <w:pStyle w:val="Heading1"/>
      </w:pPr>
      <w:r>
        <w:t xml:space="preserve">Methods</w:t>
      </w:r>
    </w:p>
    <w:p>
      <w:pPr>
        <w:pStyle w:val="FirstParagraph"/>
      </w:pPr>
      <w:r>
        <w:rPr>
          <w:i/>
          <w:iCs/>
        </w:rPr>
        <w:t xml:space="preserve">Study area</w:t>
      </w:r>
    </w:p>
    <w:p>
      <w:pPr>
        <w:pStyle w:val="BodyText"/>
      </w:pPr>
      <w:r>
        <w:t xml:space="preserve">The study was conducted in Tahiti, French Polynesia.</w:t>
      </w:r>
      <w:r>
        <w:t xml:space="preserve"> </w:t>
      </w:r>
      <w:r>
        <w:t xml:space="preserve">Tahiti is the largest (1,042 km²) island of French Polynesia</w:t>
      </w:r>
      <w:r>
        <w:t xml:space="preserve"> </w:t>
      </w:r>
      <w:r>
        <w:t xml:space="preserve">(Monnet et al. 1993)</w:t>
      </w:r>
      <w:r>
        <w:t xml:space="preserve">.</w:t>
      </w:r>
      <w:r>
        <w:t xml:space="preserve"> </w:t>
      </w:r>
      <w:r>
        <w:t xml:space="preserve">The climate is tropical with an average annual temperature of 26,5 °C and annual rainfall of 1700 mm in the coastal plain of the leeward coast of Tahiti Nui, reaching 4000 mm on the windward coast and Tahiti Iti, and up to 8000 mm in the center of Tahiti Nui (Laurent source quoin atlas meteorologique accès?).</w:t>
      </w:r>
      <w:r>
        <w:t xml:space="preserve"> </w:t>
      </w:r>
      <w:r>
        <w:t xml:space="preserve">Islands of the Pacific ocean undergoes strong impoverishment with numerous bird extinctions due to first Polynesian arrival in the 13th century and Europeans in the 18th century (Thibault 1988).</w:t>
      </w:r>
      <w:r>
        <w:t xml:space="preserve">(Bellwood 1978; Monnet et al. 1993; Steadman 1995)</w:t>
      </w:r>
      <w:r>
        <w:t xml:space="preserve"> </w:t>
      </w:r>
      <w:r>
        <w:t xml:space="preserve">From 1960 to 1990, strong habitat modification took places due to development, costal urbanisation and forest clearance (Blanchet 1986)</w:t>
      </w:r>
      <w:r>
        <w:t xml:space="preserve">(Monnet et al. 1993)</w:t>
      </w:r>
      <w:r>
        <w:t xml:space="preserve">.</w:t>
      </w:r>
      <w:r>
        <w:t xml:space="preserve"> </w:t>
      </w:r>
      <w:r>
        <w:t xml:space="preserve">In Tahiti</w:t>
      </w:r>
      <w:r>
        <w:t xml:space="preserve"> </w:t>
      </w:r>
      <w:r>
        <w:t xml:space="preserve">“…”</w:t>
      </w:r>
      <w:r>
        <w:t xml:space="preserve"> </w:t>
      </w:r>
      <w:r>
        <w:t xml:space="preserve">terrestrials bird species occurs, 12 of them are non-native</w:t>
      </w:r>
      <w:r>
        <w:t xml:space="preserve"> </w:t>
      </w:r>
      <w:r>
        <w:t xml:space="preserve">(Thibault et Cibois 2017)</w:t>
      </w:r>
      <w:r>
        <w:t xml:space="preserve">.</w:t>
      </w:r>
      <w:r>
        <w:t xml:space="preserve"> </w:t>
      </w:r>
      <w:r>
        <w:t xml:space="preserve">Introduced birds have generally the highest densities in lowland, non-forested habitats such as urban areas or agricultural fields, and lower densities in high-elevation, contiguous forest, where native birds resides</w:t>
      </w:r>
      <w:r>
        <w:t xml:space="preserve"> </w:t>
      </w:r>
      <w:r>
        <w:t xml:space="preserve">(Monnet et al. 1993)</w:t>
      </w:r>
      <w:r>
        <w:t xml:space="preserve"> </w:t>
      </w:r>
      <w:r>
        <w:t xml:space="preserve">(besoin source moins loin pour Tahiti or personal observation).</w:t>
      </w:r>
    </w:p>
    <w:p>
      <w:pPr>
        <w:pStyle w:val="BodyText"/>
      </w:pPr>
      <w:r>
        <w:rPr>
          <w:i/>
          <w:iCs/>
        </w:rPr>
        <w:t xml:space="preserve">Acoustic data collection</w:t>
      </w:r>
    </w:p>
    <w:p>
      <w:pPr>
        <w:pStyle w:val="BodyText"/>
      </w:pPr>
      <w:r>
        <w:t xml:space="preserve">Passive acoustic data was collected using SongMeter SM2 and SM4 digital recording devices (Wildlife Acoustics, Maynard, MA, USA) from 2024 to 2026.</w:t>
      </w:r>
      <w:r>
        <w:t xml:space="preserve"> </w:t>
      </w:r>
      <w:r>
        <w:t xml:space="preserve">In total 69 sites from different habitat types ( Forest = , … rural or suburban = , .. Urban = ) were surveyed in valleys along an attitudinal gradients.</w:t>
      </w:r>
      <w:r>
        <w:t xml:space="preserve"> </w:t>
      </w:r>
      <w:r>
        <w:t xml:space="preserve">Stations recorded along the same valley’s gradient, so each gradient as staggering dates.</w:t>
      </w:r>
      <w:r>
        <w:t xml:space="preserve"> </w:t>
      </w:r>
      <w:r>
        <w:t xml:space="preserve">Acoustic recording units (ARUs) were programmed to record continuously and placed at 1,5 meters above the ground.Devices recorded for</w:t>
      </w:r>
      <w:r>
        <w:t xml:space="preserve"> </w:t>
      </w:r>
      <w:r>
        <w:t xml:space="preserve">“…”</w:t>
      </w:r>
      <w:r>
        <w:t xml:space="preserve"> </w:t>
      </w:r>
      <w:r>
        <w:t xml:space="preserve">per station, with a total of</w:t>
      </w:r>
      <w:r>
        <w:t xml:space="preserve"> </w:t>
      </w:r>
      <w:r>
        <w:t xml:space="preserve">“…”</w:t>
      </w:r>
      <w:r>
        <w:t xml:space="preserve"> </w:t>
      </w:r>
      <w:r>
        <w:t xml:space="preserve">hours recorded.</w:t>
      </w:r>
      <w:r>
        <w:t xml:space="preserve"> </w:t>
      </w:r>
      <w:r>
        <w:t xml:space="preserve">Recordings were made as .WAV files with a</w:t>
      </w:r>
      <w:r>
        <w:t xml:space="preserve"> </w:t>
      </w:r>
      <w:r>
        <w:t xml:space="preserve">“…”</w:t>
      </w:r>
      <w:r>
        <w:t xml:space="preserve"> </w:t>
      </w:r>
      <w:r>
        <w:t xml:space="preserve">Hz sampling rate and gain of</w:t>
      </w:r>
      <w:r>
        <w:t xml:space="preserve"> </w:t>
      </w:r>
      <w:r>
        <w:t xml:space="preserve">“…”</w:t>
      </w:r>
      <w:r>
        <w:t xml:space="preserve"> </w:t>
      </w:r>
      <w:r>
        <w:t xml:space="preserve">dB, with monophonic and 16 Bits formats.</w:t>
      </w:r>
    </w:p>
    <w:p>
      <w:pPr>
        <w:pStyle w:val="BodyText"/>
      </w:pPr>
      <w:r>
        <w:rPr>
          <w:i/>
          <w:iCs/>
        </w:rPr>
        <w:t xml:space="preserve">Soundscape index metrics</w:t>
      </w:r>
    </w:p>
    <w:p>
      <w:pPr>
        <w:pStyle w:val="BodyText"/>
      </w:pPr>
      <w:r>
        <w:t xml:space="preserve">We selected nine relevant acoustic indices to encompass the sonic emissions heterogeneity for the acoustic habitat and the soundtope of each sampling site.</w:t>
      </w:r>
      <w:r>
        <w:t xml:space="preserve"> </w:t>
      </w:r>
      <w:r>
        <w:t xml:space="preserve">Choice of indices were based on their relevance to reflect patterns of variability, heterogeneity, complexity of both soundscape level.</w:t>
      </w:r>
      <w:r>
        <w:t xml:space="preserve"> </w:t>
      </w:r>
      <w:r>
        <w:t xml:space="preserve">The use of several acoustic indices was prioritize as multi index analysis have been shown to be more effective than single index investigations</w:t>
      </w:r>
      <w:r>
        <w:t xml:space="preserve"> </w:t>
      </w:r>
      <w:r>
        <w:t xml:space="preserve">(Bradfer-Lawrence et al. 2020)</w:t>
      </w:r>
      <w:r>
        <w:t xml:space="preserve">.</w:t>
      </w:r>
      <w:r>
        <w:t xml:space="preserve"> </w:t>
      </w:r>
      <w:r>
        <w:t xml:space="preserve">Acoustic indices were estimated for each 10-min recordings.</w:t>
      </w:r>
      <w:r>
        <w:t xml:space="preserve"> </w:t>
      </w:r>
      <w:r>
        <w:t xml:space="preserve">We used indices median output per hour for better control of index variation</w:t>
      </w:r>
      <w:r>
        <w:t xml:space="preserve"> </w:t>
      </w:r>
      <w:r>
        <w:t xml:space="preserve">(Bradfer-Lawrence et al. 2019)</w:t>
      </w:r>
      <w:r>
        <w:t xml:space="preserve">.</w:t>
      </w:r>
      <w:r>
        <w:t xml:space="preserve"> </w:t>
      </w:r>
      <w:r>
        <w:t xml:space="preserve">Acoustic indices output were normalized to facilitate comparisons.</w:t>
      </w:r>
    </w:p>
    <w:p>
      <w:pPr>
        <w:pStyle w:val="BodyText"/>
      </w:pPr>
      <w:r>
        <w:t xml:space="preserve">Two different frequency limits were applied for the upper limit and a low frequency threshold for devices glitches.</w:t>
      </w:r>
      <w:r>
        <w:t xml:space="preserve"> </w:t>
      </w:r>
      <w:r>
        <w:t xml:space="preserve">For the soundtope the limit was (… Hz) to reflect Tahiti bird community emissions.</w:t>
      </w:r>
      <w:r>
        <w:t xml:space="preserve"> </w:t>
      </w:r>
      <w:r>
        <w:t xml:space="preserve">Recordings containing rainfall sounds were excluded from the calculation at this soundscape level.</w:t>
      </w:r>
      <w:r>
        <w:t xml:space="preserve"> </w:t>
      </w:r>
      <w:r>
        <w:t xml:space="preserve">For the acoustic habitat, the limit was (… Hz) to encompass all sonic emissions that could affect the bird assemblages.</w:t>
      </w:r>
      <w:r>
        <w:t xml:space="preserve"> </w:t>
      </w:r>
      <w:r>
        <w:t xml:space="preserve">Recording containing rainfall sounds were included in the calculation at this soundscape level.</w:t>
      </w:r>
      <w:r>
        <w:t xml:space="preserve"> </w:t>
      </w:r>
      <w:r>
        <w:t xml:space="preserve">All indices were estimated using the default settings with the packages ‘soundecology’ (…) and seewave (…) packages in R (..).</w:t>
      </w:r>
    </w:p>
    <w:p>
      <w:pPr>
        <w:pStyle w:val="BodyText"/>
      </w:pPr>
      <w:r>
        <w:t xml:space="preserve">(Table used for soundscape and bird acoustic community monitoring, with hypothesis)</w:t>
      </w:r>
    </w:p>
    <w:p>
      <w:pPr>
        <w:pStyle w:val="BodyText"/>
      </w:pPr>
      <w:r>
        <w:rPr>
          <w:i/>
          <w:iCs/>
        </w:rPr>
        <w:t xml:space="preserve">Habitat metrics</w:t>
      </w:r>
    </w:p>
    <w:p>
      <w:pPr>
        <w:pStyle w:val="BodyText"/>
      </w:pPr>
      <w:r>
        <w:t xml:space="preserve">Two metrics, the Hard Surface Area (HSA) and the open herbaceous cover (HERB) were chosen to reflect habitat types and heterogeneity along the attitudinal gradients.</w:t>
      </w:r>
      <w:r>
        <w:t xml:space="preserve"> </w:t>
      </w:r>
      <w:r>
        <w:t xml:space="preserve">HSA and HERB ranges between 0 and 100 %.</w:t>
      </w:r>
      <w:r>
        <w:t xml:space="preserve"> </w:t>
      </w:r>
      <w:r>
        <w:t xml:space="preserve">Respectively, higher values indicates the important cover of human-modified surfaces and open herbaceous areas.</w:t>
      </w:r>
      <w:r>
        <w:t xml:space="preserve"> </w:t>
      </w:r>
      <w:r>
        <w:t xml:space="preserve">Habitat covers map was estimated using polygon surfaces in 100 meter radius circle around each ARUs positions in Google Earth (Google Earth Pro.7.3.7.1327).</w:t>
      </w:r>
    </w:p>
    <w:p>
      <w:pPr>
        <w:pStyle w:val="BodyText"/>
      </w:pPr>
      <w:r>
        <w:rPr>
          <w:i/>
          <w:iCs/>
        </w:rPr>
        <w:t xml:space="preserve">Avian caracterisation</w:t>
      </w:r>
    </w:p>
    <w:p>
      <w:pPr>
        <w:pStyle w:val="BodyText"/>
      </w:pPr>
      <w:r>
        <w:t xml:space="preserve">Two ten minute aural and visual identification in acoustic recordings was conducted for each site, to obtain bird richness count.</w:t>
      </w:r>
      <w:r>
        <w:t xml:space="preserve"> </w:t>
      </w:r>
      <w:r>
        <w:t xml:space="preserve">Aural and visual acoustic identification were conducted from 06:00 am to 06:10 am in recordings free of rainfall or strong acoustic disturbance.</w:t>
      </w:r>
      <w:r>
        <w:t xml:space="preserve"> </w:t>
      </w:r>
      <w:r>
        <w:t xml:space="preserve">From the aural identification database, several assemblage metrics were derived: total richness (count), non-native richness (count), presence of native bird (binomial), presence of Myna (binomial).</w:t>
      </w:r>
      <w:r>
        <w:t xml:space="preserve"> </w:t>
      </w:r>
      <w:r>
        <w:t xml:space="preserve">Non-native bird species encountered were</w:t>
      </w:r>
      <w:r>
        <w:t xml:space="preserve"> </w:t>
      </w:r>
      <w:r>
        <w:t xml:space="preserve">“…”</w:t>
      </w:r>
      <w:r>
        <w:t xml:space="preserve"> </w:t>
      </w:r>
      <w:r>
        <w:t xml:space="preserve">Native bird species monitored were</w:t>
      </w:r>
      <w:r>
        <w:t xml:space="preserve"> </w:t>
      </w:r>
      <w:r>
        <w:t xml:space="preserve">“…”</w:t>
      </w:r>
      <w:r>
        <w:t xml:space="preserve">.</w:t>
      </w:r>
    </w:p>
    <w:p>
      <w:pPr>
        <w:pStyle w:val="BodyText"/>
      </w:pPr>
      <w:r>
        <w:rPr>
          <w:i/>
          <w:iCs/>
        </w:rPr>
        <w:t xml:space="preserve">Bird assemblage metrics in response to habitat characteristic analysis</w:t>
      </w:r>
    </w:p>
    <w:p>
      <w:pPr>
        <w:pStyle w:val="BodyText"/>
      </w:pPr>
      <w:r>
        <w:t xml:space="preserve">Habitat as direct driver of bird assemblage was investigated.</w:t>
      </w:r>
      <w:r>
        <w:t xml:space="preserve"> </w:t>
      </w:r>
      <w:r>
        <w:t xml:space="preserve">The three bird assemblage metrics were modeled independently as responses variables using</w:t>
      </w:r>
      <w:r>
        <w:t xml:space="preserve"> </w:t>
      </w:r>
      <w:r>
        <w:t xml:space="preserve">“…”</w:t>
      </w:r>
      <w:r>
        <w:t xml:space="preserve"> </w:t>
      </w:r>
      <w:r>
        <w:t xml:space="preserve">for or</w:t>
      </w:r>
      <w:r>
        <w:t xml:space="preserve"> </w:t>
      </w:r>
      <w:r>
        <w:t xml:space="preserve">“…”</w:t>
      </w:r>
      <w:r>
        <w:t xml:space="preserve"> </w:t>
      </w:r>
      <w:r>
        <w:t xml:space="preserve">for</w:t>
      </w:r>
      <w:r>
        <w:t xml:space="preserve"> </w:t>
      </w:r>
      <w:r>
        <w:t xml:space="preserve">“…”</w:t>
      </w:r>
      <w:r>
        <w:t xml:space="preserve"> </w:t>
      </w:r>
      <w:r>
        <w:t xml:space="preserve">distributions using the habitat metrics and altitude as independent fixed variables.</w:t>
      </w:r>
      <w:r>
        <w:t xml:space="preserve"> </w:t>
      </w:r>
      <w:r>
        <w:t xml:space="preserve">All generalized linear mixed-effects models (GLMER) were made using the</w:t>
      </w:r>
      <w:r>
        <w:t xml:space="preserve"> </w:t>
      </w:r>
      <w:r>
        <w:t xml:space="preserve">“GlmmTMB”</w:t>
      </w:r>
      <w:r>
        <w:t xml:space="preserve"> </w:t>
      </w:r>
      <w:r>
        <w:t xml:space="preserve">package</w:t>
      </w:r>
      <w:r>
        <w:t xml:space="preserve"> </w:t>
      </w:r>
      <w:r>
        <w:t xml:space="preserve">(Brooks et al. 2017)</w:t>
      </w:r>
      <w:r>
        <w:t xml:space="preserve">.</w:t>
      </w:r>
    </w:p>
    <w:p>
      <w:pPr>
        <w:pStyle w:val="BodyText"/>
      </w:pPr>
      <w:r>
        <w:rPr>
          <w:i/>
          <w:iCs/>
        </w:rPr>
        <w:t xml:space="preserve">Acoustic indices in response to bird assemblage and habitat metrics analysis</w:t>
      </w:r>
    </w:p>
    <w:p>
      <w:pPr>
        <w:pStyle w:val="BodyText"/>
      </w:pPr>
      <w:r>
        <w:t xml:space="preserve">Prior to analysis, acoustic indices output were tested for correlations.</w:t>
      </w:r>
    </w:p>
    <w:p>
      <w:pPr>
        <w:pStyle w:val="BodyText"/>
      </w:pPr>
      <w:r>
        <w:t xml:space="preserve">To investigate if acoustic indices reflect metrics of native/non native bird assemblage, GLMER were used to model each acoustic index (…) individually as response variable, for both acoustic habitat and soundtope level.</w:t>
      </w:r>
      <w:r>
        <w:t xml:space="preserve"> </w:t>
      </w:r>
      <w:r>
        <w:t xml:space="preserve">In response to the following independent variables: one assemblage metric at a time and habitat metrics.</w:t>
      </w:r>
      <w:r>
        <w:t xml:space="preserve"> </w:t>
      </w:r>
      <w:r>
        <w:t xml:space="preserve">All models included a control fixed effect for the time (hour of the day) to account for temporal autocorrelation and random fixed effects for the site and commune.</w:t>
      </w:r>
      <w:r>
        <w:t xml:space="preserve"> </w:t>
      </w:r>
      <w:r>
        <w:t xml:space="preserve">Models used a</w:t>
      </w:r>
      <w:r>
        <w:t xml:space="preserve"> </w:t>
      </w:r>
      <w:r>
        <w:t xml:space="preserve">“…”</w:t>
      </w:r>
      <w:r>
        <w:t xml:space="preserve"> </w:t>
      </w:r>
      <w:r>
        <w:t xml:space="preserve">distribution with a</w:t>
      </w:r>
      <w:r>
        <w:t xml:space="preserve"> </w:t>
      </w:r>
      <w:r>
        <w:t xml:space="preserve">“…”</w:t>
      </w:r>
      <w:r>
        <w:t xml:space="preserve"> </w:t>
      </w:r>
      <w:r>
        <w:t xml:space="preserve">function.</w:t>
      </w:r>
      <w:r>
        <w:t xml:space="preserve"> </w:t>
      </w:r>
      <w:r>
        <w:t xml:space="preserve">All statistical analyses were performed in R v.().</w:t>
      </w:r>
    </w:p>
    <w:bookmarkEnd w:id="10"/>
    <w:bookmarkStart w:id="109" w:name="bibliography"/>
    <w:p>
      <w:pPr>
        <w:pStyle w:val="Heading1"/>
      </w:pPr>
      <w:r>
        <w:t xml:space="preserve">References</w:t>
      </w:r>
    </w:p>
    <w:bookmarkStart w:id="108" w:name="refs"/>
    <w:bookmarkStart w:id="12" w:name="ref-bellwood1978"/>
    <w:p>
      <w:pPr>
        <w:pStyle w:val="Bibliography"/>
      </w:pPr>
      <w:r>
        <w:t xml:space="preserve">Bellwood, Peter. 1978.</w:t>
      </w:r>
      <w:r>
        <w:t xml:space="preserve"> </w:t>
      </w:r>
      <w:r>
        <w:rPr>
          <w:i/>
          <w:iCs/>
        </w:rPr>
        <w:t xml:space="preserve">The Polynesians: Prehistory of an Island People</w:t>
      </w:r>
      <w:r>
        <w:t xml:space="preserve">. Ancient Peoples et Places. Thames; Hudson.</w:t>
      </w:r>
      <w:r>
        <w:t xml:space="preserve"> </w:t>
      </w:r>
      <w:hyperlink r:id="rId11">
        <w:r>
          <w:rPr>
            <w:rStyle w:val="Hyperlink"/>
          </w:rPr>
          <w:t xml:space="preserve">https://catalogue.nla.gov.au/catalog/2544013</w:t>
        </w:r>
      </w:hyperlink>
      <w:r>
        <w:t xml:space="preserve">.</w:t>
      </w:r>
    </w:p>
    <w:bookmarkEnd w:id="12"/>
    <w:bookmarkStart w:id="14" w:name="ref-blackburn2001"/>
    <w:p>
      <w:pPr>
        <w:pStyle w:val="Bibliography"/>
      </w:pPr>
      <w:r>
        <w:t xml:space="preserve">Blackburn, Tim M., et Richard P. Duncan. 2001.</w:t>
      </w:r>
      <w:r>
        <w:t xml:space="preserve"> </w:t>
      </w:r>
      <w:r>
        <w:t xml:space="preserve">« Determinants of Establishment Success in Introduced Birds »</w:t>
      </w:r>
      <w:r>
        <w:t xml:space="preserve">.</w:t>
      </w:r>
      <w:r>
        <w:t xml:space="preserve"> </w:t>
      </w:r>
      <w:r>
        <w:rPr>
          <w:i/>
          <w:iCs/>
        </w:rPr>
        <w:t xml:space="preserve">Nature</w:t>
      </w:r>
      <w:r>
        <w:t xml:space="preserve"> </w:t>
      </w:r>
      <w:r>
        <w:t xml:space="preserve">414 (6860): 195‑97.</w:t>
      </w:r>
      <w:r>
        <w:t xml:space="preserve"> </w:t>
      </w:r>
      <w:hyperlink r:id="rId13">
        <w:r>
          <w:rPr>
            <w:rStyle w:val="Hyperlink"/>
          </w:rPr>
          <w:t xml:space="preserve">https://doi.org/10.1038/35102557</w:t>
        </w:r>
      </w:hyperlink>
      <w:r>
        <w:t xml:space="preserve">.</w:t>
      </w:r>
    </w:p>
    <w:bookmarkEnd w:id="14"/>
    <w:bookmarkStart w:id="16" w:name="ref-blackburn2009"/>
    <w:p>
      <w:pPr>
        <w:pStyle w:val="Bibliography"/>
      </w:pPr>
      <w:r>
        <w:t xml:space="preserve">Blackburn, Tim M., Julie L. Lockwood, et Phillip Cassey. 2009.</w:t>
      </w:r>
      <w:r>
        <w:t xml:space="preserve"> </w:t>
      </w:r>
      <w:r>
        <w:rPr>
          <w:i/>
          <w:iCs/>
        </w:rPr>
        <w:t xml:space="preserve">Avian Invasions: The Ecology and Evolution of Exotic Birds</w:t>
      </w:r>
      <w:r>
        <w:t xml:space="preserve">. Oxford University Press.</w:t>
      </w:r>
      <w:r>
        <w:t xml:space="preserve"> </w:t>
      </w:r>
      <w:hyperlink r:id="rId15">
        <w:r>
          <w:rPr>
            <w:rStyle w:val="Hyperlink"/>
          </w:rPr>
          <w:t xml:space="preserve">https://doi.org/10.1093/acprof:oso/9780199232543.001.0001</w:t>
        </w:r>
      </w:hyperlink>
      <w:r>
        <w:t xml:space="preserve">.</w:t>
      </w:r>
    </w:p>
    <w:bookmarkEnd w:id="16"/>
    <w:bookmarkStart w:id="18" w:name="ref-bleach2015a"/>
    <w:p>
      <w:pPr>
        <w:pStyle w:val="Bibliography"/>
      </w:pPr>
      <w:r>
        <w:t xml:space="preserve">Bleach, Iris, Christa Beckmann, Camila Both, Gregory Brown, et Richard Shine. 2015.</w:t>
      </w:r>
      <w:r>
        <w:t xml:space="preserve"> </w:t>
      </w:r>
      <w:r>
        <w:t xml:space="preserve">« Noisy neighbours at the frog pond: effects of invasive cane toads on the calling behaviour of native Australian frogs »</w:t>
      </w:r>
      <w:r>
        <w:t xml:space="preserve">.</w:t>
      </w:r>
      <w:r>
        <w:t xml:space="preserve"> </w:t>
      </w:r>
      <w:r>
        <w:rPr>
          <w:i/>
          <w:iCs/>
        </w:rPr>
        <w:t xml:space="preserve">Behavioral Ecology and Sociobiology</w:t>
      </w:r>
      <w:r>
        <w:t xml:space="preserve"> </w:t>
      </w:r>
      <w:r>
        <w:t xml:space="preserve">69 (février).</w:t>
      </w:r>
      <w:r>
        <w:t xml:space="preserve"> </w:t>
      </w:r>
      <w:hyperlink r:id="rId17">
        <w:r>
          <w:rPr>
            <w:rStyle w:val="Hyperlink"/>
          </w:rPr>
          <w:t xml:space="preserve">https://doi.org/10.1007/s00265-015-1879-z</w:t>
        </w:r>
      </w:hyperlink>
      <w:r>
        <w:t xml:space="preserve">.</w:t>
      </w:r>
    </w:p>
    <w:bookmarkEnd w:id="18"/>
    <w:bookmarkStart w:id="20" w:name="ref-boyer2014"/>
    <w:p>
      <w:pPr>
        <w:pStyle w:val="Bibliography"/>
      </w:pPr>
      <w:r>
        <w:t xml:space="preserve">Boyer, Alison G., et Walter Jetz. 2014.</w:t>
      </w:r>
      <w:r>
        <w:t xml:space="preserve"> </w:t>
      </w:r>
      <w:r>
        <w:t xml:space="preserve">« Extinctions and the Loss of Ecological Function in Island Bird Communities »</w:t>
      </w:r>
      <w:r>
        <w:t xml:space="preserve">.</w:t>
      </w:r>
      <w:r>
        <w:t xml:space="preserve"> </w:t>
      </w:r>
      <w:r>
        <w:rPr>
          <w:i/>
          <w:iCs/>
        </w:rPr>
        <w:t xml:space="preserve">Global Ecology and Biogeography</w:t>
      </w:r>
      <w:r>
        <w:t xml:space="preserve"> </w:t>
      </w:r>
      <w:r>
        <w:t xml:space="preserve">23 (6): 679‑88.</w:t>
      </w:r>
      <w:r>
        <w:t xml:space="preserve"> </w:t>
      </w:r>
      <w:hyperlink r:id="rId19">
        <w:r>
          <w:rPr>
            <w:rStyle w:val="Hyperlink"/>
          </w:rPr>
          <w:t xml:space="preserve">https://doi.org/10.1111/geb.12147</w:t>
        </w:r>
      </w:hyperlink>
      <w:r>
        <w:t xml:space="preserve">.</w:t>
      </w:r>
    </w:p>
    <w:bookmarkEnd w:id="20"/>
    <w:bookmarkStart w:id="22" w:name="ref-bradfer-lawrence2020"/>
    <w:p>
      <w:pPr>
        <w:pStyle w:val="Bibliography"/>
      </w:pPr>
      <w:r>
        <w:t xml:space="preserve">Bradfer-Lawrence, Tom, Nils Bunnefeld, Nick Gardner, Stephen G. Willis, et Daisy H. Dent. 2020.</w:t>
      </w:r>
      <w:r>
        <w:t xml:space="preserve"> </w:t>
      </w:r>
      <w:r>
        <w:t xml:space="preserve">« Rapid assessment of avian species richness and abundance using acoustic indices »</w:t>
      </w:r>
      <w:r>
        <w:t xml:space="preserve">.</w:t>
      </w:r>
      <w:r>
        <w:t xml:space="preserve"> </w:t>
      </w:r>
      <w:r>
        <w:rPr>
          <w:i/>
          <w:iCs/>
        </w:rPr>
        <w:t xml:space="preserve">Ecological Indicators</w:t>
      </w:r>
      <w:r>
        <w:t xml:space="preserve"> </w:t>
      </w:r>
      <w:r>
        <w:t xml:space="preserve">115 (août): 106400.</w:t>
      </w:r>
      <w:r>
        <w:t xml:space="preserve"> </w:t>
      </w:r>
      <w:hyperlink r:id="rId21">
        <w:r>
          <w:rPr>
            <w:rStyle w:val="Hyperlink"/>
          </w:rPr>
          <w:t xml:space="preserve">https://doi.org/10.1016/j.ecolind.2020.106400</w:t>
        </w:r>
      </w:hyperlink>
      <w:r>
        <w:t xml:space="preserve">.</w:t>
      </w:r>
    </w:p>
    <w:bookmarkEnd w:id="22"/>
    <w:bookmarkStart w:id="24" w:name="ref-bradfer-lawrence2019"/>
    <w:p>
      <w:pPr>
        <w:pStyle w:val="Bibliography"/>
      </w:pPr>
      <w:r>
        <w:t xml:space="preserve">Bradfer-Lawrence, Tom, Nick Gardner, Lynsey Bunnefeld, Nils Bunnefeld, Stephen G. Willis, et Daisy H. Dent. 2019.</w:t>
      </w:r>
      <w:r>
        <w:t xml:space="preserve"> </w:t>
      </w:r>
      <w:r>
        <w:t xml:space="preserve">« Guidelines for the Use of Acoustic Indices in Environmental Research »</w:t>
      </w:r>
      <w:r>
        <w:t xml:space="preserve">.</w:t>
      </w:r>
      <w:r>
        <w:t xml:space="preserve"> </w:t>
      </w:r>
      <w:r>
        <w:rPr>
          <w:i/>
          <w:iCs/>
        </w:rPr>
        <w:t xml:space="preserve">Methods in Ecology and Evolution</w:t>
      </w:r>
      <w:r>
        <w:t xml:space="preserve"> </w:t>
      </w:r>
      <w:r>
        <w:t xml:space="preserve">10 (10): 1796‑807.</w:t>
      </w:r>
      <w:r>
        <w:t xml:space="preserve"> </w:t>
      </w:r>
      <w:hyperlink r:id="rId23">
        <w:r>
          <w:rPr>
            <w:rStyle w:val="Hyperlink"/>
          </w:rPr>
          <w:t xml:space="preserve">https://doi.org/10.1111/2041-210X.13254</w:t>
        </w:r>
      </w:hyperlink>
      <w:r>
        <w:t xml:space="preserve">.</w:t>
      </w:r>
    </w:p>
    <w:bookmarkEnd w:id="24"/>
    <w:bookmarkStart w:id="26" w:name="ref-brooks2017"/>
    <w:p>
      <w:pPr>
        <w:pStyle w:val="Bibliography"/>
      </w:pPr>
      <w:r>
        <w:t xml:space="preserve">Brooks, Mollie E., Kasper Kristensen, Koen J. van Benthem, et al. 2017.</w:t>
      </w:r>
      <w:r>
        <w:t xml:space="preserve"> </w:t>
      </w:r>
      <w:r>
        <w:t xml:space="preserve">« The R Journal: glmmTMB Balances Speed and Flexibility Among Packages for Zero-inflated Generalized Linear Mixed Modeling »</w:t>
      </w:r>
      <w:r>
        <w:t xml:space="preserve">.</w:t>
      </w:r>
      <w:r>
        <w:t xml:space="preserve"> </w:t>
      </w:r>
      <w:r>
        <w:rPr>
          <w:i/>
          <w:iCs/>
        </w:rPr>
        <w:t xml:space="preserve">The R Journal</w:t>
      </w:r>
      <w:r>
        <w:t xml:space="preserve"> </w:t>
      </w:r>
      <w:r>
        <w:t xml:space="preserve">9 (2): 378‑400.</w:t>
      </w:r>
      <w:r>
        <w:t xml:space="preserve"> </w:t>
      </w:r>
      <w:hyperlink r:id="rId25">
        <w:r>
          <w:rPr>
            <w:rStyle w:val="Hyperlink"/>
          </w:rPr>
          <w:t xml:space="preserve">https://doi.org/10.32614/RJ-2017-066</w:t>
        </w:r>
      </w:hyperlink>
      <w:r>
        <w:t xml:space="preserve">.</w:t>
      </w:r>
    </w:p>
    <w:bookmarkEnd w:id="26"/>
    <w:bookmarkStart w:id="28" w:name="ref-davis2003"/>
    <w:p>
      <w:pPr>
        <w:pStyle w:val="Bibliography"/>
      </w:pPr>
      <w:r>
        <w:t xml:space="preserve">Davis, Mark A. 2003.</w:t>
      </w:r>
      <w:r>
        <w:t xml:space="preserve"> </w:t>
      </w:r>
      <w:r>
        <w:t xml:space="preserve">« Biotic Globalization: Does Competition from Introduced Species Threaten Biodiversity? »</w:t>
      </w:r>
      <w:r>
        <w:t xml:space="preserve"> </w:t>
      </w:r>
      <w:r>
        <w:rPr>
          <w:i/>
          <w:iCs/>
        </w:rPr>
        <w:t xml:space="preserve">BioScience</w:t>
      </w:r>
      <w:r>
        <w:t xml:space="preserve"> </w:t>
      </w:r>
      <w:r>
        <w:t xml:space="preserve">53 (5): 481‑89.</w:t>
      </w:r>
      <w:r>
        <w:t xml:space="preserve"> </w:t>
      </w:r>
      <w:hyperlink r:id="rId27">
        <w:r>
          <w:rPr>
            <w:rStyle w:val="Hyperlink"/>
          </w:rPr>
          <w:t xml:space="preserve">https://doi.org/10.1641/0006-3568(2003)053[0481:BGDCFI]2.0.CO;2</w:t>
        </w:r>
      </w:hyperlink>
      <w:r>
        <w:t xml:space="preserve">.</w:t>
      </w:r>
    </w:p>
    <w:bookmarkEnd w:id="28"/>
    <w:bookmarkStart w:id="30" w:name="ref-dröge2021"/>
    <w:p>
      <w:pPr>
        <w:pStyle w:val="Bibliography"/>
      </w:pPr>
      <w:r>
        <w:t xml:space="preserve">Dröge, Saskia, Dominic Andreas Martin, Rouvah Andriafanomezantsoa, et al. 2021.</w:t>
      </w:r>
      <w:r>
        <w:t xml:space="preserve"> </w:t>
      </w:r>
      <w:r>
        <w:t xml:space="preserve">« Listening to a changing landscape: Acoustic indices reflect bird species richness and plot-scale vegetation structure across different land-use types in north-eastern Madagascar »</w:t>
      </w:r>
      <w:r>
        <w:t xml:space="preserve">.</w:t>
      </w:r>
      <w:r>
        <w:t xml:space="preserve"> </w:t>
      </w:r>
      <w:r>
        <w:rPr>
          <w:i/>
          <w:iCs/>
        </w:rPr>
        <w:t xml:space="preserve">Ecological Indicators</w:t>
      </w:r>
      <w:r>
        <w:t xml:space="preserve"> </w:t>
      </w:r>
      <w:r>
        <w:t xml:space="preserve">120 (janvier): 106929.</w:t>
      </w:r>
      <w:r>
        <w:t xml:space="preserve"> </w:t>
      </w:r>
      <w:hyperlink r:id="rId29">
        <w:r>
          <w:rPr>
            <w:rStyle w:val="Hyperlink"/>
          </w:rPr>
          <w:t xml:space="preserve">https://doi.org/10.1016/j.ecolind.2020.106929</w:t>
        </w:r>
      </w:hyperlink>
      <w:r>
        <w:t xml:space="preserve">.</w:t>
      </w:r>
    </w:p>
    <w:bookmarkEnd w:id="30"/>
    <w:bookmarkStart w:id="32" w:name="ref-dyer2017"/>
    <w:p>
      <w:pPr>
        <w:pStyle w:val="Bibliography"/>
      </w:pPr>
      <w:r>
        <w:t xml:space="preserve">Dyer, Ellie E., Phillip Cassey, David W. Redding, et al. 2017.</w:t>
      </w:r>
      <w:r>
        <w:t xml:space="preserve"> </w:t>
      </w:r>
      <w:r>
        <w:t xml:space="preserve">« The Global Distribution and Drivers of Alien Bird Species Richness »</w:t>
      </w:r>
      <w:r>
        <w:t xml:space="preserve">.</w:t>
      </w:r>
      <w:r>
        <w:t xml:space="preserve"> </w:t>
      </w:r>
      <w:r>
        <w:rPr>
          <w:i/>
          <w:iCs/>
        </w:rPr>
        <w:t xml:space="preserve">PLOS Biology</w:t>
      </w:r>
      <w:r>
        <w:t xml:space="preserve"> </w:t>
      </w:r>
      <w:r>
        <w:t xml:space="preserve">15 (1): e2000942.</w:t>
      </w:r>
      <w:r>
        <w:t xml:space="preserve"> </w:t>
      </w:r>
      <w:hyperlink r:id="rId31">
        <w:r>
          <w:rPr>
            <w:rStyle w:val="Hyperlink"/>
          </w:rPr>
          <w:t xml:space="preserve">https://doi.org/10.1371/journal.pbio.2000942</w:t>
        </w:r>
      </w:hyperlink>
      <w:r>
        <w:t xml:space="preserve">.</w:t>
      </w:r>
    </w:p>
    <w:bookmarkEnd w:id="32"/>
    <w:bookmarkStart w:id="34" w:name="ref-eldridge2018"/>
    <w:p>
      <w:pPr>
        <w:pStyle w:val="Bibliography"/>
      </w:pPr>
      <w:r>
        <w:t xml:space="preserve">Eldridge, Alice, Patrice Guyot, Paola Moscoso, Alison Johnston, Ying Eyre-Walker, et Mika Peck. 2018.</w:t>
      </w:r>
      <w:r>
        <w:t xml:space="preserve"> </w:t>
      </w:r>
      <w:r>
        <w:t xml:space="preserve">« Sounding out ecoacoustic metrics: Avian species richness is predicted by acoustic indices in temperate but not tropical habitats »</w:t>
      </w:r>
      <w:r>
        <w:t xml:space="preserve">.</w:t>
      </w:r>
      <w:r>
        <w:t xml:space="preserve"> </w:t>
      </w:r>
      <w:r>
        <w:rPr>
          <w:i/>
          <w:iCs/>
        </w:rPr>
        <w:t xml:space="preserve">Ecological Indicators</w:t>
      </w:r>
      <w:r>
        <w:t xml:space="preserve"> </w:t>
      </w:r>
      <w:r>
        <w:t xml:space="preserve">95 (décembre): 939‑52.</w:t>
      </w:r>
      <w:r>
        <w:t xml:space="preserve"> </w:t>
      </w:r>
      <w:hyperlink r:id="rId33">
        <w:r>
          <w:rPr>
            <w:rStyle w:val="Hyperlink"/>
          </w:rPr>
          <w:t xml:space="preserve">https://doi.org/10.1016/j.ecolind.2018.06.012</w:t>
        </w:r>
      </w:hyperlink>
      <w:r>
        <w:t xml:space="preserve">.</w:t>
      </w:r>
    </w:p>
    <w:bookmarkEnd w:id="34"/>
    <w:bookmarkStart w:id="36" w:name="ref-fairbrass2017"/>
    <w:p>
      <w:pPr>
        <w:pStyle w:val="Bibliography"/>
      </w:pPr>
      <w:r>
        <w:t xml:space="preserve">Fairbrass, Alison J., Peter Rennert, Carol Williams, Helena Titheridge, et Kate E. Jones. 2017.</w:t>
      </w:r>
      <w:r>
        <w:t xml:space="preserve"> </w:t>
      </w:r>
      <w:r>
        <w:t xml:space="preserve">« Biases of acoustic indices measuring biodiversity in urban areas »</w:t>
      </w:r>
      <w:r>
        <w:t xml:space="preserve">.</w:t>
      </w:r>
      <w:r>
        <w:t xml:space="preserve"> </w:t>
      </w:r>
      <w:r>
        <w:rPr>
          <w:i/>
          <w:iCs/>
        </w:rPr>
        <w:t xml:space="preserve">Ecological Indicators</w:t>
      </w:r>
      <w:r>
        <w:t xml:space="preserve"> </w:t>
      </w:r>
      <w:r>
        <w:t xml:space="preserve">83 (décembre): 169‑77.</w:t>
      </w:r>
      <w:r>
        <w:t xml:space="preserve"> </w:t>
      </w:r>
      <w:hyperlink r:id="rId35">
        <w:r>
          <w:rPr>
            <w:rStyle w:val="Hyperlink"/>
          </w:rPr>
          <w:t xml:space="preserve">https://doi.org/10.1016/j.ecolind.2017.07.064</w:t>
        </w:r>
      </w:hyperlink>
      <w:r>
        <w:t xml:space="preserve">.</w:t>
      </w:r>
    </w:p>
    <w:bookmarkEnd w:id="36"/>
    <w:bookmarkStart w:id="38" w:name="ref-farina2014"/>
    <w:p>
      <w:pPr>
        <w:pStyle w:val="Bibliography"/>
      </w:pPr>
      <w:r>
        <w:t xml:space="preserve">Farina, Almo. 2014.</w:t>
      </w:r>
      <w:r>
        <w:t xml:space="preserve"> </w:t>
      </w:r>
      <w:r>
        <w:rPr>
          <w:i/>
          <w:iCs/>
        </w:rPr>
        <w:t xml:space="preserve">Soundscape Ecology: Principles, Patterns, Methods and Applications</w:t>
      </w:r>
      <w:r>
        <w:t xml:space="preserve">. Springer Netherlands.</w:t>
      </w:r>
      <w:r>
        <w:t xml:space="preserve"> </w:t>
      </w:r>
      <w:hyperlink r:id="rId37">
        <w:r>
          <w:rPr>
            <w:rStyle w:val="Hyperlink"/>
          </w:rPr>
          <w:t xml:space="preserve">https://doi.org/10.1007/978-94-007-7374-5</w:t>
        </w:r>
      </w:hyperlink>
      <w:r>
        <w:t xml:space="preserve">.</w:t>
      </w:r>
    </w:p>
    <w:bookmarkEnd w:id="38"/>
    <w:bookmarkStart w:id="40" w:name="ref-farina2016"/>
    <w:p>
      <w:pPr>
        <w:pStyle w:val="Bibliography"/>
      </w:pPr>
      <w:r>
        <w:t xml:space="preserve">Farina, Almo, et Philip James. 2016.</w:t>
      </w:r>
      <w:r>
        <w:t xml:space="preserve"> </w:t>
      </w:r>
      <w:r>
        <w:t xml:space="preserve">« The acoustic communities: Definition, description and ecological role »</w:t>
      </w:r>
      <w:r>
        <w:t xml:space="preserve">.</w:t>
      </w:r>
      <w:r>
        <w:t xml:space="preserve"> </w:t>
      </w:r>
      <w:r>
        <w:rPr>
          <w:i/>
          <w:iCs/>
        </w:rPr>
        <w:t xml:space="preserve">Bio Systems</w:t>
      </w:r>
      <w:r>
        <w:t xml:space="preserve"> </w:t>
      </w:r>
      <w:r>
        <w:t xml:space="preserve">147 (septembre): 11‑20.</w:t>
      </w:r>
      <w:r>
        <w:t xml:space="preserve"> </w:t>
      </w:r>
      <w:hyperlink r:id="rId39">
        <w:r>
          <w:rPr>
            <w:rStyle w:val="Hyperlink"/>
          </w:rPr>
          <w:t xml:space="preserve">https://doi.org/10.1016/j.biosystems.2016.05.011</w:t>
        </w:r>
      </w:hyperlink>
      <w:r>
        <w:t xml:space="preserve">.</w:t>
      </w:r>
    </w:p>
    <w:bookmarkEnd w:id="40"/>
    <w:bookmarkStart w:id="42" w:name="ref-farina2012"/>
    <w:p>
      <w:pPr>
        <w:pStyle w:val="Bibliography"/>
      </w:pPr>
      <w:r>
        <w:t xml:space="preserve">Farina, Almo, et Nadia Pieretti. 2012.</w:t>
      </w:r>
      <w:r>
        <w:t xml:space="preserve"> </w:t>
      </w:r>
      <w:r>
        <w:t xml:space="preserve">« The soundscape ecology: A new frontier of landscape research and its application to islands and coastal systems »</w:t>
      </w:r>
      <w:r>
        <w:t xml:space="preserve">.</w:t>
      </w:r>
      <w:r>
        <w:t xml:space="preserve"> </w:t>
      </w:r>
      <w:r>
        <w:rPr>
          <w:i/>
          <w:iCs/>
        </w:rPr>
        <w:t xml:space="preserve">Journal of Marine and Island Cultures</w:t>
      </w:r>
      <w:r>
        <w:t xml:space="preserve"> </w:t>
      </w:r>
      <w:r>
        <w:t xml:space="preserve">1 (juin): 21‑26.</w:t>
      </w:r>
      <w:r>
        <w:t xml:space="preserve"> </w:t>
      </w:r>
      <w:hyperlink r:id="rId41">
        <w:r>
          <w:rPr>
            <w:rStyle w:val="Hyperlink"/>
          </w:rPr>
          <w:t xml:space="preserve">https://doi.org/10.1016/j.imic.2012.04.002</w:t>
        </w:r>
      </w:hyperlink>
      <w:r>
        <w:t xml:space="preserve">.</w:t>
      </w:r>
    </w:p>
    <w:bookmarkEnd w:id="42"/>
    <w:bookmarkStart w:id="44" w:name="ref-farina2013"/>
    <w:p>
      <w:pPr>
        <w:pStyle w:val="Bibliography"/>
      </w:pPr>
      <w:r>
        <w:t xml:space="preserve">Farina, Almo, Nadia Pieretti, et Niki Morganti. 2013.</w:t>
      </w:r>
      <w:r>
        <w:t xml:space="preserve"> </w:t>
      </w:r>
      <w:r>
        <w:t xml:space="preserve">« Acoustic Patterns of an Invasive Species: The Red-Billed Leiothrix (</w:t>
      </w:r>
      <w:r>
        <w:t xml:space="preserve"> </w:t>
      </w:r>
      <w:r>
        <w:rPr>
          <w:i/>
          <w:iCs/>
        </w:rPr>
        <w:t xml:space="preserve">Leiothrix Lutea</w:t>
      </w:r>
      <w:r>
        <w:t xml:space="preserve"> </w:t>
      </w:r>
      <w:r>
        <w:t xml:space="preserve">Scopoli 1786) in a Mediterranean Shrubland »</w:t>
      </w:r>
      <w:r>
        <w:t xml:space="preserve">.</w:t>
      </w:r>
      <w:r>
        <w:t xml:space="preserve"> </w:t>
      </w:r>
      <w:r>
        <w:rPr>
          <w:i/>
          <w:iCs/>
        </w:rPr>
        <w:t xml:space="preserve">Bioacoustics</w:t>
      </w:r>
      <w:r>
        <w:t xml:space="preserve"> </w:t>
      </w:r>
      <w:r>
        <w:t xml:space="preserve">22 (3): 175‑94.</w:t>
      </w:r>
      <w:r>
        <w:t xml:space="preserve"> </w:t>
      </w:r>
      <w:hyperlink r:id="rId43">
        <w:r>
          <w:rPr>
            <w:rStyle w:val="Hyperlink"/>
          </w:rPr>
          <w:t xml:space="preserve">https://doi.org/10.1080/09524622.2012.761571</w:t>
        </w:r>
      </w:hyperlink>
      <w:r>
        <w:t xml:space="preserve">.</w:t>
      </w:r>
    </w:p>
    <w:bookmarkEnd w:id="44"/>
    <w:bookmarkStart w:id="46" w:name="ref-fuller2015"/>
    <w:p>
      <w:pPr>
        <w:pStyle w:val="Bibliography"/>
      </w:pPr>
      <w:r>
        <w:t xml:space="preserve">Fuller, Susan, Anne C. Axel, David Tucker, et Stuart H. Gage. 2015.</w:t>
      </w:r>
      <w:r>
        <w:t xml:space="preserve"> </w:t>
      </w:r>
      <w:r>
        <w:t xml:space="preserve">« Connecting soundscape to landscape: Which acoustic index best describes landscape configuration? »</w:t>
      </w:r>
      <w:r>
        <w:t xml:space="preserve"> </w:t>
      </w:r>
      <w:r>
        <w:rPr>
          <w:i/>
          <w:iCs/>
        </w:rPr>
        <w:t xml:space="preserve">Ecological Indicators</w:t>
      </w:r>
      <w:r>
        <w:t xml:space="preserve"> </w:t>
      </w:r>
      <w:r>
        <w:t xml:space="preserve">58 (novembre): 207‑15.</w:t>
      </w:r>
      <w:r>
        <w:t xml:space="preserve"> </w:t>
      </w:r>
      <w:hyperlink r:id="rId45">
        <w:r>
          <w:rPr>
            <w:rStyle w:val="Hyperlink"/>
          </w:rPr>
          <w:t xml:space="preserve">https://doi.org/10.1016/j.ecolind.2015.05.057</w:t>
        </w:r>
      </w:hyperlink>
      <w:r>
        <w:t xml:space="preserve">.</w:t>
      </w:r>
    </w:p>
    <w:bookmarkEnd w:id="46"/>
    <w:bookmarkStart w:id="48" w:name="ref-gage2014"/>
    <w:p>
      <w:pPr>
        <w:pStyle w:val="Bibliography"/>
      </w:pPr>
      <w:r>
        <w:t xml:space="preserve">Gage, Stuart H., et Anne C. Axel. 2014.</w:t>
      </w:r>
      <w:r>
        <w:t xml:space="preserve"> </w:t>
      </w:r>
      <w:r>
        <w:t xml:space="preserve">« Visualization of temporal change in soundscape power of a Michigan lake habitat over a 4-year period »</w:t>
      </w:r>
      <w:r>
        <w:t xml:space="preserve">.</w:t>
      </w:r>
      <w:r>
        <w:t xml:space="preserve"> </w:t>
      </w:r>
      <w:r>
        <w:rPr>
          <w:i/>
          <w:iCs/>
        </w:rPr>
        <w:t xml:space="preserve">Ecological Informatics</w:t>
      </w:r>
      <w:r>
        <w:t xml:space="preserve">, Ecological Acoustics, vol. 21 (mai): 100‑109.</w:t>
      </w:r>
      <w:r>
        <w:t xml:space="preserve"> </w:t>
      </w:r>
      <w:hyperlink r:id="rId47">
        <w:r>
          <w:rPr>
            <w:rStyle w:val="Hyperlink"/>
          </w:rPr>
          <w:t xml:space="preserve">https://doi.org/10.1016/j.ecoinf.2013.11.004</w:t>
        </w:r>
      </w:hyperlink>
      <w:r>
        <w:t xml:space="preserve">.</w:t>
      </w:r>
    </w:p>
    <w:bookmarkEnd w:id="48"/>
    <w:bookmarkStart w:id="50" w:name="ref-gasc2018"/>
    <w:p>
      <w:pPr>
        <w:pStyle w:val="Bibliography"/>
      </w:pPr>
      <w:r>
        <w:t xml:space="preserve">Gasc, A., J. Anso, J. Sueur, H. Jourdan, et L. Desutter-Grandcolas. 2018.</w:t>
      </w:r>
      <w:r>
        <w:t xml:space="preserve"> </w:t>
      </w:r>
      <w:r>
        <w:t xml:space="preserve">« Cricket Calling Communities as an Indicator of the Invasive Ant Wasmannia Auropunctata in an Insular Biodiversity Hotspot »</w:t>
      </w:r>
      <w:r>
        <w:t xml:space="preserve">.</w:t>
      </w:r>
      <w:r>
        <w:t xml:space="preserve"> </w:t>
      </w:r>
      <w:r>
        <w:rPr>
          <w:i/>
          <w:iCs/>
        </w:rPr>
        <w:t xml:space="preserve">Biological Invasions</w:t>
      </w:r>
      <w:r>
        <w:t xml:space="preserve"> </w:t>
      </w:r>
      <w:r>
        <w:t xml:space="preserve">20 (5): 1099‑111.</w:t>
      </w:r>
      <w:r>
        <w:t xml:space="preserve"> </w:t>
      </w:r>
      <w:hyperlink r:id="rId49">
        <w:r>
          <w:rPr>
            <w:rStyle w:val="Hyperlink"/>
          </w:rPr>
          <w:t xml:space="preserve">https://doi.org/10.1007/s10530-017-1612-0</w:t>
        </w:r>
      </w:hyperlink>
      <w:r>
        <w:t xml:space="preserve">.</w:t>
      </w:r>
    </w:p>
    <w:bookmarkEnd w:id="50"/>
    <w:bookmarkStart w:id="52" w:name="ref-halfwerk2011"/>
    <w:p>
      <w:pPr>
        <w:pStyle w:val="Bibliography"/>
      </w:pPr>
      <w:r>
        <w:t xml:space="preserve">Halfwerk, Wouter, Leonard J. M. Holleman, C(Kate). M. Lessells, et Hans Slabbekoorn. 2011.</w:t>
      </w:r>
      <w:r>
        <w:t xml:space="preserve"> </w:t>
      </w:r>
      <w:r>
        <w:t xml:space="preserve">« Negative Impact of Traffic Noise on Avian Reproductive Success »</w:t>
      </w:r>
      <w:r>
        <w:t xml:space="preserve">.</w:t>
      </w:r>
      <w:r>
        <w:t xml:space="preserve"> </w:t>
      </w:r>
      <w:r>
        <w:rPr>
          <w:i/>
          <w:iCs/>
        </w:rPr>
        <w:t xml:space="preserve">Journal of Applied Ecology</w:t>
      </w:r>
      <w:r>
        <w:t xml:space="preserve"> </w:t>
      </w:r>
      <w:r>
        <w:t xml:space="preserve">48 (1): 210‑19.</w:t>
      </w:r>
      <w:r>
        <w:t xml:space="preserve"> </w:t>
      </w:r>
      <w:hyperlink r:id="rId51">
        <w:r>
          <w:rPr>
            <w:rStyle w:val="Hyperlink"/>
          </w:rPr>
          <w:t xml:space="preserve">https://doi.org/10.1111/j.1365-2664.2010.01914.x</w:t>
        </w:r>
      </w:hyperlink>
      <w:r>
        <w:t xml:space="preserve">.</w:t>
      </w:r>
    </w:p>
    <w:bookmarkEnd w:id="52"/>
    <w:bookmarkStart w:id="54" w:name="ref-hopkins2022"/>
    <w:p>
      <w:pPr>
        <w:pStyle w:val="Bibliography"/>
      </w:pPr>
      <w:r>
        <w:t xml:space="preserve">Hopkins, Jaimie M., Will Edwards, et Lin Schwarzkopf. 2022.</w:t>
      </w:r>
      <w:r>
        <w:t xml:space="preserve"> </w:t>
      </w:r>
      <w:r>
        <w:t xml:space="preserve">« Invading the Soundscape: Exploring the Effects of Invasive Species</w:t>
      </w:r>
      <w:r>
        <w:t xml:space="preserve">’</w:t>
      </w:r>
      <w:r>
        <w:t xml:space="preserve"> </w:t>
      </w:r>
      <w:r>
        <w:t xml:space="preserve">Calls on Acoustic Signals of Native Wildlife »</w:t>
      </w:r>
      <w:r>
        <w:t xml:space="preserve">.</w:t>
      </w:r>
      <w:r>
        <w:t xml:space="preserve"> </w:t>
      </w:r>
      <w:r>
        <w:rPr>
          <w:i/>
          <w:iCs/>
        </w:rPr>
        <w:t xml:space="preserve">Biological Invasions</w:t>
      </w:r>
      <w:r>
        <w:t xml:space="preserve"> </w:t>
      </w:r>
      <w:r>
        <w:t xml:space="preserve">24 (11): 3381‑93.</w:t>
      </w:r>
      <w:r>
        <w:t xml:space="preserve"> </w:t>
      </w:r>
      <w:hyperlink r:id="rId53">
        <w:r>
          <w:rPr>
            <w:rStyle w:val="Hyperlink"/>
          </w:rPr>
          <w:t xml:space="preserve">https://doi.org/10.1007/s10530-022-02856-w</w:t>
        </w:r>
      </w:hyperlink>
      <w:r>
        <w:t xml:space="preserve">.</w:t>
      </w:r>
    </w:p>
    <w:bookmarkEnd w:id="54"/>
    <w:bookmarkStart w:id="56" w:name="ref-hunt2024"/>
    <w:p>
      <w:pPr>
        <w:pStyle w:val="Bibliography"/>
      </w:pPr>
      <w:r>
        <w:t xml:space="preserve">Hunt, Noah J., Thomas Ibanez, Adam A. Pack, et Patrick J. Hart. 2024.</w:t>
      </w:r>
      <w:r>
        <w:t xml:space="preserve"> </w:t>
      </w:r>
      <w:r>
        <w:t xml:space="preserve">« Signal Partitioning Between Native and Introduced Forest Birds of Hawai</w:t>
      </w:r>
      <w:r>
        <w:t xml:space="preserve">‘</w:t>
      </w:r>
      <w:r>
        <w:t xml:space="preserve">i Island »</w:t>
      </w:r>
      <w:r>
        <w:t xml:space="preserve">.</w:t>
      </w:r>
      <w:r>
        <w:t xml:space="preserve"> </w:t>
      </w:r>
      <w:r>
        <w:rPr>
          <w:i/>
          <w:iCs/>
        </w:rPr>
        <w:t xml:space="preserve">Frontiers in Ecology and Evolution</w:t>
      </w:r>
      <w:r>
        <w:t xml:space="preserve"> </w:t>
      </w:r>
      <w:r>
        <w:t xml:space="preserve">12 (août).</w:t>
      </w:r>
      <w:r>
        <w:t xml:space="preserve"> </w:t>
      </w:r>
      <w:hyperlink r:id="rId55">
        <w:r>
          <w:rPr>
            <w:rStyle w:val="Hyperlink"/>
          </w:rPr>
          <w:t xml:space="preserve">https://doi.org/10.3389/fevo.2024.1399455</w:t>
        </w:r>
      </w:hyperlink>
      <w:r>
        <w:t xml:space="preserve">.</w:t>
      </w:r>
    </w:p>
    <w:bookmarkEnd w:id="56"/>
    <w:bookmarkStart w:id="58" w:name="ref-lellouch2014"/>
    <w:p>
      <w:pPr>
        <w:pStyle w:val="Bibliography"/>
      </w:pPr>
      <w:r>
        <w:t xml:space="preserve">Lellouch, Laurent, Sandrine Pavoine, Frédéric Jiguet, Hervé Glotin, et Jérôme Sueur. 2014.</w:t>
      </w:r>
      <w:r>
        <w:t xml:space="preserve"> </w:t>
      </w:r>
      <w:r>
        <w:t xml:space="preserve">« Monitoring Temporal Change of Bird Communities with Dissimilarity Acoustic Indices »</w:t>
      </w:r>
      <w:r>
        <w:t xml:space="preserve">.</w:t>
      </w:r>
      <w:r>
        <w:t xml:space="preserve"> </w:t>
      </w:r>
      <w:r>
        <w:rPr>
          <w:i/>
          <w:iCs/>
        </w:rPr>
        <w:t xml:space="preserve">Methods in Ecology and Evolution</w:t>
      </w:r>
      <w:r>
        <w:t xml:space="preserve"> </w:t>
      </w:r>
      <w:r>
        <w:t xml:space="preserve">5 (6): 495‑505.</w:t>
      </w:r>
      <w:r>
        <w:t xml:space="preserve"> </w:t>
      </w:r>
      <w:hyperlink r:id="rId57">
        <w:r>
          <w:rPr>
            <w:rStyle w:val="Hyperlink"/>
          </w:rPr>
          <w:t xml:space="preserve">https://doi.org/10.1111/2041-210X.12178</w:t>
        </w:r>
      </w:hyperlink>
      <w:r>
        <w:t xml:space="preserve">.</w:t>
      </w:r>
    </w:p>
    <w:bookmarkEnd w:id="58"/>
    <w:bookmarkStart w:id="60" w:name="ref-lohr2003"/>
    <w:p>
      <w:pPr>
        <w:pStyle w:val="Bibliography"/>
      </w:pPr>
      <w:r>
        <w:t xml:space="preserve">Lohr, Bernard, Timothy F. Wright, et Robert J. Dooling. 2003.</w:t>
      </w:r>
      <w:r>
        <w:t xml:space="preserve"> </w:t>
      </w:r>
      <w:r>
        <w:t xml:space="preserve">« Detection and discrimination of natural calls in masking noise by birds: estimating the active space of a signal »</w:t>
      </w:r>
      <w:r>
        <w:t xml:space="preserve">.</w:t>
      </w:r>
      <w:r>
        <w:t xml:space="preserve"> </w:t>
      </w:r>
      <w:r>
        <w:rPr>
          <w:i/>
          <w:iCs/>
        </w:rPr>
        <w:t xml:space="preserve">Animal Behaviour</w:t>
      </w:r>
      <w:r>
        <w:t xml:space="preserve"> </w:t>
      </w:r>
      <w:r>
        <w:t xml:space="preserve">65 (4): 763‑77.</w:t>
      </w:r>
      <w:r>
        <w:t xml:space="preserve"> </w:t>
      </w:r>
      <w:hyperlink r:id="rId59">
        <w:r>
          <w:rPr>
            <w:rStyle w:val="Hyperlink"/>
          </w:rPr>
          <w:t xml:space="preserve">https://doi.org/10.1006/anbe.2003.2093</w:t>
        </w:r>
      </w:hyperlink>
      <w:r>
        <w:t xml:space="preserve">.</w:t>
      </w:r>
    </w:p>
    <w:bookmarkEnd w:id="60"/>
    <w:bookmarkStart w:id="62" w:name="ref-mcgill2006"/>
    <w:p>
      <w:pPr>
        <w:pStyle w:val="Bibliography"/>
      </w:pPr>
      <w:r>
        <w:t xml:space="preserve">McGill, Brian J., Brian J. Enquist, Evan Weiher, et Mark Westoby. 2006.</w:t>
      </w:r>
      <w:r>
        <w:t xml:space="preserve"> </w:t>
      </w:r>
      <w:r>
        <w:t xml:space="preserve">« Rebuilding community ecology from functional traits »</w:t>
      </w:r>
      <w:r>
        <w:t xml:space="preserve">.</w:t>
      </w:r>
      <w:r>
        <w:t xml:space="preserve"> </w:t>
      </w:r>
      <w:r>
        <w:rPr>
          <w:i/>
          <w:iCs/>
        </w:rPr>
        <w:t xml:space="preserve">Trends in Ecology &amp; Evolution</w:t>
      </w:r>
      <w:r>
        <w:t xml:space="preserve"> </w:t>
      </w:r>
      <w:r>
        <w:t xml:space="preserve">21 (4): 178‑85.</w:t>
      </w:r>
      <w:r>
        <w:t xml:space="preserve"> </w:t>
      </w:r>
      <w:hyperlink r:id="rId61">
        <w:r>
          <w:rPr>
            <w:rStyle w:val="Hyperlink"/>
          </w:rPr>
          <w:t xml:space="preserve">https://doi.org/10.1016/j.tree.2006.02.002</w:t>
        </w:r>
      </w:hyperlink>
      <w:r>
        <w:t xml:space="preserve">.</w:t>
      </w:r>
    </w:p>
    <w:bookmarkEnd w:id="62"/>
    <w:bookmarkStart w:id="64" w:name="ref-medeiros2017"/>
    <w:p>
      <w:pPr>
        <w:pStyle w:val="Bibliography"/>
      </w:pPr>
      <w:r>
        <w:t xml:space="preserve">Medeiros, Camila Ineu, Camila Both, Taran Grant, et Sandra Maria Hartz. 2017.</w:t>
      </w:r>
      <w:r>
        <w:t xml:space="preserve"> </w:t>
      </w:r>
      <w:r>
        <w:t xml:space="preserve">« Invasion of the Acoustic Niche: Variable Responses by Native Species to Invasive American Bullfrog Calls »</w:t>
      </w:r>
      <w:r>
        <w:t xml:space="preserve">.</w:t>
      </w:r>
      <w:r>
        <w:t xml:space="preserve"> </w:t>
      </w:r>
      <w:r>
        <w:rPr>
          <w:i/>
          <w:iCs/>
        </w:rPr>
        <w:t xml:space="preserve">Biological Invasions</w:t>
      </w:r>
      <w:r>
        <w:t xml:space="preserve"> </w:t>
      </w:r>
      <w:r>
        <w:t xml:space="preserve">19 (2): 675‑90.</w:t>
      </w:r>
      <w:r>
        <w:t xml:space="preserve"> </w:t>
      </w:r>
      <w:hyperlink r:id="rId63">
        <w:r>
          <w:rPr>
            <w:rStyle w:val="Hyperlink"/>
          </w:rPr>
          <w:t xml:space="preserve">https://doi.org/10.1007/s10530-016-1327-7</w:t>
        </w:r>
      </w:hyperlink>
      <w:r>
        <w:t xml:space="preserve">.</w:t>
      </w:r>
    </w:p>
    <w:bookmarkEnd w:id="64"/>
    <w:bookmarkStart w:id="66" w:name="ref-merchant2015"/>
    <w:p>
      <w:pPr>
        <w:pStyle w:val="Bibliography"/>
      </w:pPr>
      <w:r>
        <w:t xml:space="preserve">Merchant, Nathan D., Kurt M. Fristrup, Mark P. Johnson, et al. 2015.</w:t>
      </w:r>
      <w:r>
        <w:t xml:space="preserve"> </w:t>
      </w:r>
      <w:r>
        <w:t xml:space="preserve">« Measuring Acoustic Habitats »</w:t>
      </w:r>
      <w:r>
        <w:t xml:space="preserve">.</w:t>
      </w:r>
      <w:r>
        <w:t xml:space="preserve"> </w:t>
      </w:r>
      <w:r>
        <w:rPr>
          <w:i/>
          <w:iCs/>
        </w:rPr>
        <w:t xml:space="preserve">Methods in Ecology and Evolution</w:t>
      </w:r>
      <w:r>
        <w:t xml:space="preserve"> </w:t>
      </w:r>
      <w:r>
        <w:t xml:space="preserve">6 (3): 257‑65.</w:t>
      </w:r>
      <w:r>
        <w:t xml:space="preserve"> </w:t>
      </w:r>
      <w:hyperlink r:id="rId65">
        <w:r>
          <w:rPr>
            <w:rStyle w:val="Hyperlink"/>
          </w:rPr>
          <w:t xml:space="preserve">https://doi.org/10.1111/2041-210X.12330</w:t>
        </w:r>
      </w:hyperlink>
      <w:r>
        <w:t xml:space="preserve">.</w:t>
      </w:r>
    </w:p>
    <w:bookmarkEnd w:id="66"/>
    <w:bookmarkStart w:id="68" w:name="ref-monnet1993"/>
    <w:p>
      <w:pPr>
        <w:pStyle w:val="Bibliography"/>
      </w:pPr>
      <w:r>
        <w:t xml:space="preserve">Monnet, Claude, Jean-Claude Thibault, et Albert Varney. 1993.</w:t>
      </w:r>
      <w:r>
        <w:t xml:space="preserve"> </w:t>
      </w:r>
      <w:r>
        <w:t xml:space="preserve">« Stability and Changes During the Twentieth Century in the Breeding Landbirds of Tahiti (Polynesia) »</w:t>
      </w:r>
      <w:r>
        <w:t xml:space="preserve">.</w:t>
      </w:r>
      <w:r>
        <w:t xml:space="preserve"> </w:t>
      </w:r>
      <w:r>
        <w:rPr>
          <w:i/>
          <w:iCs/>
        </w:rPr>
        <w:t xml:space="preserve">Bird Conservation International</w:t>
      </w:r>
      <w:r>
        <w:t xml:space="preserve"> </w:t>
      </w:r>
      <w:r>
        <w:t xml:space="preserve">3 (4): 261‑80.</w:t>
      </w:r>
      <w:r>
        <w:t xml:space="preserve"> </w:t>
      </w:r>
      <w:hyperlink r:id="rId67">
        <w:r>
          <w:rPr>
            <w:rStyle w:val="Hyperlink"/>
          </w:rPr>
          <w:t xml:space="preserve">https://doi.org/10.1017/S0959270900002550</w:t>
        </w:r>
      </w:hyperlink>
      <w:r>
        <w:t xml:space="preserve">.</w:t>
      </w:r>
    </w:p>
    <w:bookmarkEnd w:id="68"/>
    <w:bookmarkStart w:id="70" w:name="ref-pijanowski2011"/>
    <w:p>
      <w:pPr>
        <w:pStyle w:val="Bibliography"/>
      </w:pPr>
      <w:r>
        <w:t xml:space="preserve">Pijanowski, Bryan C., Luis J. Villanueva-Rivera, Sarah L. Dumyahn, et al. 2011.</w:t>
      </w:r>
      <w:r>
        <w:t xml:space="preserve"> </w:t>
      </w:r>
      <w:r>
        <w:t xml:space="preserve">« Soundscape Ecology: The Science of Sound in the Landscape »</w:t>
      </w:r>
      <w:r>
        <w:t xml:space="preserve">.</w:t>
      </w:r>
      <w:r>
        <w:t xml:space="preserve"> </w:t>
      </w:r>
      <w:r>
        <w:rPr>
          <w:i/>
          <w:iCs/>
        </w:rPr>
        <w:t xml:space="preserve">BioScience</w:t>
      </w:r>
      <w:r>
        <w:t xml:space="preserve"> </w:t>
      </w:r>
      <w:r>
        <w:t xml:space="preserve">61 (3): 203‑16.</w:t>
      </w:r>
      <w:r>
        <w:t xml:space="preserve"> </w:t>
      </w:r>
      <w:hyperlink r:id="rId69">
        <w:r>
          <w:rPr>
            <w:rStyle w:val="Hyperlink"/>
          </w:rPr>
          <w:t xml:space="preserve">https://doi.org/10.1525/bio.2011.61.3.6</w:t>
        </w:r>
      </w:hyperlink>
      <w:r>
        <w:t xml:space="preserve">.</w:t>
      </w:r>
    </w:p>
    <w:bookmarkEnd w:id="70"/>
    <w:bookmarkStart w:id="72" w:name="ref-ribeiro2022"/>
    <w:p>
      <w:pPr>
        <w:pStyle w:val="Bibliography"/>
      </w:pPr>
      <w:r>
        <w:t xml:space="preserve">Ribeiro, José W., Kristopher Harmon, Gabriel Augusto Leite, Tomaz Nascimento de Melo, Jack LeBien, et Marconi Campos-Cerqueira. 2022.</w:t>
      </w:r>
      <w:r>
        <w:t xml:space="preserve"> </w:t>
      </w:r>
      <w:r>
        <w:t xml:space="preserve">« Passive Acoustic Monitoring as a Tool to Investigate the Spatial Distribution of Invasive Alien Species »</w:t>
      </w:r>
      <w:r>
        <w:t xml:space="preserve">.</w:t>
      </w:r>
      <w:r>
        <w:t xml:space="preserve"> </w:t>
      </w:r>
      <w:r>
        <w:rPr>
          <w:i/>
          <w:iCs/>
        </w:rPr>
        <w:t xml:space="preserve">Remote Sensing</w:t>
      </w:r>
      <w:r>
        <w:t xml:space="preserve"> </w:t>
      </w:r>
      <w:r>
        <w:t xml:space="preserve">14 (18): 4565.</w:t>
      </w:r>
      <w:r>
        <w:t xml:space="preserve"> </w:t>
      </w:r>
      <w:hyperlink r:id="rId71">
        <w:r>
          <w:rPr>
            <w:rStyle w:val="Hyperlink"/>
          </w:rPr>
          <w:t xml:space="preserve">https://doi.org/10.3390/rs14184565</w:t>
        </w:r>
      </w:hyperlink>
      <w:r>
        <w:t xml:space="preserve">.</w:t>
      </w:r>
    </w:p>
    <w:bookmarkEnd w:id="72"/>
    <w:bookmarkStart w:id="74" w:name="ref-robert2019"/>
    <w:p>
      <w:pPr>
        <w:pStyle w:val="Bibliography"/>
      </w:pPr>
      <w:r>
        <w:t xml:space="preserve">Robert, Aloïs, Thierry Lengagne, Martim Melo, et al. 2019.</w:t>
      </w:r>
      <w:r>
        <w:t xml:space="preserve"> </w:t>
      </w:r>
      <w:r>
        <w:t xml:space="preserve">« The Theory of Island Biogeography and Soundscapes: Species Diversity and the Organization of Acoustic Communities »</w:t>
      </w:r>
      <w:r>
        <w:t xml:space="preserve">.</w:t>
      </w:r>
      <w:r>
        <w:t xml:space="preserve"> </w:t>
      </w:r>
      <w:r>
        <w:rPr>
          <w:i/>
          <w:iCs/>
        </w:rPr>
        <w:t xml:space="preserve">Journal of Biogeography</w:t>
      </w:r>
      <w:r>
        <w:t xml:space="preserve"> </w:t>
      </w:r>
      <w:r>
        <w:t xml:space="preserve">46 (9): 1901‑11.</w:t>
      </w:r>
      <w:r>
        <w:t xml:space="preserve"> </w:t>
      </w:r>
      <w:hyperlink r:id="rId73">
        <w:r>
          <w:rPr>
            <w:rStyle w:val="Hyperlink"/>
          </w:rPr>
          <w:t xml:space="preserve">https://doi.org/10.1111/jbi.13611</w:t>
        </w:r>
      </w:hyperlink>
      <w:r>
        <w:t xml:space="preserve">.</w:t>
      </w:r>
    </w:p>
    <w:bookmarkEnd w:id="74"/>
    <w:bookmarkStart w:id="76" w:name="ref-rogers2021"/>
    <w:p>
      <w:pPr>
        <w:pStyle w:val="Bibliography"/>
      </w:pPr>
      <w:r>
        <w:t xml:space="preserve">Rogers, Andrew M, Andrea S Griffin, Françoise Lermite, Berndt van Rensburg, Carla Archibald, et Salit Kark. 2021.</w:t>
      </w:r>
      <w:r>
        <w:t xml:space="preserve"> </w:t>
      </w:r>
      <w:r>
        <w:t xml:space="preserve">« The role of invasion and urbanization gradients in shaping avian community composition »</w:t>
      </w:r>
      <w:r>
        <w:t xml:space="preserve">.</w:t>
      </w:r>
      <w:r>
        <w:t xml:space="preserve"> </w:t>
      </w:r>
      <w:r>
        <w:rPr>
          <w:i/>
          <w:iCs/>
        </w:rPr>
        <w:t xml:space="preserve">Journal of Urban Ecology</w:t>
      </w:r>
      <w:r>
        <w:t xml:space="preserve"> </w:t>
      </w:r>
      <w:r>
        <w:t xml:space="preserve">7 (1): juab030.</w:t>
      </w:r>
      <w:r>
        <w:t xml:space="preserve"> </w:t>
      </w:r>
      <w:hyperlink r:id="rId75">
        <w:r>
          <w:rPr>
            <w:rStyle w:val="Hyperlink"/>
          </w:rPr>
          <w:t xml:space="preserve">https://doi.org/10.1093/jue/juab030</w:t>
        </w:r>
      </w:hyperlink>
      <w:r>
        <w:t xml:space="preserve">.</w:t>
      </w:r>
    </w:p>
    <w:bookmarkEnd w:id="76"/>
    <w:bookmarkStart w:id="78" w:name="ref-rudge2026"/>
    <w:p>
      <w:pPr>
        <w:pStyle w:val="Bibliography"/>
      </w:pPr>
      <w:r>
        <w:t xml:space="preserve">Rudge, Leah, Angela Holland, John Schmit, et Greg Shriver. 2026.</w:t>
      </w:r>
      <w:r>
        <w:t xml:space="preserve"> </w:t>
      </w:r>
      <w:r>
        <w:t xml:space="preserve">« In urban national parks acoustic indices represent avian habitat quality better than avian diversity »</w:t>
      </w:r>
      <w:r>
        <w:t xml:space="preserve">.</w:t>
      </w:r>
      <w:r>
        <w:t xml:space="preserve"> </w:t>
      </w:r>
      <w:r>
        <w:rPr>
          <w:i/>
          <w:iCs/>
        </w:rPr>
        <w:t xml:space="preserve">Environmental and Sustainability Indicators</w:t>
      </w:r>
      <w:r>
        <w:t xml:space="preserve"> </w:t>
      </w:r>
      <w:r>
        <w:t xml:space="preserve">30 (février): 101174.</w:t>
      </w:r>
      <w:r>
        <w:t xml:space="preserve"> </w:t>
      </w:r>
      <w:hyperlink r:id="rId77">
        <w:r>
          <w:rPr>
            <w:rStyle w:val="Hyperlink"/>
          </w:rPr>
          <w:t xml:space="preserve">https://doi.org/10.1016/j.indic.2026.101174</w:t>
        </w:r>
      </w:hyperlink>
      <w:r>
        <w:t xml:space="preserve">.</w:t>
      </w:r>
    </w:p>
    <w:bookmarkEnd w:id="78"/>
    <w:bookmarkStart w:id="80" w:name="ref-russell2019"/>
    <w:p>
      <w:pPr>
        <w:pStyle w:val="Bibliography"/>
      </w:pPr>
      <w:r>
        <w:t xml:space="preserve">Russell, James C., et Christoph Kueffer. 2019.</w:t>
      </w:r>
      <w:r>
        <w:t xml:space="preserve"> </w:t>
      </w:r>
      <w:r>
        <w:t xml:space="preserve">« Island Biodiversity in the Anthropocene »</w:t>
      </w:r>
      <w:r>
        <w:t xml:space="preserve">.</w:t>
      </w:r>
      <w:r>
        <w:t xml:space="preserve"> </w:t>
      </w:r>
      <w:r>
        <w:rPr>
          <w:i/>
          <w:iCs/>
        </w:rPr>
        <w:t xml:space="preserve">Annual Review of Environment and Resources</w:t>
      </w:r>
      <w:r>
        <w:t xml:space="preserve"> </w:t>
      </w:r>
      <w:r>
        <w:t xml:space="preserve">44: 31‑60.</w:t>
      </w:r>
      <w:r>
        <w:t xml:space="preserve"> </w:t>
      </w:r>
      <w:hyperlink r:id="rId79">
        <w:r>
          <w:rPr>
            <w:rStyle w:val="Hyperlink"/>
          </w:rPr>
          <w:t xml:space="preserve">https://doi.org/10.1146/annurev-environ-101718-033245</w:t>
        </w:r>
      </w:hyperlink>
      <w:r>
        <w:t xml:space="preserve">.</w:t>
      </w:r>
    </w:p>
    <w:bookmarkEnd w:id="80"/>
    <w:bookmarkStart w:id="82" w:name="ref-sánchez-giraldo2021"/>
    <w:p>
      <w:pPr>
        <w:pStyle w:val="Bibliography"/>
      </w:pPr>
      <w:r>
        <w:t xml:space="preserve">Sánchez-Giraldo, Camilo, Camilo Correa Ayram, et Juan M. Daza. 2021.</w:t>
      </w:r>
      <w:r>
        <w:t xml:space="preserve"> </w:t>
      </w:r>
      <w:r>
        <w:t xml:space="preserve">« Environmental sound as a mirror of landscape ecological integrity in monitoring programs »</w:t>
      </w:r>
      <w:r>
        <w:t xml:space="preserve">.</w:t>
      </w:r>
      <w:r>
        <w:t xml:space="preserve"> </w:t>
      </w:r>
      <w:r>
        <w:rPr>
          <w:i/>
          <w:iCs/>
        </w:rPr>
        <w:t xml:space="preserve">Perspectives in Ecology and Conservation</w:t>
      </w:r>
      <w:r>
        <w:t xml:space="preserve"> </w:t>
      </w:r>
      <w:r>
        <w:t xml:space="preserve">19 (3): 319‑28.</w:t>
      </w:r>
      <w:r>
        <w:t xml:space="preserve"> </w:t>
      </w:r>
      <w:hyperlink r:id="rId81">
        <w:r>
          <w:rPr>
            <w:rStyle w:val="Hyperlink"/>
          </w:rPr>
          <w:t xml:space="preserve">https://doi.org/10.1016/j.pecon.2021.04.003</w:t>
        </w:r>
      </w:hyperlink>
      <w:r>
        <w:t xml:space="preserve">.</w:t>
      </w:r>
    </w:p>
    <w:bookmarkEnd w:id="82"/>
    <w:bookmarkStart w:id="84" w:name="ref-sax2007"/>
    <w:p>
      <w:pPr>
        <w:pStyle w:val="Bibliography"/>
      </w:pPr>
      <w:r>
        <w:t xml:space="preserve">Sax, Dov F., John J. Stachowicz, James H. Brown, et al. 2007.</w:t>
      </w:r>
      <w:r>
        <w:t xml:space="preserve"> </w:t>
      </w:r>
      <w:r>
        <w:t xml:space="preserve">« Ecological and evolutionary insights from species invasions »</w:t>
      </w:r>
      <w:r>
        <w:t xml:space="preserve">.</w:t>
      </w:r>
      <w:r>
        <w:t xml:space="preserve"> </w:t>
      </w:r>
      <w:r>
        <w:rPr>
          <w:i/>
          <w:iCs/>
        </w:rPr>
        <w:t xml:space="preserve">Trends in Ecology &amp; Evolution</w:t>
      </w:r>
      <w:r>
        <w:t xml:space="preserve"> </w:t>
      </w:r>
      <w:r>
        <w:t xml:space="preserve">22 (9): 465‑71.</w:t>
      </w:r>
      <w:r>
        <w:t xml:space="preserve"> </w:t>
      </w:r>
      <w:hyperlink r:id="rId83">
        <w:r>
          <w:rPr>
            <w:rStyle w:val="Hyperlink"/>
          </w:rPr>
          <w:t xml:space="preserve">https://doi.org/10.1016/j.tree.2007.06.009</w:t>
        </w:r>
      </w:hyperlink>
      <w:r>
        <w:t xml:space="preserve">.</w:t>
      </w:r>
    </w:p>
    <w:bookmarkEnd w:id="84"/>
    <w:bookmarkStart w:id="86" w:name="ref-sayol2021"/>
    <w:p>
      <w:pPr>
        <w:pStyle w:val="Bibliography"/>
      </w:pPr>
      <w:r>
        <w:t xml:space="preserve">Sayol, Ferran, Robert S. C. Cooke, Alex L. Pigot, et al. 2021.</w:t>
      </w:r>
      <w:r>
        <w:t xml:space="preserve"> </w:t>
      </w:r>
      <w:r>
        <w:t xml:space="preserve">« Loss of functional diversity through anthropogenic extinctions of island birds is not offset by biotic invasions »</w:t>
      </w:r>
      <w:r>
        <w:t xml:space="preserve">.</w:t>
      </w:r>
      <w:r>
        <w:t xml:space="preserve"> </w:t>
      </w:r>
      <w:r>
        <w:rPr>
          <w:i/>
          <w:iCs/>
        </w:rPr>
        <w:t xml:space="preserve">Science Advances</w:t>
      </w:r>
      <w:r>
        <w:t xml:space="preserve"> </w:t>
      </w:r>
      <w:r>
        <w:t xml:space="preserve">7 (46): eabj5790.</w:t>
      </w:r>
      <w:r>
        <w:t xml:space="preserve"> </w:t>
      </w:r>
      <w:hyperlink r:id="rId85">
        <w:r>
          <w:rPr>
            <w:rStyle w:val="Hyperlink"/>
          </w:rPr>
          <w:t xml:space="preserve">https://doi.org/10.1126/sciadv.abj5790</w:t>
        </w:r>
      </w:hyperlink>
      <w:r>
        <w:t xml:space="preserve">.</w:t>
      </w:r>
    </w:p>
    <w:bookmarkEnd w:id="86"/>
    <w:bookmarkStart w:id="88" w:name="ref-seebens2017"/>
    <w:p>
      <w:pPr>
        <w:pStyle w:val="Bibliography"/>
      </w:pPr>
      <w:r>
        <w:t xml:space="preserve">Seebens, Hanno, Tim M. Blackburn, Ellie E. Dyer, et al. 2017.</w:t>
      </w:r>
      <w:r>
        <w:t xml:space="preserve"> </w:t>
      </w:r>
      <w:r>
        <w:t xml:space="preserve">« No Saturation in the Accumulation of Alien Species Worldwide »</w:t>
      </w:r>
      <w:r>
        <w:t xml:space="preserve">.</w:t>
      </w:r>
      <w:r>
        <w:t xml:space="preserve"> </w:t>
      </w:r>
      <w:r>
        <w:rPr>
          <w:i/>
          <w:iCs/>
        </w:rPr>
        <w:t xml:space="preserve">Nature Communications</w:t>
      </w:r>
      <w:r>
        <w:t xml:space="preserve"> </w:t>
      </w:r>
      <w:r>
        <w:t xml:space="preserve">8 (1): 14435.</w:t>
      </w:r>
      <w:r>
        <w:t xml:space="preserve"> </w:t>
      </w:r>
      <w:hyperlink r:id="rId87">
        <w:r>
          <w:rPr>
            <w:rStyle w:val="Hyperlink"/>
          </w:rPr>
          <w:t xml:space="preserve">https://doi.org/10.1038/ncomms14435</w:t>
        </w:r>
      </w:hyperlink>
      <w:r>
        <w:t xml:space="preserve">.</w:t>
      </w:r>
    </w:p>
    <w:bookmarkEnd w:id="88"/>
    <w:bookmarkStart w:id="90" w:name="ref-shannon2016"/>
    <w:p>
      <w:pPr>
        <w:pStyle w:val="Bibliography"/>
      </w:pPr>
      <w:r>
        <w:t xml:space="preserve">Shannon, Graeme, Megan F. McKenna, Lisa M. Angeloni, et al. 2016.</w:t>
      </w:r>
      <w:r>
        <w:t xml:space="preserve"> </w:t>
      </w:r>
      <w:r>
        <w:t xml:space="preserve">« A Synthesis of Two Decades of Research Documenting the Effects of Noise on Wildlife »</w:t>
      </w:r>
      <w:r>
        <w:t xml:space="preserve">.</w:t>
      </w:r>
      <w:r>
        <w:t xml:space="preserve"> </w:t>
      </w:r>
      <w:r>
        <w:rPr>
          <w:i/>
          <w:iCs/>
        </w:rPr>
        <w:t xml:space="preserve">Biological Reviews</w:t>
      </w:r>
      <w:r>
        <w:t xml:space="preserve"> </w:t>
      </w:r>
      <w:r>
        <w:t xml:space="preserve">91 (4): 982‑1005.</w:t>
      </w:r>
      <w:r>
        <w:t xml:space="preserve"> </w:t>
      </w:r>
      <w:hyperlink r:id="rId89">
        <w:r>
          <w:rPr>
            <w:rStyle w:val="Hyperlink"/>
          </w:rPr>
          <w:t xml:space="preserve">https://doi.org/10.1111/brv.12207</w:t>
        </w:r>
      </w:hyperlink>
      <w:r>
        <w:t xml:space="preserve">.</w:t>
      </w:r>
    </w:p>
    <w:bookmarkEnd w:id="90"/>
    <w:bookmarkStart w:id="92" w:name="ref-soares2021"/>
    <w:p>
      <w:pPr>
        <w:pStyle w:val="Bibliography"/>
      </w:pPr>
      <w:r>
        <w:t xml:space="preserve">Soares, Filipa C., Ana I. Leal, Jorge M. Palmeirim, et Ricardo F. De Lima. 2021.</w:t>
      </w:r>
      <w:r>
        <w:t xml:space="preserve"> </w:t>
      </w:r>
      <w:r>
        <w:t xml:space="preserve">« Niche Differences May Reduce Susceptibility to Competition Between Native and Non</w:t>
      </w:r>
      <w:r>
        <w:t xml:space="preserve">-</w:t>
      </w:r>
      <w:r>
        <w:t xml:space="preserve">Native Birds in Oceanic Islands »</w:t>
      </w:r>
      <w:r>
        <w:t xml:space="preserve">.</w:t>
      </w:r>
      <w:r>
        <w:t xml:space="preserve"> </w:t>
      </w:r>
      <w:r>
        <w:rPr>
          <w:i/>
          <w:iCs/>
        </w:rPr>
        <w:t xml:space="preserve">Diversity and Distributions</w:t>
      </w:r>
      <w:r>
        <w:t xml:space="preserve"> </w:t>
      </w:r>
      <w:r>
        <w:t xml:space="preserve">27 (8): 1507‑18.</w:t>
      </w:r>
      <w:r>
        <w:t xml:space="preserve"> </w:t>
      </w:r>
      <w:hyperlink r:id="rId91">
        <w:r>
          <w:rPr>
            <w:rStyle w:val="Hyperlink"/>
          </w:rPr>
          <w:t xml:space="preserve">https://doi.org/10.1111/ddi.13298</w:t>
        </w:r>
      </w:hyperlink>
      <w:r>
        <w:t xml:space="preserve">.</w:t>
      </w:r>
    </w:p>
    <w:bookmarkEnd w:id="92"/>
    <w:bookmarkStart w:id="94" w:name="ref-soares2022"/>
    <w:p>
      <w:pPr>
        <w:pStyle w:val="Bibliography"/>
      </w:pPr>
      <w:r>
        <w:t xml:space="preserve">Soares, Filipa, Ricardo Lima, Jorge Palmeirim, Pedro Cardoso, et Ana Rodrigues. 2022.</w:t>
      </w:r>
      <w:r>
        <w:t xml:space="preserve"> </w:t>
      </w:r>
      <w:r>
        <w:t xml:space="preserve">« Combined effects of bird extinctions and introductions in oceanic islands: Decreased functional diversity despite increased species richness »</w:t>
      </w:r>
      <w:r>
        <w:t xml:space="preserve">.</w:t>
      </w:r>
      <w:r>
        <w:t xml:space="preserve"> </w:t>
      </w:r>
      <w:r>
        <w:rPr>
          <w:i/>
          <w:iCs/>
        </w:rPr>
        <w:t xml:space="preserve">Global Ecology and Biogeography</w:t>
      </w:r>
      <w:r>
        <w:t xml:space="preserve"> </w:t>
      </w:r>
      <w:r>
        <w:t xml:space="preserve">31 (mars): 1172‑83.</w:t>
      </w:r>
      <w:r>
        <w:t xml:space="preserve"> </w:t>
      </w:r>
      <w:hyperlink r:id="rId93">
        <w:r>
          <w:rPr>
            <w:rStyle w:val="Hyperlink"/>
          </w:rPr>
          <w:t xml:space="preserve">https://doi.org/10.1111/geb.13494</w:t>
        </w:r>
      </w:hyperlink>
      <w:r>
        <w:t xml:space="preserve">.</w:t>
      </w:r>
    </w:p>
    <w:bookmarkEnd w:id="94"/>
    <w:bookmarkStart w:id="96" w:name="ref-sobral2016"/>
    <w:p>
      <w:pPr>
        <w:pStyle w:val="Bibliography"/>
      </w:pPr>
      <w:r>
        <w:t xml:space="preserve">Sobral, Fernando L., Alexander C. Lees, et Marcus V. Cianciaruso. 2016.</w:t>
      </w:r>
      <w:r>
        <w:t xml:space="preserve"> </w:t>
      </w:r>
      <w:r>
        <w:t xml:space="preserve">« Introductions Do Not Compensate for Functional and Phylogenetic Losses Following Extinctions in Insular Bird Assemblages »</w:t>
      </w:r>
      <w:r>
        <w:t xml:space="preserve">.</w:t>
      </w:r>
      <w:r>
        <w:t xml:space="preserve"> </w:t>
      </w:r>
      <w:r>
        <w:rPr>
          <w:i/>
          <w:iCs/>
        </w:rPr>
        <w:t xml:space="preserve">Ecology Letters</w:t>
      </w:r>
      <w:r>
        <w:t xml:space="preserve"> </w:t>
      </w:r>
      <w:r>
        <w:t xml:space="preserve">19 (9): 1091‑100.</w:t>
      </w:r>
      <w:r>
        <w:t xml:space="preserve"> </w:t>
      </w:r>
      <w:hyperlink r:id="rId95">
        <w:r>
          <w:rPr>
            <w:rStyle w:val="Hyperlink"/>
          </w:rPr>
          <w:t xml:space="preserve">https://doi.org/10.1111/ele.12646</w:t>
        </w:r>
      </w:hyperlink>
      <w:r>
        <w:t xml:space="preserve">.</w:t>
      </w:r>
    </w:p>
    <w:bookmarkEnd w:id="96"/>
    <w:bookmarkStart w:id="98" w:name="ref-spatz2017"/>
    <w:p>
      <w:pPr>
        <w:pStyle w:val="Bibliography"/>
      </w:pPr>
      <w:r>
        <w:t xml:space="preserve">Spatz, Dena R., Kelly M. Zilliacus, Nick D. Holmes, et al. 2017.</w:t>
      </w:r>
      <w:r>
        <w:t xml:space="preserve"> </w:t>
      </w:r>
      <w:r>
        <w:t xml:space="preserve">« Globally threatened vertebrates on islands with invasive species »</w:t>
      </w:r>
      <w:r>
        <w:t xml:space="preserve">.</w:t>
      </w:r>
      <w:r>
        <w:t xml:space="preserve"> </w:t>
      </w:r>
      <w:r>
        <w:rPr>
          <w:i/>
          <w:iCs/>
        </w:rPr>
        <w:t xml:space="preserve">Science Advances</w:t>
      </w:r>
      <w:r>
        <w:t xml:space="preserve"> </w:t>
      </w:r>
      <w:r>
        <w:t xml:space="preserve">3 (10): e1603080.</w:t>
      </w:r>
      <w:r>
        <w:t xml:space="preserve"> </w:t>
      </w:r>
      <w:hyperlink r:id="rId97">
        <w:r>
          <w:rPr>
            <w:rStyle w:val="Hyperlink"/>
          </w:rPr>
          <w:t xml:space="preserve">https://doi.org/10.1126/sciadv.1603080</w:t>
        </w:r>
      </w:hyperlink>
      <w:r>
        <w:t xml:space="preserve">.</w:t>
      </w:r>
    </w:p>
    <w:bookmarkEnd w:id="98"/>
    <w:bookmarkStart w:id="100" w:name="ref-steadman1995"/>
    <w:p>
      <w:pPr>
        <w:pStyle w:val="Bibliography"/>
      </w:pPr>
      <w:r>
        <w:t xml:space="preserve">Steadman, David W. 1995.</w:t>
      </w:r>
      <w:r>
        <w:t xml:space="preserve"> </w:t>
      </w:r>
      <w:r>
        <w:t xml:space="preserve">« Prehistoric Extinctions of Pacific Island Birds: Biodiversity Meets Zooarchaeology »</w:t>
      </w:r>
      <w:r>
        <w:t xml:space="preserve">.</w:t>
      </w:r>
      <w:r>
        <w:t xml:space="preserve"> </w:t>
      </w:r>
      <w:r>
        <w:rPr>
          <w:i/>
          <w:iCs/>
        </w:rPr>
        <w:t xml:space="preserve">Science</w:t>
      </w:r>
      <w:r>
        <w:t xml:space="preserve"> </w:t>
      </w:r>
      <w:r>
        <w:t xml:space="preserve">267 (5201): 1123‑31.</w:t>
      </w:r>
      <w:r>
        <w:t xml:space="preserve"> </w:t>
      </w:r>
      <w:hyperlink r:id="rId99">
        <w:r>
          <w:rPr>
            <w:rStyle w:val="Hyperlink"/>
          </w:rPr>
          <w:t xml:space="preserve">https://doi.org/10.1126/science.267.5201.1123</w:t>
        </w:r>
      </w:hyperlink>
      <w:r>
        <w:t xml:space="preserve">.</w:t>
      </w:r>
    </w:p>
    <w:bookmarkEnd w:id="100"/>
    <w:bookmarkStart w:id="101" w:name="ref-thibault2017"/>
    <w:p>
      <w:pPr>
        <w:pStyle w:val="Bibliography"/>
      </w:pPr>
      <w:r>
        <w:t xml:space="preserve">Thibault, Jean-Claude, et Alice Cibois. 2017.</w:t>
      </w:r>
      <w:r>
        <w:t xml:space="preserve"> </w:t>
      </w:r>
      <w:r>
        <w:rPr>
          <w:i/>
          <w:iCs/>
        </w:rPr>
        <w:t xml:space="preserve">Birds of Eastern Polynesia. A biogeographic Atlas</w:t>
      </w:r>
      <w:r>
        <w:t xml:space="preserve">.</w:t>
      </w:r>
    </w:p>
    <w:bookmarkEnd w:id="101"/>
    <w:bookmarkStart w:id="103" w:name="ref-towsey2014"/>
    <w:p>
      <w:pPr>
        <w:pStyle w:val="Bibliography"/>
      </w:pPr>
      <w:r>
        <w:t xml:space="preserve">Towsey, Michael, Jason Wimmer, Ian Williamson, et Paul Roe. 2014.</w:t>
      </w:r>
      <w:r>
        <w:t xml:space="preserve"> </w:t>
      </w:r>
      <w:r>
        <w:t xml:space="preserve">« The use of acoustic indices to determine avian species richness in audio-recordings of the environment »</w:t>
      </w:r>
      <w:r>
        <w:t xml:space="preserve">.</w:t>
      </w:r>
      <w:r>
        <w:t xml:space="preserve"> </w:t>
      </w:r>
      <w:r>
        <w:rPr>
          <w:i/>
          <w:iCs/>
        </w:rPr>
        <w:t xml:space="preserve">Ecological Informatics</w:t>
      </w:r>
      <w:r>
        <w:t xml:space="preserve">, Ecological Acoustics, vol. 21 (mai): 110‑19.</w:t>
      </w:r>
      <w:r>
        <w:t xml:space="preserve"> </w:t>
      </w:r>
      <w:hyperlink r:id="rId102">
        <w:r>
          <w:rPr>
            <w:rStyle w:val="Hyperlink"/>
          </w:rPr>
          <w:t xml:space="preserve">https://doi.org/10.1016/j.ecoinf.2013.11.007</w:t>
        </w:r>
      </w:hyperlink>
      <w:r>
        <w:t xml:space="preserve">.</w:t>
      </w:r>
    </w:p>
    <w:bookmarkEnd w:id="103"/>
    <w:bookmarkStart w:id="105" w:name="ref-villanueva-rivera2011"/>
    <w:p>
      <w:pPr>
        <w:pStyle w:val="Bibliography"/>
      </w:pPr>
      <w:r>
        <w:t xml:space="preserve">Villanueva-Rivera, Luis J., Bryan C. Pijanowski, Jarrod Doucette, et Burak Pekin. 2011.</w:t>
      </w:r>
      <w:r>
        <w:t xml:space="preserve"> </w:t>
      </w:r>
      <w:r>
        <w:t xml:space="preserve">« A Primer of Acoustic Analysis for Landscape Ecologists »</w:t>
      </w:r>
      <w:r>
        <w:t xml:space="preserve">.</w:t>
      </w:r>
      <w:r>
        <w:t xml:space="preserve"> </w:t>
      </w:r>
      <w:r>
        <w:rPr>
          <w:i/>
          <w:iCs/>
        </w:rPr>
        <w:t xml:space="preserve">Landscape Ecology</w:t>
      </w:r>
      <w:r>
        <w:t xml:space="preserve"> </w:t>
      </w:r>
      <w:r>
        <w:t xml:space="preserve">26 (9): 1233‑46.</w:t>
      </w:r>
      <w:r>
        <w:t xml:space="preserve"> </w:t>
      </w:r>
      <w:hyperlink r:id="rId104">
        <w:r>
          <w:rPr>
            <w:rStyle w:val="Hyperlink"/>
          </w:rPr>
          <w:t xml:space="preserve">https://doi.org/10.1007/s10980-011-9636-9</w:t>
        </w:r>
      </w:hyperlink>
      <w:r>
        <w:t xml:space="preserve">.</w:t>
      </w:r>
    </w:p>
    <w:bookmarkEnd w:id="105"/>
    <w:bookmarkStart w:id="107" w:name="ref-whittaker2017"/>
    <w:p>
      <w:pPr>
        <w:pStyle w:val="Bibliography"/>
      </w:pPr>
      <w:r>
        <w:t xml:space="preserve">Whittaker, Robert J., José María Fernández-Palacios, Thomas J. Matthews, Michael K. Borregaard, et Kostas A. Triantis. 2017.</w:t>
      </w:r>
      <w:r>
        <w:t xml:space="preserve"> </w:t>
      </w:r>
      <w:r>
        <w:t xml:space="preserve">« Island biogeography: Taking the long view of nature</w:t>
      </w:r>
      <w:r>
        <w:t xml:space="preserve">’</w:t>
      </w:r>
      <w:r>
        <w:t xml:space="preserve">s laboratories »</w:t>
      </w:r>
      <w:r>
        <w:t xml:space="preserve">.</w:t>
      </w:r>
      <w:r>
        <w:t xml:space="preserve"> </w:t>
      </w:r>
      <w:r>
        <w:rPr>
          <w:i/>
          <w:iCs/>
        </w:rPr>
        <w:t xml:space="preserve">Science</w:t>
      </w:r>
      <w:r>
        <w:t xml:space="preserve"> </w:t>
      </w:r>
      <w:r>
        <w:t xml:space="preserve">357 (6354): eaam8326.</w:t>
      </w:r>
      <w:r>
        <w:t xml:space="preserve"> </w:t>
      </w:r>
      <w:hyperlink r:id="rId106">
        <w:r>
          <w:rPr>
            <w:rStyle w:val="Hyperlink"/>
          </w:rPr>
          <w:t xml:space="preserve">https://doi.org/10.1126/science.aam8326</w:t>
        </w:r>
      </w:hyperlink>
      <w:r>
        <w:t xml:space="preserve">.</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atalogue.nla.gov.au/catalog/2544013" TargetMode="External" /><Relationship Type="http://schemas.openxmlformats.org/officeDocument/2006/relationships/hyperlink" Id="rId59" Target="https://doi.org/10.1006/anbe.2003.2093" TargetMode="External" /><Relationship Type="http://schemas.openxmlformats.org/officeDocument/2006/relationships/hyperlink" Id="rId37" Target="https://doi.org/10.1007/978-94-007-7374-5" TargetMode="External" /><Relationship Type="http://schemas.openxmlformats.org/officeDocument/2006/relationships/hyperlink" Id="rId17" Target="https://doi.org/10.1007/s00265-015-1879-z" TargetMode="External" /><Relationship Type="http://schemas.openxmlformats.org/officeDocument/2006/relationships/hyperlink" Id="rId63" Target="https://doi.org/10.1007/s10530-016-1327-7" TargetMode="External" /><Relationship Type="http://schemas.openxmlformats.org/officeDocument/2006/relationships/hyperlink" Id="rId49" Target="https://doi.org/10.1007/s10530-017-1612-0" TargetMode="External" /><Relationship Type="http://schemas.openxmlformats.org/officeDocument/2006/relationships/hyperlink" Id="rId53" Target="https://doi.org/10.1007/s10530-022-02856-w" TargetMode="External" /><Relationship Type="http://schemas.openxmlformats.org/officeDocument/2006/relationships/hyperlink" Id="rId104" Target="https://doi.org/10.1007/s10980-011-9636-9" TargetMode="External" /><Relationship Type="http://schemas.openxmlformats.org/officeDocument/2006/relationships/hyperlink" Id="rId39" Target="https://doi.org/10.1016/j.biosystems.2016.05.011" TargetMode="External" /><Relationship Type="http://schemas.openxmlformats.org/officeDocument/2006/relationships/hyperlink" Id="rId47" Target="https://doi.org/10.1016/j.ecoinf.2013.11.004" TargetMode="External" /><Relationship Type="http://schemas.openxmlformats.org/officeDocument/2006/relationships/hyperlink" Id="rId102" Target="https://doi.org/10.1016/j.ecoinf.2013.11.007" TargetMode="External" /><Relationship Type="http://schemas.openxmlformats.org/officeDocument/2006/relationships/hyperlink" Id="rId45" Target="https://doi.org/10.1016/j.ecolind.2015.05.057" TargetMode="External" /><Relationship Type="http://schemas.openxmlformats.org/officeDocument/2006/relationships/hyperlink" Id="rId35" Target="https://doi.org/10.1016/j.ecolind.2017.07.064" TargetMode="External" /><Relationship Type="http://schemas.openxmlformats.org/officeDocument/2006/relationships/hyperlink" Id="rId33" Target="https://doi.org/10.1016/j.ecolind.2018.06.012" TargetMode="External" /><Relationship Type="http://schemas.openxmlformats.org/officeDocument/2006/relationships/hyperlink" Id="rId21" Target="https://doi.org/10.1016/j.ecolind.2020.106400" TargetMode="External" /><Relationship Type="http://schemas.openxmlformats.org/officeDocument/2006/relationships/hyperlink" Id="rId29" Target="https://doi.org/10.1016/j.ecolind.2020.106929" TargetMode="External" /><Relationship Type="http://schemas.openxmlformats.org/officeDocument/2006/relationships/hyperlink" Id="rId41" Target="https://doi.org/10.1016/j.imic.2012.04.002" TargetMode="External" /><Relationship Type="http://schemas.openxmlformats.org/officeDocument/2006/relationships/hyperlink" Id="rId77" Target="https://doi.org/10.1016/j.indic.2026.101174" TargetMode="External" /><Relationship Type="http://schemas.openxmlformats.org/officeDocument/2006/relationships/hyperlink" Id="rId81" Target="https://doi.org/10.1016/j.pecon.2021.04.003" TargetMode="External" /><Relationship Type="http://schemas.openxmlformats.org/officeDocument/2006/relationships/hyperlink" Id="rId61" Target="https://doi.org/10.1016/j.tree.2006.02.002" TargetMode="External" /><Relationship Type="http://schemas.openxmlformats.org/officeDocument/2006/relationships/hyperlink" Id="rId83" Target="https://doi.org/10.1016/j.tree.2007.06.009" TargetMode="External" /><Relationship Type="http://schemas.openxmlformats.org/officeDocument/2006/relationships/hyperlink" Id="rId67" Target="https://doi.org/10.1017/S0959270900002550" TargetMode="External" /><Relationship Type="http://schemas.openxmlformats.org/officeDocument/2006/relationships/hyperlink" Id="rId13" Target="https://doi.org/10.1038/35102557" TargetMode="External" /><Relationship Type="http://schemas.openxmlformats.org/officeDocument/2006/relationships/hyperlink" Id="rId87" Target="https://doi.org/10.1038/ncomms14435" TargetMode="External" /><Relationship Type="http://schemas.openxmlformats.org/officeDocument/2006/relationships/hyperlink" Id="rId43" Target="https://doi.org/10.1080/09524622.2012.761571" TargetMode="External" /><Relationship Type="http://schemas.openxmlformats.org/officeDocument/2006/relationships/hyperlink" Id="rId15" Target="https://doi.org/10.1093/acprof:oso/9780199232543.001.0001" TargetMode="External" /><Relationship Type="http://schemas.openxmlformats.org/officeDocument/2006/relationships/hyperlink" Id="rId75" Target="https://doi.org/10.1093/jue/juab030" TargetMode="External" /><Relationship Type="http://schemas.openxmlformats.org/officeDocument/2006/relationships/hyperlink" Id="rId57" Target="https://doi.org/10.1111/2041-210X.12178" TargetMode="External" /><Relationship Type="http://schemas.openxmlformats.org/officeDocument/2006/relationships/hyperlink" Id="rId65" Target="https://doi.org/10.1111/2041-210X.12330" TargetMode="External" /><Relationship Type="http://schemas.openxmlformats.org/officeDocument/2006/relationships/hyperlink" Id="rId23" Target="https://doi.org/10.1111/2041-210X.13254" TargetMode="External" /><Relationship Type="http://schemas.openxmlformats.org/officeDocument/2006/relationships/hyperlink" Id="rId89" Target="https://doi.org/10.1111/brv.12207" TargetMode="External" /><Relationship Type="http://schemas.openxmlformats.org/officeDocument/2006/relationships/hyperlink" Id="rId91" Target="https://doi.org/10.1111/ddi.13298" TargetMode="External" /><Relationship Type="http://schemas.openxmlformats.org/officeDocument/2006/relationships/hyperlink" Id="rId95" Target="https://doi.org/10.1111/ele.12646" TargetMode="External" /><Relationship Type="http://schemas.openxmlformats.org/officeDocument/2006/relationships/hyperlink" Id="rId19" Target="https://doi.org/10.1111/geb.12147" TargetMode="External" /><Relationship Type="http://schemas.openxmlformats.org/officeDocument/2006/relationships/hyperlink" Id="rId93" Target="https://doi.org/10.1111/geb.13494" TargetMode="External" /><Relationship Type="http://schemas.openxmlformats.org/officeDocument/2006/relationships/hyperlink" Id="rId51" Target="https://doi.org/10.1111/j.1365-2664.2010.01914.x" TargetMode="External" /><Relationship Type="http://schemas.openxmlformats.org/officeDocument/2006/relationships/hyperlink" Id="rId73" Target="https://doi.org/10.1111/jbi.13611" TargetMode="External" /><Relationship Type="http://schemas.openxmlformats.org/officeDocument/2006/relationships/hyperlink" Id="rId97" Target="https://doi.org/10.1126/sciadv.1603080" TargetMode="External" /><Relationship Type="http://schemas.openxmlformats.org/officeDocument/2006/relationships/hyperlink" Id="rId85" Target="https://doi.org/10.1126/sciadv.abj5790" TargetMode="External" /><Relationship Type="http://schemas.openxmlformats.org/officeDocument/2006/relationships/hyperlink" Id="rId99" Target="https://doi.org/10.1126/science.267.5201.1123" TargetMode="External" /><Relationship Type="http://schemas.openxmlformats.org/officeDocument/2006/relationships/hyperlink" Id="rId106" Target="https://doi.org/10.1126/science.aam8326" TargetMode="External" /><Relationship Type="http://schemas.openxmlformats.org/officeDocument/2006/relationships/hyperlink" Id="rId79" Target="https://doi.org/10.1146/annurev-environ-101718-033245" TargetMode="External" /><Relationship Type="http://schemas.openxmlformats.org/officeDocument/2006/relationships/hyperlink" Id="rId31" Target="https://doi.org/10.1371/journal.pbio.2000942" TargetMode="External" /><Relationship Type="http://schemas.openxmlformats.org/officeDocument/2006/relationships/hyperlink" Id="rId69" Target="https://doi.org/10.1525/bio.2011.61.3.6" TargetMode="External" /><Relationship Type="http://schemas.openxmlformats.org/officeDocument/2006/relationships/hyperlink" Id="rId27" Target="https://doi.org/10.1641/0006-3568(2003)053[0481:BGDCFI]2.0.CO;2" TargetMode="External" /><Relationship Type="http://schemas.openxmlformats.org/officeDocument/2006/relationships/hyperlink" Id="rId25" Target="https://doi.org/10.32614/RJ-2017-066" TargetMode="External" /><Relationship Type="http://schemas.openxmlformats.org/officeDocument/2006/relationships/hyperlink" Id="rId55" Target="https://doi.org/10.3389/fevo.2024.1399455" TargetMode="External" /><Relationship Type="http://schemas.openxmlformats.org/officeDocument/2006/relationships/hyperlink" Id="rId71" Target="https://doi.org/10.3390/rs14184565" TargetMode="External" /></Relationships>
</file>

<file path=word/_rels/footnotes.xml.rels><?xml version="1.0" encoding="UTF-8"?><Relationships xmlns="http://schemas.openxmlformats.org/package/2006/relationships"><Relationship Type="http://schemas.openxmlformats.org/officeDocument/2006/relationships/hyperlink" Id="rId11" Target="https://catalogue.nla.gov.au/catalog/2544013" TargetMode="External" /><Relationship Type="http://schemas.openxmlformats.org/officeDocument/2006/relationships/hyperlink" Id="rId59" Target="https://doi.org/10.1006/anbe.2003.2093" TargetMode="External" /><Relationship Type="http://schemas.openxmlformats.org/officeDocument/2006/relationships/hyperlink" Id="rId37" Target="https://doi.org/10.1007/978-94-007-7374-5" TargetMode="External" /><Relationship Type="http://schemas.openxmlformats.org/officeDocument/2006/relationships/hyperlink" Id="rId17" Target="https://doi.org/10.1007/s00265-015-1879-z" TargetMode="External" /><Relationship Type="http://schemas.openxmlformats.org/officeDocument/2006/relationships/hyperlink" Id="rId63" Target="https://doi.org/10.1007/s10530-016-1327-7" TargetMode="External" /><Relationship Type="http://schemas.openxmlformats.org/officeDocument/2006/relationships/hyperlink" Id="rId49" Target="https://doi.org/10.1007/s10530-017-1612-0" TargetMode="External" /><Relationship Type="http://schemas.openxmlformats.org/officeDocument/2006/relationships/hyperlink" Id="rId53" Target="https://doi.org/10.1007/s10530-022-02856-w" TargetMode="External" /><Relationship Type="http://schemas.openxmlformats.org/officeDocument/2006/relationships/hyperlink" Id="rId104" Target="https://doi.org/10.1007/s10980-011-9636-9" TargetMode="External" /><Relationship Type="http://schemas.openxmlformats.org/officeDocument/2006/relationships/hyperlink" Id="rId39" Target="https://doi.org/10.1016/j.biosystems.2016.05.011" TargetMode="External" /><Relationship Type="http://schemas.openxmlformats.org/officeDocument/2006/relationships/hyperlink" Id="rId47" Target="https://doi.org/10.1016/j.ecoinf.2013.11.004" TargetMode="External" /><Relationship Type="http://schemas.openxmlformats.org/officeDocument/2006/relationships/hyperlink" Id="rId102" Target="https://doi.org/10.1016/j.ecoinf.2013.11.007" TargetMode="External" /><Relationship Type="http://schemas.openxmlformats.org/officeDocument/2006/relationships/hyperlink" Id="rId45" Target="https://doi.org/10.1016/j.ecolind.2015.05.057" TargetMode="External" /><Relationship Type="http://schemas.openxmlformats.org/officeDocument/2006/relationships/hyperlink" Id="rId35" Target="https://doi.org/10.1016/j.ecolind.2017.07.064" TargetMode="External" /><Relationship Type="http://schemas.openxmlformats.org/officeDocument/2006/relationships/hyperlink" Id="rId33" Target="https://doi.org/10.1016/j.ecolind.2018.06.012" TargetMode="External" /><Relationship Type="http://schemas.openxmlformats.org/officeDocument/2006/relationships/hyperlink" Id="rId21" Target="https://doi.org/10.1016/j.ecolind.2020.106400" TargetMode="External" /><Relationship Type="http://schemas.openxmlformats.org/officeDocument/2006/relationships/hyperlink" Id="rId29" Target="https://doi.org/10.1016/j.ecolind.2020.106929" TargetMode="External" /><Relationship Type="http://schemas.openxmlformats.org/officeDocument/2006/relationships/hyperlink" Id="rId41" Target="https://doi.org/10.1016/j.imic.2012.04.002" TargetMode="External" /><Relationship Type="http://schemas.openxmlformats.org/officeDocument/2006/relationships/hyperlink" Id="rId77" Target="https://doi.org/10.1016/j.indic.2026.101174" TargetMode="External" /><Relationship Type="http://schemas.openxmlformats.org/officeDocument/2006/relationships/hyperlink" Id="rId81" Target="https://doi.org/10.1016/j.pecon.2021.04.003" TargetMode="External" /><Relationship Type="http://schemas.openxmlformats.org/officeDocument/2006/relationships/hyperlink" Id="rId61" Target="https://doi.org/10.1016/j.tree.2006.02.002" TargetMode="External" /><Relationship Type="http://schemas.openxmlformats.org/officeDocument/2006/relationships/hyperlink" Id="rId83" Target="https://doi.org/10.1016/j.tree.2007.06.009" TargetMode="External" /><Relationship Type="http://schemas.openxmlformats.org/officeDocument/2006/relationships/hyperlink" Id="rId67" Target="https://doi.org/10.1017/S0959270900002550" TargetMode="External" /><Relationship Type="http://schemas.openxmlformats.org/officeDocument/2006/relationships/hyperlink" Id="rId13" Target="https://doi.org/10.1038/35102557" TargetMode="External" /><Relationship Type="http://schemas.openxmlformats.org/officeDocument/2006/relationships/hyperlink" Id="rId87" Target="https://doi.org/10.1038/ncomms14435" TargetMode="External" /><Relationship Type="http://schemas.openxmlformats.org/officeDocument/2006/relationships/hyperlink" Id="rId43" Target="https://doi.org/10.1080/09524622.2012.761571" TargetMode="External" /><Relationship Type="http://schemas.openxmlformats.org/officeDocument/2006/relationships/hyperlink" Id="rId15" Target="https://doi.org/10.1093/acprof:oso/9780199232543.001.0001" TargetMode="External" /><Relationship Type="http://schemas.openxmlformats.org/officeDocument/2006/relationships/hyperlink" Id="rId75" Target="https://doi.org/10.1093/jue/juab030" TargetMode="External" /><Relationship Type="http://schemas.openxmlformats.org/officeDocument/2006/relationships/hyperlink" Id="rId57" Target="https://doi.org/10.1111/2041-210X.12178" TargetMode="External" /><Relationship Type="http://schemas.openxmlformats.org/officeDocument/2006/relationships/hyperlink" Id="rId65" Target="https://doi.org/10.1111/2041-210X.12330" TargetMode="External" /><Relationship Type="http://schemas.openxmlformats.org/officeDocument/2006/relationships/hyperlink" Id="rId23" Target="https://doi.org/10.1111/2041-210X.13254" TargetMode="External" /><Relationship Type="http://schemas.openxmlformats.org/officeDocument/2006/relationships/hyperlink" Id="rId89" Target="https://doi.org/10.1111/brv.12207" TargetMode="External" /><Relationship Type="http://schemas.openxmlformats.org/officeDocument/2006/relationships/hyperlink" Id="rId91" Target="https://doi.org/10.1111/ddi.13298" TargetMode="External" /><Relationship Type="http://schemas.openxmlformats.org/officeDocument/2006/relationships/hyperlink" Id="rId95" Target="https://doi.org/10.1111/ele.12646" TargetMode="External" /><Relationship Type="http://schemas.openxmlformats.org/officeDocument/2006/relationships/hyperlink" Id="rId19" Target="https://doi.org/10.1111/geb.12147" TargetMode="External" /><Relationship Type="http://schemas.openxmlformats.org/officeDocument/2006/relationships/hyperlink" Id="rId93" Target="https://doi.org/10.1111/geb.13494" TargetMode="External" /><Relationship Type="http://schemas.openxmlformats.org/officeDocument/2006/relationships/hyperlink" Id="rId51" Target="https://doi.org/10.1111/j.1365-2664.2010.01914.x" TargetMode="External" /><Relationship Type="http://schemas.openxmlformats.org/officeDocument/2006/relationships/hyperlink" Id="rId73" Target="https://doi.org/10.1111/jbi.13611" TargetMode="External" /><Relationship Type="http://schemas.openxmlformats.org/officeDocument/2006/relationships/hyperlink" Id="rId97" Target="https://doi.org/10.1126/sciadv.1603080" TargetMode="External" /><Relationship Type="http://schemas.openxmlformats.org/officeDocument/2006/relationships/hyperlink" Id="rId85" Target="https://doi.org/10.1126/sciadv.abj5790" TargetMode="External" /><Relationship Type="http://schemas.openxmlformats.org/officeDocument/2006/relationships/hyperlink" Id="rId99" Target="https://doi.org/10.1126/science.267.5201.1123" TargetMode="External" /><Relationship Type="http://schemas.openxmlformats.org/officeDocument/2006/relationships/hyperlink" Id="rId106" Target="https://doi.org/10.1126/science.aam8326" TargetMode="External" /><Relationship Type="http://schemas.openxmlformats.org/officeDocument/2006/relationships/hyperlink" Id="rId79" Target="https://doi.org/10.1146/annurev-environ-101718-033245" TargetMode="External" /><Relationship Type="http://schemas.openxmlformats.org/officeDocument/2006/relationships/hyperlink" Id="rId31" Target="https://doi.org/10.1371/journal.pbio.2000942" TargetMode="External" /><Relationship Type="http://schemas.openxmlformats.org/officeDocument/2006/relationships/hyperlink" Id="rId69" Target="https://doi.org/10.1525/bio.2011.61.3.6" TargetMode="External" /><Relationship Type="http://schemas.openxmlformats.org/officeDocument/2006/relationships/hyperlink" Id="rId27" Target="https://doi.org/10.1641/0006-3568(2003)053[0481:BGDCFI]2.0.CO;2" TargetMode="External" /><Relationship Type="http://schemas.openxmlformats.org/officeDocument/2006/relationships/hyperlink" Id="rId25" Target="https://doi.org/10.32614/RJ-2017-066" TargetMode="External" /><Relationship Type="http://schemas.openxmlformats.org/officeDocument/2006/relationships/hyperlink" Id="rId55" Target="https://doi.org/10.3389/fevo.2024.1399455" TargetMode="External" /><Relationship Type="http://schemas.openxmlformats.org/officeDocument/2006/relationships/hyperlink" Id="rId71" Target="https://doi.org/10.3390/rs141845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Stylish Article</dc:title>
  <dc:creator>Félix Romiguière</dc:creator>
  <dc:language>fr-FR</dc:language>
  <cp:keywords>template, demo</cp:keywords>
  <dcterms:created xsi:type="dcterms:W3CDTF">2026-10-02T11:24:57Z</dcterms:created>
  <dcterms:modified xsi:type="dcterms:W3CDTF">2026-10-02T11:24:57Z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Document pour le début de rédaction de l’article sur Tahiti Soundscape</vt:lpwstr>
  </property>
  <property fmtid="{D5CDD505-2E9C-101B-9397-08002B2CF9AE}" pid="3" name="affiliations">
    <vt:lpwstr/>
  </property>
  <property fmtid="{D5CDD505-2E9C-101B-9397-08002B2CF9AE}" pid="4" name="archive">
    <vt:lpwstr>DOI: xxx/xx</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orrauthorlabel">
    <vt:lpwstr>Corresponding Author</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ournalinfo">
    <vt:lpwstr>Publication reference</vt:lpwstr>
  </property>
  <property fmtid="{D5CDD505-2E9C-101B-9397-08002B2CF9AE}" pid="16" name="keywordlabel">
    <vt:lpwstr>Keywords</vt:lpwstr>
  </property>
  <property fmtid="{D5CDD505-2E9C-101B-9397-08002B2CF9AE}" pid="17" name="labels">
    <vt:lpwstr/>
  </property>
  <property fmtid="{D5CDD505-2E9C-101B-9397-08002B2CF9AE}" pid="18" name="otherlangs">
    <vt:lpwstr>en-GB</vt:lpwstr>
  </property>
  <property fmtid="{D5CDD505-2E9C-101B-9397-08002B2CF9AE}" pid="19" name="reference-section-title">
    <vt:lpwstr>References</vt:lpwstr>
  </property>
  <property fmtid="{D5CDD505-2E9C-101B-9397-08002B2CF9AE}" pid="20" name="toc-title">
    <vt:lpwstr>Table des matières</vt:lpwstr>
  </property>
</Properties>
</file>