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Contributions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`repmgr` is licensed under the GPL v3.  All of its code and documentation is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2010-2020, 2ndQuadrant Limited.  See the files COPYRIGHT and LICENSE for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development of repmgr has primarily been sponsored by 2ndQuadrant customers.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work has been sponsored by the 4CaaST project for cloud computing,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has received funding from the European Union's Seventh Framework Programme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(FP7/2007-2013) under grant agreement 258862.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to `repmgr` are welcome, and will be listed in the file `CREDITS`.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2ndQuadrant Limited requires that any contributions provide a copyright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and a disclaimer of any work-for-hire ownership claims from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employer of the developer.  This lets us make sure that all of the repmgr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remains free code.  Please contact info@2ndQuadrant.com for 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relevant Copyright Assignment Form.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style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in repmgr should be formatted to the same standards as the main PostgreSQL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project. For more details see: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https://www.postgresql.org/docs/current/source-format.html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 should reformat their code similarly before submitting code to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project, in order to minimize merge conflicts with other work.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