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(c) 2018-2020, NVIDIA CORPORATION. All rights reserved.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Redistribution and use in source and binary forms, with or without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modification, are permitted provided that the following conditions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are met: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* Redistributions of source code must retain the above copyright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notice, this list of conditions and the following disclaimer.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* Redistributions in binary form must reproduce the above copyright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notice, this list of conditions and the following disclaimer in the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documentation and/or other materials provided with the distribution.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* Neither the name of NVIDIA CORPORATION nor the names of its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contributors may be used to endorse or promote products derived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from this software without specific prior written permission.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SOFTWARE IS PROVIDED BY THE COPYRIGHT HOLDERS ``AS IS'' AND ANY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EXPRESS OR IMPLIED WARRANTIES, INCLUDING, BUT NOT LIMITED TO, THE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IMPLIED WARRANTIES OF MERCHANTABILITY AND FITNESS FOR A PARTICULAR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PURPOSE ARE DISCLAIMED.  IN NO EVENT SHALL THE COPYRIGHT OWNER OR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CONTRIBUTORS BE LIABLE FOR ANY DIRECT, INDIRECT, INCIDENTAL, SPECIAL,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EXEMPLARY, OR CONSEQUENTIAL DAMAGES (INCLUDING, BUT NOT LIMITED TO,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PROCUREMENT OF SUBSTITUTE GOODS OR SERVICES; LOSS OF USE, DATA, OR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PROFITS; OR BUSINESS INTERRUPTION) HOWEVER CAUSED AND ON ANY THEORY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LIABILITY, WHETHER IN CONTRACT, STRICT LIABILITY, OR TORT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(INCLUDING NEGLIGENCE OR OTHERWISE) ARISING IN ANY WAY OUT OF THE USE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THIS SOFTWARE, EVEN IF ADVISED OF THE POSSIBILITY OF SUCH DAMAGE.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Contribution Rules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code style convention is enforced by clang-format. See the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Developer Guide for instructions on how to ensure your contributions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conform. In general please follow the existing conventions in the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relevant file, submodule, module, and project when you add new code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 when you extend/fix existing functionality.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Avoid introducing unnecessary complexity into existing code so that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maintainability and readability are preserved.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Try to keep pull requests (PRs) as concise as possible: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Avoid committing commented-out code.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Wherever possible, each PR should address a single concern. If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there are several otherwise-unrelated things that should be fixed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reach a desired endpoint, it is perfectly fine to open several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PRs and state in the description which PR depends on another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PR. The more complex the changes are in a single PR, the more time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will take to review those changes.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Make sure that the build log is clean, meaning no warnings or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errors should be present.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sure all `L0_*` tests pass: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In the `qa/` directory, there are basic sanity tests scripted in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directories named `L0_...`.  See the Testing section in the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Developer Guide for instructions on running these tests.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Triton Inference Server's default build assumes recent versions of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dependencies (CUDA, TensorFlow, PyTorch, TensorRT,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etc.). Contributions that add compatibility with older versions of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those dependencies will be considered, but NVIDIA cannot guarantee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that all possible build configurations work, are not broken by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future contributions, and retain highest performance.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sure that you can contribute your work to open source (no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license and/or patent conflict is introduced by your code). You need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complete the CLA described below before your PR can be merged.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Thanks in advance for your patience as we review your contributions;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 do appreciate them!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Contributor License Agreement (CLA)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Triton requires that all contributors (or their corporate entity) send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signed copy of the [Contributor License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Agreement](https://github.com/NVIDIA/triton-inference-server/blob/master/Triton-CCLA-v1.pdf)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triton-cla@nvidia.com.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