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Covenant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Pledge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Standards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Responsibilities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Scope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Enforcement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maintainer at [Sergio Cambra][email]. All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Attribution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[email]: mailto:sergio@programatica.es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