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WAMR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open-source project, we welcome and encourage the community to submit patches directly to the project. In our collaborative open source environment, standards and methods for submitting changes help reduce the chaos that can result from an active development community.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contributing to this project as easy and transparent as possible, whether it's: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current state of the code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fix</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new features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WAMR uses the same license as LLVM: the `Apache 2.0 license` with the LLVM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See the LICENSE file for details. This license allows you to freely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modify, distribute and sell your own products based on WAMR.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contributions you make will be under the same license.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changes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Flow, So All Code Changes Happen Through Pull Requests. Pull requests are the best way to propose changes to the codebase. We actively welcome your pull requests: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added code that should be tested, add tests. Ensure the test suite passes.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use macros for different platforms. Use seperate folder of source files to host diffeent platform logic.</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macro definitions inside share_lib/include/config.h if you have to use macro.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code lints and compliant to our coding style.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 the application library is highly welcome.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Style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[K&amp;R](https://en.wikipedia.org/wiki/Indentation_style#K.26R) coding style, such as 4 spaces for indentation rather than tabs etc.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suggest use Eclipse like IDE or stable coding format tools to make your code compliant to K&amp;R format.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bugs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public bugs. Report a bug by [open a new issue](https://github.com/intel/wasm-micro-runtime/issues/new).</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WAMR is a [Bytecode Alliance](https://bytecodealliance.org/) project, and follows the Bytecode Alliance's [Code of Conduct](CODE_OF_CONDUCT.md) and [Organizational Code of Conduct](ORG_CODE_OF_CONDUCT.md).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