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Source Code Form is subject to the terms of the Mozilla Public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License, v. 2.0. If a copy of the MPL was not distributed with this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file, You can obtain one at http://mozilla.org/MPL/2.0/.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2019 Joyent, Inc.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Triton Contribution Guidelines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using Triton and for considering contributing to it!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to Manta project repositories go through code review via a GitHub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making a substantial change, you probably want to contact developers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[on the mailing list or IRC](README.md#community) first. If you have any trouble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contribution process, please feel free to contact developers [on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 or IRC](README.md#community). Note that larger Triton project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are typically designed and discussed via ["Requests for Discussion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(RFDs)"](https://github.com/joyent/rfd).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 repositories use the [Joyent Engineering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Guidelines](https://github.com/joyent/eng/blob/master/docs/index.md). Notably: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#master branch should be first-customer-ship (FCS) quality at all times.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push anything until it's tested.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repositories should be "make check" clean at all times.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repositories should have tests that run cleanly at all times.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separate issue trackers that are relevant for Triton code: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internal-to-Joyent JIRA instance.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JIRA ticket has an ID like `IMGAPI-536`, where "IMGAPI" is the JIRA project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-- in this case used by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[sdc-imgapi](https://github.com/joyent/sdc-imgapi) and related repos.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read-only view of most JIRA tickets is made available 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&lt;https://smartos.org/bugview/&gt; (e.g.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&lt;https://smartos.org/bugview/IMGAPI-536&gt;).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GitHub issues for the relevant repo, e.g.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&lt;https://github.com/joyent/triton/issues&gt;.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Triton was open sourced, Joyent engineering used a private JIRA instance.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Joyent continues to use JIRA internally, we also use GitHub issues for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-- primarily to allow interaction with those without access to JIRA.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