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considering to contribute to QGroundControl.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must be made under QGroundControl's dual-license system, under GPLv3 and Apache 2.0. This by definition rules out the re-use of any copyleft (e.g. GPL) licensed code. All contributions must be original or from a compatible license (BSD 2/3 clause, MIT, Apache 2.0).</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https://opensource.org/licenses/gpl-3.0.html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https://opensource.org/licenses/Apache-2.0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of the codebase are free to use it under either license. The dual approach is necessary to be able to offer QGroundControl through the iOS and Android app stores and offers the open source community choice.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