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Guidelines Support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Guidelines Support Library (GSL) contains functions and types that are suggested for use by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[C++ Core Guidelines](https://github.com/isocpp/CppCoreGuidelines). GSL design changes are made only as a result of modifications to the Guidelines.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GSL is accepting contributions that improve or refine any of the types in this library as well as ports to other platforms. Changes should have an issue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the suggestion that has been approved by the maintainers. Your pull request should include a link to the bug that you are fixing. If you've submitted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PR, please post a comment in the associated issue to avoid duplication of effort.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complete a Contributor License Agreement (CLA). Briefly, this agreement testifies that you are granting us and the community permission to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submitted change according to the terms of the project's license, and that the work being submitted is under appropriate copyright.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a Contributor License Agreement (CLA) before submitting a pull request. You may visit https://cla.microsoft.com to sign digitally.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Housekeeping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should: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description of what your change intends to do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a child commit of a reasonably recent commit in the **master** branch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Requests need not be a single commit, but should be a linear sequence of commits (i.e. no merge commits in your PR)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desirable, but not necessary, for the tests to pass at each commit. Please see [README.md](./README.md) for instructions to build the test suite.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clear commit messages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e.g. "Fix issue", "Add tests for type", etc.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appropriate tests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Tests should include reasonable permutations of the target fix/change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Include baseline changes with your change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All changed code must have 100% code coverage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avoid line ending issues, set `autocrlf = input` and `whitespace = cr-at-eol` in your git configuration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