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welcomes contributions and suggestions.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contributions require you to agree to a Contributor License Agreement (CLA) declaring that you have the right to, and actually do, grant us the rights to use your contribution.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details, visit https://cla.opensource.microsoft.com.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 Conduct](https://opensource.microsoft.com/codeofconduct/).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 FAQ](https://opensource.microsoft.com/codeofconduct/faq/).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 for any additional questions or comments.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pull requrests to **branch *contrib***.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to any other branch will not be accepted.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a pull request, a CLA bot will automatically determine whether you need to **provide a CLA** and decorate the PR appropriately (e.g., status check, comment).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follow the instructions provided by the bot. You will only need to do this once across all repos using our CLA.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SEAL uses a customized `.clang-format` configuration for C++ code styling.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script `tools/scripts/clang-format-all.sh` is provided to easily format all C++ sources and headers in the `native` directory.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are mostly written in GitHub-flavored Markdown.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line break is required after each full sentence.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