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open [an issue](https://github.com/typekit/webfontloader/issues) if you find or suspect any problems. Sample pages and test cases are greatly appreciated.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 requirements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need a few rubygems to run the tests, demo server, and other rake tasks, which should be installed with [Bundler](http://gembundler.com/).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gem install bundler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bundle install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tests in a headless WebKit you will also need to have [PhantomJS](http://www.phantomjs.org) installed. You can install PhantomJS by downloading a binary or using HomeBrew.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brew install phantomjs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Building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build a JS file from source, just run rake: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rake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build a JS file with only specific modules you can specify them on the command line: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rake compile['custom google typekit']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compile a JS file with only the `custom`, `google` and `typekit` modules. The available modules are: `custom`, `google`, `typekit`, `ascender`, `monotype`, `fontdeck`. By default all modules are included.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Demos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full suite of demo pages is included in this source. Here you can find some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 examples using the JS and CSS events. Run the demo server with: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rake demo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run the demos with uncompressed, debuggable code to aid in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development. Just start the server in dev mode: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rake demodev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 the demos [source code](http://github.com/typekit/webfontloader/blob/master/lib/webfontloader/demo/public).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Font Loader has an extensive test suite that runs via Jasmine. The test suite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passing before submitting a pull request, and new tests should be added for any new functionality.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tests, open up `spec/index.html` in a browser and check the results. The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suite will run automatically. Again, before submitting a pull request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run the test suite in multiple browsers and list them in the pull request.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tests in a headless WebKit using [PhantomJS](http://www.phantomjs.org) run: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rake test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