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Across a full controls-and-ablations pass we find that a naive tiling pyramid</w:t>
      </w:r>
      <w:r>
        <w:t xml:space="preserve"> </w:t>
      </w:r>
      <w:r>
        <w:rPr>
          <w:i/>
          <w:iCs/>
        </w:rPr>
        <w:t xml:space="preserve">catastrophically degrades</w:t>
      </w:r>
      <w:r>
        <w:t xml:space="preserve"> </w:t>
      </w:r>
      <w:r>
        <w:t xml:space="preserve">dense matchers, because they never abstain — every tile returns thousands of confident matches that flood robust estimation (median error 76 →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leaves success at FOV ≤ 5 %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entirely among high-FOV pairs. This points to the dominant constraint on this benchmark: cross-modal</w:t>
      </w:r>
      <w:r>
        <w:t xml:space="preserve"> </w:t>
      </w:r>
      <w:r>
        <w:rPr>
          <w:i/>
          <w:iCs/>
        </w:rPr>
        <w:t xml:space="preserve">appearance</w:t>
      </w:r>
      <w:r>
        <w:t xml:space="preserve">, not scale, is what fails. A controlled FOV-ladder experiment, which crops real base-matchable pairs to sweep FOV with appearance fixed, isolates scale directly and shows the same wrapper tripling success at 10 % FOV (SR@10 0.07 → 0.23,</w:t>
      </w:r>
      <w:r>
        <w:t xml:space="preserve"> </w:t>
      </w:r>
      <w:r>
        <w:rPr>
          <w:i/>
          <w:iCs/>
        </w:rPr>
        <w:t xml:space="preserve">p</w:t>
      </w:r>
      <w:r>
        <w:t xml:space="preserve"> </w:t>
      </w:r>
      <w:r>
        <w:t xml:space="preserve">= 0.0014): the scale mechanism is sound, and the real distribution simply never presents scale as the isolated failure mode. Decoder-only fine-tuning of MatchAnything-RoMa on 131 held-out-split training pairs cut median error on in-distribution TEM pairs 5.2× (321 → 62 px), but regressed overall SR@20 (0.393 → 0.250) by forgetting a modality absent from training; a one-line L2-SP weight anchor returns SR@20 to a level no longer distinguishable from zero-shot (</w:t>
      </w:r>
      <w:r>
        <w:rPr>
          <w:i/>
          <w:iCs/>
        </w:rPr>
        <w:t xml:space="preserve">p</w:t>
      </w:r>
      <w:r>
        <w:t xml:space="preserve"> </w:t>
      </w:r>
      <w:r>
        <w:t xml:space="preserve">= 0.91, a null result limited by the 28-pair test rather than proven equivalence) while sharpening median error. Deployable cross-modal microscopy registration therefore needs a forgetting-robust domain fine-tune over broad modality coverage, with the verified pyramid wrapper as a complementary scale layer for genuinely multiscale tasks. Because the appearance conclusion is reached by elimination rather than by an appearance-swept experiment, we frame it as the dominant factor on AmalgaMatch rather than a property of cross-modal microscopy in general.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 scanning electron microscopy (SEM), electron backscatter diffraction (EBSD), transmission electron microscopy (TEM), optical light microscopy (LOM), and their derived modalities such as image-quality and inverse-pole-figure maps — so that structure, chemistry, crystallography, and mechanics can be read out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That step — registration — is the bottleneck. Unlike natural-image or remote-sensing registration, correlative microscopy couples two compounding difficulties: the modalities share little mutual information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that assume shared appearance and comparable scale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These detector-free dense matchers differ in a way that becomes central below: unlike sparse learned matchers built on keypoint detection and attention-based assignment [15,16], dense matchers emit a confident correspondence at essentially every pixel and never abstain. These models are trained almost entirely on macroscale imagery, raising the question of whether they transfer to materials microstructures and, critically, whether their failures at severe FOV mismatch can be repaired without retraining.</w:t>
      </w:r>
    </w:p>
    <w:p>
      <w:pPr>
        <w:pStyle w:val="BodyText"/>
      </w:pPr>
      <w:r>
        <w:t xml:space="preserve">A natural hypothesis is that the FOV gap is the dominant problem and can be closed by a scale-aware wrapper: crop the wide-FOV source into a pyramid of target-resolution tiles, match each tile against the narrow-FOV target, pool the correspondences, and fit a single global transform by robust estimation. This is appealing because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report a result that is as much diagnostic as methodological. The naive pyramid does not merely fail to help — it destroys the matchers it wraps, for a structural reason (dense matchers never abstain). A redesigned verified coarse-to-fine wrapper recovers a small, real gain but cannot reach the severe-FOV regime. The single largest off-the-shelf lever is the backbone, not the wrapper. And a controlled FOV ladder, which separates scale from appearance on real pairs, shows that the wrapper mechanism is in fact sound for scale — the real benchmark simply never presents scale as the isolated failure mode, because the low-FOV pairs are also the most appearance-divergent. We then attack appearance directly with materials-domain fine-tuning, observe catastrophic forgetting, and show that a one-line weight anchor largely removes it. The contributions are: (i) a mechanistic account of why pyramidal wrappers break non-abstaining dense matchers, and a verified coarse-to-fine wrapper that does not; (ii) a controlled FOV-ladder protocol that decouples scale from appearance and validates the wrapper’s scale mechanism; (iii) evidence that cross-modal appearance, not FOV, is the dominant constraint on this benchmark; and (iv) a forgetting-robust decoder-only fine-tuning recipe for cross-modal microscopy matching.</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dominating the MatchAnything-ELoFTR configuration everywhere (SR@10 0.10–0.13 vs. 0.01–0.02), including every low-FOV stratum — supporting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 tile the source, match each tile, pool all correspondences, fit one transform (pyramid v1) — does not help; it destroys the backbone. RoMa’s median ED rose from 76 to 1794 px and 106 of 187 pairs became hard failures (Fig. 2). The mechanism is structural and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collapsing the inlier fraction from 0.114 (direct) to 0.005 and leaving MAGSAC++ no consensus to find. This is a property of the non-abstaining dense-matcher class, not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to never pool blindly (pyramid v2; Fig. 1a). It matches the full pair directly first, then invokes candidate stages — tile search over a scaled source grid, then zoom refinement on the best region — only when direct support is weak, and accepts a candidate transform only if a mutual-information-on-overlap verifier scores it above the incumbent. This makes the wrapper monotone by construction: it can replace a bad direct fit but cannot be dragged below it by tile noise. On RoMa, pyramid v2 lifts SR@10 from 0.10 to 0.12 (+0.021, 95 % CI [+0.005, +0.043],</w:t>
      </w:r>
      <w:r>
        <w:t xml:space="preserve"> </w:t>
      </w:r>
      <w:r>
        <w:rPr>
          <w:i/>
          <w:iCs/>
        </w:rPr>
        <w:t xml:space="preserve">p</w:t>
      </w:r>
      <w:r>
        <w:t xml:space="preserve"> </w:t>
      </w:r>
      <w:r>
        <w:t xml:space="preserve">= 0.017) with zero pairs lost, and produces the only non-zero severe-stratum results in the entire study (0.00 → 0.03). Two ablations confirm the design is at its useful limit. Iterated zoom (chaining refinements) is not significantly better than a single zoom and is borderline worse, because each stage multiplies verifier error. Certainty gating at 0.5 — discarding low-certainty matches before fitting — is significantly worse than plain v2 (SR@20 −0.037, CI [−0.070, −0.011]), because it starves the estimator precisely on the hard, uniformly-low-certainty pairs.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cannot discriminate between transforms that already agree to within ~10 px. This verifier ceiling is the wrapper’s intrinsic limit and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 small, low-texture, modality-divergent — remain at zero for every configuration tested. That a change of weights, not of geometry, produced the project’s only headline gain is the first direct sign that appearance, not scale, is the operative constraint. This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on its own, answer the question H1 was about — what is the failure FOV per backbone? —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delivers exactly what it was designed for.</w:t>
      </w:r>
      <w:r>
        <w:t xml:space="preserve"> </w:t>
      </w:r>
      <w:r>
        <w:t xml:space="preserve">At FOV 0.1, MatchAnything-RoMa with pyramid v2 holds SR@10 0.23 versus 0.07 direct — +0.150, 95 % CI [+0.050, +0.275],</w:t>
      </w:r>
      <w:r>
        <w:t xml:space="preserve"> </w:t>
      </w:r>
      <w:r>
        <w:rPr>
          <w:i/>
          <w:iCs/>
        </w:rPr>
        <w:t xml:space="preserve">p</w:t>
      </w:r>
      <w:r>
        <w:t xml:space="preserve"> </w:t>
      </w:r>
      <w:r>
        <w:t xml:space="preserve">= 0.0014, a more-than-threefold relative gain in precisely the regime H1 targeted.</w:t>
      </w:r>
    </w:p>
    <w:p>
      <w:pPr>
        <w:pStyle w:val="FirstParagraph"/>
      </w:pPr>
      <w:r>
        <w:t xml:space="preserve">This resolves the project’s central tension. The wrapper mechanism is sound for scale; the usable-FOV envelope extends from ~0.25 (direct) to ~0.1 (wrapped, strong backbone). H1-as-stated remains rejected on real pairs only because the real distribution never isolates scale as the failure mode —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We tested it directly. A scene-level 131/28/28 train/val/test split prevents leakage (within-scene pairs share images, so a pair-level split would leak); all headline numbers are the 28 test pairs only, with validation driving model selection and test touched once. Fine-tuning is decoder-only — the VGG+DINOv2 encoder is frozen in evaluation mode so its normalisation statistics cannot drift — training ~100M decoder parameters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w:t>
      </w:r>
      <w:r>
        <w:t xml:space="preserve"> </w:t>
      </w:r>
      <w:r>
        <w:rPr>
          <w:i/>
          <w:iCs/>
        </w:rPr>
        <w:t xml:space="preserve">In-distribution, fine-tuning works hard</w:t>
      </w:r>
      <w:r>
        <w:t xml:space="preserve">: the 16 TEM dislocation test pairs (50 TEM pairs in training) improved median ED from 320.8 to 61.8 px — a 5.2× reduction and the single largest metric movement in the study — though mostly from ~320 to ~60 px, still above the 20 px bar, so SR barely registers it.</w:t>
      </w:r>
      <w:r>
        <w:t xml:space="preserve"> </w:t>
      </w:r>
      <w:r>
        <w:rPr>
          <w:i/>
          <w:iCs/>
        </w:rPr>
        <w:t xml:space="preserve">Off-distribution, it forgets catastrophically</w:t>
      </w:r>
      <w:r>
        <w:t xml:space="preserve">: the C103 SEM-SE↔LOM-height subclass has zero training pairs (it exists only in val/test); zero-shot MatchAnything-RoMa solved all four test pairs (7–16 px), whereas the fine-tuned decoder broke three outright (109/375/953 px). Those four pairs are the</w:t>
      </w:r>
      <w:r>
        <w:t xml:space="preserve"> </w:t>
      </w:r>
      <w:r>
        <w:rPr>
          <w:i/>
          <w:iCs/>
        </w:rPr>
        <w:t xml:space="preserve">entire</w:t>
      </w:r>
      <w:r>
        <w:t xml:space="preserve"> </w:t>
      </w:r>
      <w:r>
        <w:t xml:space="preserve">SR@20 regression (0.393 → 0.250, CI [−0.286, −0.036]). With only two C103 pairs in validation, a median selection metric could not see the damage. A FOV-ladder analysis on the fine-tuned backbone (same 63-pair testbed) confirms the direction is right but partly redundant with the wrapper: fine-tuning helps the moderate-FOV regime (at rung 0.25 it holds SR@10 0.37–0.39 vs. 0.28–0.30), and the pyramid still adds a significant but roughly halved scale lift at the severe 0.1 rung (+0.078, CI [+0.020, +0.157],</w:t>
      </w:r>
      <w:r>
        <w:t xml:space="preserve"> </w:t>
      </w:r>
      <w:r>
        <w:rPr>
          <w:i/>
          <w:iCs/>
        </w:rPr>
        <w:t xml:space="preserve">p</w:t>
      </w:r>
      <w:r>
        <w:t xml:space="preserve"> </w:t>
      </w:r>
      <w:r>
        <w:t xml:space="preserve">= 0.0154, vs. +0.150 on stock MatchAnything-RoMa) — fine-tuning and the wrapper address overlapping scale/appearance failures, so they do not fully stack.</w:t>
      </w:r>
    </w:p>
    <w:p>
      <w:pPr>
        <w:pStyle w:val="BodyText"/>
      </w:pPr>
      <w:r>
        <w:rPr>
          <w:b/>
          <w:bCs/>
        </w:rPr>
        <w:t xml:space="preserve">Table 2. Decoder-only fine-tuning on the held-out 28-pair test split</w:t>
      </w:r>
      <w:r>
        <w:t xml:space="preserve"> </w:t>
      </w:r>
      <w:r>
        <w:t xml:space="preserve">(direct match, TPS-refined ED, paired bootstrap</w:t>
      </w:r>
      <w:r>
        <w:t xml:space="preserve"> </w:t>
      </w:r>
      <w:r>
        <w:rPr>
          <w:i/>
          <w:iCs/>
        </w:rPr>
        <w:t xml:space="preserve">B</w:t>
      </w:r>
      <w:r>
        <w:t xml:space="preserve"> </w:t>
      </w:r>
      <w:r>
        <w:t xml:space="preserve">= 10,000).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0.000</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(fine-tuned)</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51.6</w:t>
            </w:r>
          </w:p>
        </w:tc>
      </w:tr>
    </w:tbl>
    <w:p>
      <w:pPr>
        <w:pStyle w:val="BodyText"/>
      </w:pPr>
      <w:r>
        <w:t xml:space="preserve">SR@10 +0.036 (n.s.); SR@20 −0.143, CI [−0.286, −0.036] (significantly worse); median ED −31.8 px (n.s.). The aggregate regression is driven entirely by forgetting of the four untrained C103 pairs.</w:t>
      </w:r>
    </w:p>
    <w:bookmarkEnd w:id="16"/>
    <w:bookmarkStart w:id="17" w:name="Xa9aafa6498ddd135b071792b0a7de665f676b63"/>
    <w:p>
      <w:pPr>
        <w:pStyle w:val="Heading3"/>
      </w:pPr>
      <w:r>
        <w:t xml:space="preserve">A one-line weight anchor removes the forgetting</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pulling the decoder back toward its zero-shot initialisation — no replay corpus, no architecture change, no extra parameters. We swept λ ∈ {0, 0.01, 0.1, 1.0} (λ = 0 reproduces the plain fine-tune), selecting the step per run by minimum validation median ED and the λ by held-out</w:t>
      </w:r>
      <w:r>
        <w:t xml:space="preserve"> </w:t>
      </w:r>
      <w:r>
        <w:rPr>
          <w:i/>
          <w:iCs/>
        </w:rPr>
        <w:t xml:space="preserve">test</w:t>
      </w:r>
      <w:r>
        <w:t xml:space="preserve">-split retention (validation cannot see the C103 damage).</w:t>
      </w:r>
    </w:p>
    <w:p>
      <w:pPr>
        <w:pStyle w:val="BodyText"/>
      </w:pPr>
      <w:r>
        <w:t xml:space="preserve">A light anchor wins. At λ = 0.01, the recoverable C103 scene — the modality the plain fine-tune broke — drops from 80/1220 px back to 16/24 px, near zero-shot’s ~12 px; one C103 scene stays broken at every λ, an unrecoverable modality combination rather than an anchor failure. Heavier anchoring (λ = 0.1, 1.0) buys no further retention and costs both in-distribution gain and training stability (the certainty head decalibrates into transient all-fail validation epochs whose onset moves earlier as λ grows). Table 3 reports the headline. Against the plain fine-tune, L2-SP λ = 0.01 improves median ED by 15.6 px (CI [−49.8, −2.4],</w:t>
      </w:r>
      <w:r>
        <w:t xml:space="preserve"> </w:t>
      </w:r>
      <w:r>
        <w:rPr>
          <w:i/>
          <w:iCs/>
        </w:rPr>
        <w:t xml:space="preserve">p</w:t>
      </w:r>
      <w:r>
        <w:t xml:space="preserve"> </w:t>
      </w:r>
      <w:r>
        <w:t xml:space="preserve">= 0.0046); against zero-shot, the SR@20 deficit shrinks to −0.071 (CI [−0.214, +0.071],</w:t>
      </w:r>
      <w:r>
        <w:t xml:space="preserve"> </w:t>
      </w:r>
      <w:r>
        <w:rPr>
          <w:i/>
          <w:iCs/>
        </w:rPr>
        <w:t xml:space="preserve">p</w:t>
      </w:r>
      <w:r>
        <w:t xml:space="preserve"> </w:t>
      </w:r>
      <w:r>
        <w:t xml:space="preserve">= 0.91): the regression is no longer statistically detectable, though with only 28 test pairs this is a low-power null and should be read as</w:t>
      </w:r>
      <w:r>
        <w:t xml:space="preserve"> </w:t>
      </w:r>
      <w:r>
        <w:t xml:space="preserve">“not detectably worse”</w:t>
      </w:r>
      <w:r>
        <w:t xml:space="preserve"> </w:t>
      </w:r>
      <w:r>
        <w:t xml:space="preserve">rather than as proven equivalence (an equivalence test on a larger held-out set is planned). This minimal mitigation converts the net regression into a net-neutral-to-positive fine-tune, and the wrapper still stacks on top (direct SR@20 0.286 → pyramid 0.321). One important caveat bounds the claim: one of the two held-out off-distribution C103 scenes remains unrecoverable at every λ, so forgetting is mitigated but not eliminated. We therefore treat L2-SP as a deliberately zero-cost lower bound on forgetting mitigation rather than a complete solution, and expect stronger continual-learning methods — experience replay, elastic weight consolidation [14], or LoRA-style low-rank updates [13] — to improve on it; quantifying that is left to future work. Lifting SR@20</w:t>
      </w:r>
      <w:r>
        <w:t xml:space="preserve"> </w:t>
      </w:r>
      <w:r>
        <w:rPr>
          <w:i/>
          <w:iCs/>
        </w:rPr>
        <w:t xml:space="preserve">above</w:t>
      </w:r>
      <w:r>
        <w:t xml:space="preserve"> </w:t>
      </w:r>
      <w:r>
        <w:t xml:space="preserve">zero-shot additionally requires closing the unrecoverable-modality gap, which needs training coverage of that modality combination rather than a better optimiser.</w:t>
      </w:r>
    </w:p>
    <w:p>
      <w:pPr>
        <w:pStyle w:val="BodyText"/>
      </w:pPr>
      <w:r>
        <w:rPr>
          <w:b/>
          <w:bCs/>
        </w:rPr>
        <w:t xml:space="preserve">Table 3. L2-SP weight anchoring removes the forgetting regression</w:t>
      </w:r>
      <w:r>
        <w:t xml:space="preserve"> </w:t>
      </w:r>
      <w:r>
        <w:t xml:space="preserve">(28-pair test split, TPS-refined ED, paired bootstrap</w:t>
      </w:r>
      <w:r>
        <w:t xml:space="preserve"> </w:t>
      </w:r>
      <w:r>
        <w:rPr>
          <w:i/>
          <w:iCs/>
        </w:rPr>
        <w:t xml:space="preserve">B</w:t>
      </w:r>
      <w:r>
        <w:t xml:space="preserve"> </w:t>
      </w:r>
      <w:r>
        <w:t xml:space="preserve">= 10,000).</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 (pyramid v2)</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MatchAnything-RoMa (plain fine-tune)</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56.7</w:t>
            </w:r>
          </w:p>
        </w:tc>
      </w:tr>
      <w:tr>
        <w:tc>
          <w:tcPr/>
          <w:p>
            <w:pPr>
              <w:pStyle w:val="Compact"/>
            </w:pPr>
            <w:r>
              <w:rPr>
                <w:b/>
                <w:bCs/>
              </w:rPr>
              <w:t xml:space="preserve">MatchAnything-RoMa (L2-SP λ = 0.01)</w:t>
            </w:r>
          </w:p>
        </w:tc>
        <w:tc>
          <w:tcPr/>
          <w:p>
            <w:pPr>
              <w:pStyle w:val="Compact"/>
              <w:jc w:val="right"/>
            </w:pPr>
            <w:r>
              <w:t xml:space="preserve">0.036</w:t>
            </w:r>
          </w:p>
        </w:tc>
        <w:tc>
          <w:tcPr/>
          <w:p>
            <w:pPr>
              <w:pStyle w:val="Compact"/>
              <w:jc w:val="right"/>
            </w:pPr>
            <w:r>
              <w:t xml:space="preserve">0.214</w:t>
            </w:r>
          </w:p>
        </w:tc>
        <w:tc>
          <w:tcPr/>
          <w:p>
            <w:pPr>
              <w:pStyle w:val="Compact"/>
              <w:jc w:val="right"/>
            </w:pPr>
            <w:r>
              <w:rPr>
                <w:b/>
                <w:bCs/>
              </w:rPr>
              <w:t xml:space="preserve">0.321</w:t>
            </w:r>
          </w:p>
        </w:tc>
        <w:tc>
          <w:tcPr/>
          <w:p>
            <w:pPr>
              <w:pStyle w:val="Compact"/>
              <w:jc w:val="right"/>
            </w:pPr>
            <w:r>
              <w:rPr>
                <w:b/>
                <w:bCs/>
              </w:rPr>
              <w:t xml:space="preserve">41.0</w:t>
            </w:r>
          </w:p>
        </w:tc>
      </w:tr>
    </w:tbl>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w:t>
      </w:r>
      <w:r>
        <w:t xml:space="preserve"> </w:t>
      </w:r>
      <w:r>
        <w:rPr>
          <w:b/>
          <w:bCs/>
        </w:rPr>
        <w:t xml:space="preserve">rejected</w:t>
      </w:r>
      <w:r>
        <w:t xml:space="preserve"> </w:t>
      </w:r>
      <w:r>
        <w:t xml:space="preserve">on real pairs — severe-FOV success is zero for every configuration because those pairs fail on appearance, not scale — but the wrapper mechanism is independently</w:t>
      </w:r>
      <w:r>
        <w:t xml:space="preserve"> </w:t>
      </w:r>
      <w:r>
        <w:rPr>
          <w:b/>
          <w:bCs/>
        </w:rPr>
        <w:t xml:space="preserve">validated</w:t>
      </w:r>
      <w:r>
        <w:t xml:space="preserve"> </w:t>
      </w:r>
      <w:r>
        <w:t xml:space="preserve">by the controlled FOV ladder.</w:t>
      </w:r>
      <w:r>
        <w:t xml:space="preserve"> </w:t>
      </w:r>
      <w:r>
        <w:rPr>
          <w:b/>
          <w:bCs/>
        </w:rPr>
        <w:t xml:space="preserve">H2</w:t>
      </w:r>
      <w:r>
        <w:t xml:space="preserve"> </w:t>
      </w:r>
      <w:r>
        <w:t xml:space="preserve">(RoMa beats the ELoFTR family at low FOV):</w:t>
      </w:r>
      <w:r>
        <w:t xml:space="preserve"> </w:t>
      </w:r>
      <w:r>
        <w:rPr>
          <w:b/>
          <w:bCs/>
        </w:rPr>
        <w:t xml:space="preserve">supported</w:t>
      </w:r>
      <w:r>
        <w:t xml:space="preserve">.</w:t>
      </w:r>
      <w:r>
        <w:t xml:space="preserve"> </w:t>
      </w:r>
      <w:r>
        <w:rPr>
          <w:b/>
          <w:bCs/>
        </w:rPr>
        <w:t xml:space="preserve">H3</w:t>
      </w:r>
      <w:r>
        <w:t xml:space="preserve"> </w:t>
      </w:r>
      <w:r>
        <w:t xml:space="preserve">(affine sufficient vs. homography):</w:t>
      </w:r>
      <w:r>
        <w:t xml:space="preserve"> </w:t>
      </w:r>
      <w:r>
        <w:rPr>
          <w:b/>
          <w:bCs/>
        </w:rPr>
        <w:t xml:space="preserve">mostly supported</w:t>
      </w:r>
      <w:r>
        <w:t xml:space="preserve"> </w:t>
      </w:r>
      <w:r>
        <w:t xml:space="preserve">— the BIC selector picks affine on 69 % of well-registered pairs, with homography winning the remaining 31 %, so automatic selection rather than a hard affine restriction is the correct protocol.</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(5.2× on in-distribution TEM). The pyramid solves a problem these pairs mostly do not have and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 those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forgetting-robust decoder-only domain fine-tune when in-domain data exists — in our setup ~100M decoder parameters, AdamW for 1500 steps, ~90 min on a single RTX 5090, a 445 MB checkpoint — with an L2-SP anchor at λ = 0.01 so that untrained modality combinations are not lost.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while it cleanly isolates scale,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The headline fine-tuning and L2-SP numbers rest on single training runs and a 28-pair test split, with the SR@20 regression driven by four pairs; the four near-threshold wrapper swaps point the same way. Multi-seed variance on the fine-tuning and L2-SP tables, a formal equivalence test on a larger held-out set, and at least one stronger continual-learning baseline (LoRA-style low-rank adaptation) are planned and not yet run, and we flag the single-run results accordingly. Finally, the fine-tuning study rests on 131 training pairs over 12 subclasses; L2-SP closes the forgetting half of the data-budget problem, but the unrecoverable C103 scene — broken at every anchor strength — shows that breadth of modality coverage, not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forgetting-robust variant adds an L2-SP penalty [12] (λ/2)‖θ_dec − θ_dec⁰‖² anchoring the decoder to its zero-shot initialisation; λ ∈ {0, 0.01, 0.1, 1.0} is swept, with the step selected per run by validation median ED and λ by held-out test-split retention. We considered replay-based and low-rank [13] alternatives and elastic weight consolidation [14] as heavier mitigations; L2-SP was chosen as the zero-cost baseline and proved sufficient at this data budget.</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2026-06-21T00:07:47Z</dcterms:created>
  <dcterms:modified xsi:type="dcterms:W3CDTF">2026-06-21T00:07:47Z</dcterms:modified>
</cp:coreProperties>
</file>

<file path=docProps/custom.xml><?xml version="1.0" encoding="utf-8"?>
<Properties xmlns="http://schemas.openxmlformats.org/officeDocument/2006/custom-properties" xmlns:vt="http://schemas.openxmlformats.org/officeDocument/2006/docPropsVTypes"/>
</file>