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0B3A4" w14:textId="2629DF92" w:rsidR="00E64E51" w:rsidRDefault="0007372C">
      <w:pPr>
        <w:pStyle w:val="Title"/>
      </w:pPr>
      <w:r>
        <w:t>Experimental Validation</w:t>
      </w:r>
      <w:r>
        <w:t xml:space="preserve"> of an </w:t>
      </w:r>
      <w:r>
        <w:t>LLM</w:t>
      </w:r>
      <w:r>
        <w:t xml:space="preserve">-Hypothesized </w:t>
      </w:r>
      <w:r>
        <w:t>Fe-Mn-Al-Ni-Si-C Alloy</w:t>
      </w:r>
      <w:r>
        <w:t>: Phase Stability Governs the Absence of Super-elasticity</w:t>
      </w:r>
    </w:p>
    <w:p w14:paraId="47086641" w14:textId="518527E8" w:rsidR="00E64E51" w:rsidRDefault="0007372C">
      <w:pPr>
        <w:pStyle w:val="FirstParagraph"/>
      </w:pPr>
      <w:r>
        <w:t>Frank Y. Cai</w:t>
      </w:r>
      <w:r>
        <w:rPr>
          <w:vertAlign w:val="superscript"/>
        </w:rPr>
        <w:t>1</w:t>
      </w:r>
      <w:r w:rsidRPr="009E0688">
        <w:t>*</w:t>
      </w:r>
      <w:r>
        <w:t>, S. Cai</w:t>
      </w:r>
      <w:r>
        <w:rPr>
          <w:vertAlign w:val="superscript"/>
        </w:rPr>
        <w:t>2</w:t>
      </w:r>
      <w:r>
        <w:t xml:space="preserve">, X. </w:t>
      </w:r>
      <w:r>
        <w:t>Wang</w:t>
      </w:r>
      <w:r>
        <w:rPr>
          <w:vertAlign w:val="superscript"/>
        </w:rPr>
        <w:t>1</w:t>
      </w:r>
      <w:r>
        <w:t xml:space="preserve">, J. </w:t>
      </w:r>
      <w:r>
        <w:t>Yan</w:t>
      </w:r>
      <w:r>
        <w:rPr>
          <w:vertAlign w:val="superscript"/>
        </w:rPr>
        <w:t>3</w:t>
      </w:r>
    </w:p>
    <w:p w14:paraId="2847B6FD" w14:textId="77777777" w:rsidR="00E64E51" w:rsidRDefault="0007372C">
      <w:pPr>
        <w:pStyle w:val="BodyText"/>
      </w:pPr>
      <w:r>
        <w:rPr>
          <w:vertAlign w:val="superscript"/>
        </w:rPr>
        <w:t>1</w:t>
      </w:r>
      <w:r>
        <w:t>School of Engineering Technologies, Purdue University, West Lafayette, Indiana</w:t>
      </w:r>
      <w:r>
        <w:t xml:space="preserve"> 47907</w:t>
      </w:r>
      <w:r>
        <w:t>, USA</w:t>
      </w:r>
    </w:p>
    <w:p w14:paraId="6243C68C" w14:textId="7C58CCF0" w:rsidR="00E64E51" w:rsidRDefault="0007372C">
      <w:pPr>
        <w:pStyle w:val="BodyText"/>
      </w:pPr>
      <w:r>
        <w:rPr>
          <w:vertAlign w:val="superscript"/>
        </w:rPr>
        <w:t>2</w:t>
      </w:r>
      <w:r>
        <w:t>Fort Wayne Metals, Fort Wayne, Indiana</w:t>
      </w:r>
      <w:r>
        <w:t xml:space="preserve"> [ZIP — confirm],</w:t>
      </w:r>
      <w:r>
        <w:t xml:space="preserve"> USA</w:t>
      </w:r>
    </w:p>
    <w:p w14:paraId="5D24E35E" w14:textId="1F44F908" w:rsidR="00E64E51" w:rsidRDefault="0007372C">
      <w:pPr>
        <w:pStyle w:val="BodyText"/>
      </w:pPr>
      <w:r>
        <w:rPr>
          <w:vertAlign w:val="superscript"/>
        </w:rPr>
        <w:t>3</w:t>
      </w:r>
      <w:r>
        <w:t>Shanghai</w:t>
      </w:r>
      <w:r>
        <w:t xml:space="preserve"> Synchrotron Radiation Facility, Shanghai</w:t>
      </w:r>
      <w:r>
        <w:t xml:space="preserve"> [postal code — confirm],</w:t>
      </w:r>
      <w:r>
        <w:t xml:space="preserve"> China</w:t>
      </w:r>
    </w:p>
    <w:p w14:paraId="6B336650" w14:textId="4062439A" w:rsidR="00E64E51" w:rsidRDefault="0007372C">
      <w:pPr>
        <w:pStyle w:val="BodyText"/>
      </w:pPr>
      <w:r>
        <w:t>*Corresponding author. E-mail</w:t>
      </w:r>
      <w:r>
        <w:t>: cai485@purdue.edu</w:t>
      </w:r>
    </w:p>
    <w:p w14:paraId="2DE8EABF" w14:textId="77777777" w:rsidR="00E64E51" w:rsidRDefault="0007372C">
      <w:r>
        <w:pict w14:anchorId="37219F70">
          <v:rect id="_x0000_i1025" style="width:0;height:1.5pt" o:hralign="center" o:hrstd="t" o:hr="t"/>
        </w:pict>
      </w:r>
    </w:p>
    <w:p w14:paraId="5B827993" w14:textId="77777777" w:rsidR="00E64E51" w:rsidRDefault="0007372C" w:rsidP="009E0688">
      <w:pPr>
        <w:pStyle w:val="Heading1"/>
      </w:pPr>
      <w:bookmarkStart w:id="0" w:name="abstract"/>
      <w:r>
        <w:t>Abstract</w:t>
      </w:r>
    </w:p>
    <w:p w14:paraId="377EF497" w14:textId="26875AE7" w:rsidR="00E64E51" w:rsidRDefault="0007372C" w:rsidP="009E0688">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r>
        <w:t xml:space="preserve">survive contact with a furnace. We </w:t>
      </w:r>
      <w:r>
        <w:t xml:space="preserve">report </w:t>
      </w:r>
      <w:r>
        <w:t xml:space="preserve">what is, to our knowledge, </w:t>
      </w:r>
      <w:r>
        <w:t xml:space="preserve">the </w:t>
      </w:r>
      <w:r>
        <w:t xml:space="preserve">first experimental test of an LLM-hypothesized shape memory alloy carried from proposal through processing to </w:t>
      </w:r>
      <w:r>
        <w:t xml:space="preserve">mechanical </w:t>
      </w:r>
      <w:r>
        <w:t xml:space="preserve">and synchrotron </w:t>
      </w:r>
      <w:r>
        <w:t>characterization</w:t>
      </w:r>
      <w:r>
        <w:t>. An</w:t>
      </w:r>
      <w:r>
        <w:t xml:space="preserve"> LLM-hypothesized Fe-Mn-Al-</w:t>
      </w:r>
      <w:r>
        <w:t>Ni-</w:t>
      </w:r>
      <w:r>
        <w:t>Si-</w:t>
      </w:r>
      <w:r>
        <w:t>C composition</w:t>
      </w:r>
      <w:r>
        <w:t xml:space="preserve"> was</w:t>
      </w:r>
      <w:r>
        <w:t xml:space="preserve"> benchmarked against an established super-elastic Fe-Mn-Al-Ni alloy processed </w:t>
      </w:r>
      <w:r>
        <w:t>by the same nominal route — an alloy whose super-elasticity depends on coherent B2 NiAl precipitates within a continuous BCC α parent.</w:t>
      </w:r>
      <w:r>
        <w:t xml:space="preserve"> The </w:t>
      </w:r>
      <w:r>
        <w:t>LLM-</w:t>
      </w:r>
      <w:r>
        <w:t xml:space="preserve">alloy </w:t>
      </w:r>
      <w:r>
        <w:t>proved</w:t>
      </w:r>
      <w:r>
        <w:t xml:space="preserve"> readily castable </w:t>
      </w:r>
      <w:r>
        <w:t>and mechanically serviceable, with 0.2% proof stress from 1948 to 502 MPa across the anneal series and elongation peaking at 33%, yet it showed no</w:t>
      </w:r>
      <w:r>
        <w:t xml:space="preserve"> super-elasticity under any condition tested</w:t>
      </w:r>
      <w:r>
        <w:t>: strain recovery on unloading was indistinguishable from</w:t>
      </w:r>
      <w:r>
        <w:t xml:space="preserve"> elastic </w:t>
      </w:r>
      <w:r>
        <w:t>springback, against ≈0.5% recoverable transformation strain in the benchmark.</w:t>
      </w:r>
      <w:r>
        <w:t xml:space="preserve"> Synchrotron </w:t>
      </w:r>
      <w:r>
        <w:t xml:space="preserve">diffraction </w:t>
      </w:r>
      <w:r>
        <w:t>attributes</w:t>
      </w:r>
      <w:r>
        <w:t xml:space="preserve"> this </w:t>
      </w:r>
      <w:r>
        <w:t xml:space="preserve">to </w:t>
      </w:r>
      <w:r>
        <w:t>a phase-stability mismatch</w:t>
      </w:r>
      <w:r>
        <w:t xml:space="preserve"> —</w:t>
      </w:r>
      <w:r>
        <w:t xml:space="preserve"> a stable </w:t>
      </w:r>
      <w:r>
        <w:t>FCC γ + BCC α duplex</w:t>
      </w:r>
      <w:r>
        <w:t xml:space="preserve"> microstructure with a minor ordered Fe</w:t>
      </w:r>
      <w:r>
        <w:t>₃</w:t>
      </w:r>
      <w:r>
        <w:t>Al phase</w:t>
      </w:r>
      <w:r>
        <w:t>, unchanged by deformation. Equilibrium CALPHAD calculations across three independent databases, validated against the benchmark, locate the cause. The benchmark solution-treats to single-phase</w:t>
      </w:r>
      <w:r>
        <w:t xml:space="preserve"> </w:t>
      </w:r>
      <w:r>
        <w:t>BCC α at 1200 °C, whereas the LLM-alloy is two-phase there and reaches single-phase α only at ≈1340 °C, above</w:t>
      </w:r>
      <w:r>
        <w:t xml:space="preserve"> its </w:t>
      </w:r>
      <w:r>
        <w:t>accessible processing range; deleting</w:t>
      </w:r>
      <w:r>
        <w:t xml:space="preserve"> carbon </w:t>
      </w:r>
      <w:r>
        <w:t>alone from the measured chemistry lowers that field to ≈1150 °C and restores the single-phase state. A carbon addition of ≈0.10 wt% — ten times the 0.010 wt% measured in the benchmark — is thus sufficient to close the processing window on which super-elasticity depends.</w:t>
      </w:r>
      <w:r>
        <w:t xml:space="preserve"> LLM-proposed </w:t>
      </w:r>
      <w:r>
        <w:t xml:space="preserve">compositions </w:t>
      </w:r>
      <w:r>
        <w:t>should therefore</w:t>
      </w:r>
      <w:r>
        <w:t xml:space="preserve"> be screened for competing phase stability and interstitial content before </w:t>
      </w:r>
      <w:r>
        <w:t xml:space="preserve">synthesis </w:t>
      </w:r>
      <w:r>
        <w:t>— a check costing minutes with openly available databases</w:t>
      </w:r>
      <w:r>
        <w:t>.</w:t>
      </w:r>
    </w:p>
    <w:p w14:paraId="1C7A05D2" w14:textId="77777777" w:rsidR="00E64E51" w:rsidRDefault="0007372C" w:rsidP="009E0688">
      <w:pPr>
        <w:pStyle w:val="BodyText"/>
      </w:pPr>
      <w:r>
        <w:rPr>
          <w:b/>
          <w:bCs/>
        </w:rPr>
        <w:t>Keywords:</w:t>
      </w:r>
      <w:r>
        <w:t xml:space="preserve"> Fe-based shape memory alloy; super-elasticity; AI-guided alloy design</w:t>
      </w:r>
      <w:r>
        <w:t>; CALPHAD</w:t>
      </w:r>
      <w:r>
        <w:t>; synchrotron XRD; abnormal grain growth</w:t>
      </w:r>
    </w:p>
    <w:p w14:paraId="103E0F46" w14:textId="77777777" w:rsidR="00E64E51" w:rsidRDefault="0007372C" w:rsidP="009E0688">
      <w:r>
        <w:pict w14:anchorId="1FEE5A84">
          <v:rect id="_x0000_i1026" style="width:0;height:1.5pt" o:hralign="center" o:hrstd="t" o:hr="t"/>
        </w:pict>
      </w:r>
    </w:p>
    <w:p w14:paraId="37DCBCEF" w14:textId="77777777" w:rsidR="00E64E51" w:rsidRDefault="0007372C" w:rsidP="009E0688">
      <w:pPr>
        <w:pStyle w:val="Heading1"/>
      </w:pPr>
      <w:bookmarkStart w:id="1" w:name="introduction"/>
      <w:bookmarkEnd w:id="0"/>
      <w:r>
        <w:t>1. Introduction</w:t>
      </w:r>
    </w:p>
    <w:p w14:paraId="2A48E1C3" w14:textId="31B71AFF" w:rsidR="00E64E51" w:rsidRDefault="0007372C">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p>
    <w:p w14:paraId="4909AD83" w14:textId="608CE471" w:rsidR="00E64E51" w:rsidRDefault="0007372C" w:rsidP="009E0688">
      <w:pPr>
        <w:pStyle w:val="BodyText"/>
      </w:pPr>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r>
        <w:t>]; nor need they check that the phase fields their target microstructure requires are reachable by any processing route the laboratory can actually run.</w:t>
      </w:r>
      <w:r>
        <w:t xml:space="preserve"> A composition whose target phase lies on the DFT convex hull might still be difficult to realize in practice. </w:t>
      </w:r>
      <w:r>
        <w:t xml:space="preserve">To the best of our knowledge, experimentally validated studies </w:t>
      </w:r>
      <w:r>
        <w:t>of LLM-hypothesized alloys</w:t>
      </w:r>
      <w:r>
        <w:t xml:space="preserve"> remain very rare.</w:t>
      </w:r>
    </w:p>
    <w:p w14:paraId="135252DC" w14:textId="77777777" w:rsidR="00E64E51" w:rsidRDefault="0007372C" w:rsidP="009E0688">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58417459" w14:textId="5A597D16" w:rsidR="00E64E51" w:rsidRDefault="0007372C" w:rsidP="009E0688">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62195D89" w14:textId="77777777" w:rsidR="00E64E51" w:rsidRDefault="0007372C">
      <w:pPr>
        <w:pStyle w:val="BodyText"/>
      </w:pPr>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p>
    <w:p w14:paraId="02263D7F" w14:textId="77777777" w:rsidR="00E64E51" w:rsidRDefault="0007372C" w:rsidP="009E0688">
      <w:r>
        <w:pict w14:anchorId="161330BB">
          <v:rect id="_x0000_i1027" style="width:0;height:1.5pt" o:hralign="center" o:hrstd="t" o:hr="t"/>
        </w:pict>
      </w:r>
    </w:p>
    <w:p w14:paraId="1011D3C2" w14:textId="77777777" w:rsidR="00E64E51" w:rsidRDefault="0007372C" w:rsidP="009E0688">
      <w:pPr>
        <w:pStyle w:val="Heading1"/>
      </w:pPr>
      <w:bookmarkStart w:id="2" w:name="materials-and-experiments"/>
      <w:bookmarkEnd w:id="1"/>
      <w:r>
        <w:t>2. Materials and Experiments</w:t>
      </w:r>
    </w:p>
    <w:p w14:paraId="16F569CF" w14:textId="77777777" w:rsidR="00E64E51" w:rsidRDefault="0007372C" w:rsidP="009E0688">
      <w:pPr>
        <w:pStyle w:val="Heading2"/>
      </w:pPr>
      <w:bookmarkStart w:id="3" w:name="alloy-design-and-synthesis"/>
      <w:r>
        <w:t>2.1 Alloy design and synthesis</w:t>
      </w:r>
    </w:p>
    <w:p w14:paraId="5FE8FABF" w14:textId="70F6E745" w:rsidR="00E64E51" w:rsidRDefault="0007372C">
      <w:pPr>
        <w:pStyle w:val="FirstParagraph"/>
      </w:pPr>
      <w:r>
        <w:t xml:space="preserve">The </w:t>
      </w:r>
      <w:r>
        <w:t>LLM</w:t>
      </w:r>
      <w:r>
        <w:t xml:space="preserve">-hypothesized composition </w:t>
      </w:r>
      <w:r>
        <w:t xml:space="preserve">originated in a </w:t>
      </w:r>
      <w:r>
        <w:t xml:space="preserve">Gemini </w:t>
      </w:r>
      <w:r>
        <w:t xml:space="preserve">Deep Research </w:t>
      </w:r>
      <w:r>
        <w:t>session [2] asked for iron</w:t>
      </w:r>
      <w:r>
        <w:t xml:space="preserve">-based </w:t>
      </w:r>
      <w:r>
        <w:t>compositions that might approach Nitinol-like pseudo</w:t>
      </w:r>
      <w:r>
        <w:t>-elasticity</w:t>
      </w:r>
      <w:r>
        <w:t xml:space="preserve"> at substantially lower cost, reasoning</w:t>
      </w:r>
      <w:r>
        <w:t xml:space="preserve"> from the Fe-Mn-Al-Ni family established by Omori and co-workers [12,15] </w:t>
      </w:r>
      <w:r>
        <w:t>and</w:t>
      </w:r>
      <w:r>
        <w:t xml:space="preserve"> excluding </w:t>
      </w:r>
      <w:r>
        <w:t xml:space="preserve">expensive additions such as </w:t>
      </w:r>
      <w:r>
        <w:t xml:space="preserve">cobalt and tantalum. </w:t>
      </w:r>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p>
    <w:p w14:paraId="07E85558" w14:textId="3C1EAB9C" w:rsidR="00E64E51" w:rsidRDefault="0007372C">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r>
        <w:t xml:space="preserve">50Fe-30Mn-12Al-4Ni-4Si (at%) with </w:t>
      </w:r>
      <w:r>
        <w:t>1000 ppm C</w:t>
      </w:r>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p>
    <w:p w14:paraId="771ED048" w14:textId="7F9C9BD4" w:rsidR="00E64E51" w:rsidRDefault="0007372C" w:rsidP="009E0688">
      <w:pPr>
        <w:pStyle w:val="BodyText"/>
      </w:pPr>
      <w:r>
        <w:t xml:space="preserve">The </w:t>
      </w:r>
      <w:r>
        <w:t xml:space="preserve">intended </w:t>
      </w:r>
      <w:r>
        <w:t xml:space="preserve">roles of the elements are those the report assigns them in A2: Fe, Mn, Al and Ni </w:t>
      </w:r>
      <w:r>
        <w:t xml:space="preserve">to form a BCC parent phase and </w:t>
      </w:r>
      <w:r>
        <w:t xml:space="preserve">coherent 5–15 nm </w:t>
      </w:r>
      <w:r>
        <w:t>β (NiAl-type) precipitates</w:t>
      </w:r>
      <w:r>
        <w:t>, with</w:t>
      </w:r>
      <w:r>
        <w:t xml:space="preserve"> Ni </w:t>
      </w:r>
      <w:r>
        <w:t>kept moderate to lower cost</w:t>
      </w:r>
      <w:r>
        <w:t>;</w:t>
      </w:r>
      <w:r>
        <w:t xml:space="preserve"> Si</w:t>
      </w:r>
      <w:r>
        <w:t xml:space="preserve"> to strengthen the parent BCC matrix </w:t>
      </w:r>
      <w:r>
        <w:t>by</w:t>
      </w:r>
      <w:r>
        <w:t xml:space="preserve"> solid</w:t>
      </w:r>
      <w:r>
        <w:t xml:space="preserve"> </w:t>
      </w:r>
      <w:r>
        <w:t>solution</w:t>
      </w:r>
      <w:r>
        <w:t>,</w:t>
      </w:r>
      <w:r>
        <w:t xml:space="preserve"> Si </w:t>
      </w:r>
      <w:r>
        <w:t>being</w:t>
      </w:r>
      <w:r>
        <w:t xml:space="preserve"> also known to increase resistance to slip in ferritic structures and </w:t>
      </w:r>
      <w:r>
        <w:t>to</w:t>
      </w:r>
      <w:r>
        <w:t xml:space="preserve"> potentially modify the stability or morphology of β precipitates</w:t>
      </w:r>
      <w:r>
        <w:t xml:space="preserve"> or influence stacking-fault energy</w:t>
      </w:r>
      <w:r>
        <w:t>; and</w:t>
      </w:r>
      <w:r>
        <w:t xml:space="preserve"> C</w:t>
      </w:r>
      <w:r>
        <w:t xml:space="preserve"> for interstitial strengthening of the parent phase and possible formation of very fine, dispersed carbides. </w:t>
      </w:r>
      <w:r>
        <w:t xml:space="preserve">The report’s stated performance target for A2 was 5–8% recoverable strain at a transformation stress of 400–700 MPa. </w:t>
      </w:r>
      <w:r>
        <w:t>For direct comparison, a second alloy of composition 43.5Fe-34Mn-15Al-7.5Ni (at%), based on the work of Omori</w:t>
      </w:r>
      <w:r>
        <w:t xml:space="preserve"> </w:t>
      </w:r>
      <w:r>
        <w:rPr>
          <w:i/>
          <w:iCs/>
        </w:rPr>
        <w:t>et al.</w:t>
      </w:r>
      <w:r>
        <w:t xml:space="preserve"> [12], was synthesized </w:t>
      </w:r>
      <w:r>
        <w:t>and processed alongside it.</w:t>
      </w:r>
      <w:r>
        <w:t xml:space="preserve"> These alloys are hereafter named the </w:t>
      </w:r>
      <w:r>
        <w:t>LLM</w:t>
      </w:r>
      <w:r>
        <w:t xml:space="preserve">-alloy and </w:t>
      </w:r>
      <w:r>
        <w:t xml:space="preserve">benchmark </w:t>
      </w:r>
      <w:r>
        <w:t>alloy, respectively.</w:t>
      </w:r>
    </w:p>
    <w:p w14:paraId="742946A6" w14:textId="27FBE830" w:rsidR="00E64E51" w:rsidRDefault="0007372C" w:rsidP="009E0688">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6E884F1B" w14:textId="77777777" w:rsidR="00E64E51" w:rsidRDefault="0007372C" w:rsidP="009E0688">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E64E51" w14:paraId="436FBEA8" w14:textId="77777777" w:rsidTr="00E64E51">
        <w:trPr>
          <w:cnfStyle w:val="100000000000" w:firstRow="1" w:lastRow="0" w:firstColumn="0" w:lastColumn="0" w:oddVBand="0" w:evenVBand="0" w:oddHBand="0" w:evenHBand="0" w:firstRowFirstColumn="0" w:firstRowLastColumn="0" w:lastRowFirstColumn="0" w:lastRowLastColumn="0"/>
          <w:tblHeader/>
        </w:trPr>
        <w:tc>
          <w:tcPr>
            <w:tcW w:w="705" w:type="dxa"/>
          </w:tcPr>
          <w:p w14:paraId="7E4FA1EF" w14:textId="77777777" w:rsidR="00E64E51" w:rsidRDefault="0007372C" w:rsidP="009E0688">
            <w:pPr>
              <w:pStyle w:val="Compact"/>
            </w:pPr>
            <w:r>
              <w:t>Element</w:t>
            </w:r>
          </w:p>
        </w:tc>
        <w:tc>
          <w:tcPr>
            <w:tcW w:w="1646" w:type="dxa"/>
          </w:tcPr>
          <w:p w14:paraId="50045A04" w14:textId="06073A67" w:rsidR="00E64E51" w:rsidRDefault="0007372C" w:rsidP="009E0688">
            <w:pPr>
              <w:pStyle w:val="Compact"/>
            </w:pPr>
            <w:r>
              <w:t>LLM</w:t>
            </w:r>
            <w:r>
              <w:t>-alloy (nominal)</w:t>
            </w:r>
          </w:p>
        </w:tc>
        <w:tc>
          <w:tcPr>
            <w:tcW w:w="1646" w:type="dxa"/>
          </w:tcPr>
          <w:p w14:paraId="51FE1F99" w14:textId="5E584766" w:rsidR="00E64E51" w:rsidRDefault="0007372C" w:rsidP="009E0688">
            <w:pPr>
              <w:pStyle w:val="Compact"/>
            </w:pPr>
            <w:r>
              <w:t>LLM</w:t>
            </w:r>
            <w:r>
              <w:t>-alloy (actual)</w:t>
            </w:r>
          </w:p>
        </w:tc>
        <w:tc>
          <w:tcPr>
            <w:tcW w:w="1960" w:type="dxa"/>
          </w:tcPr>
          <w:p w14:paraId="1D0F09C0" w14:textId="7BB806EB" w:rsidR="00E64E51" w:rsidRDefault="0007372C" w:rsidP="009E0688">
            <w:pPr>
              <w:pStyle w:val="Compact"/>
            </w:pPr>
            <w:r>
              <w:t xml:space="preserve">benchmark </w:t>
            </w:r>
            <w:r>
              <w:t>alloy (nominal)</w:t>
            </w:r>
          </w:p>
        </w:tc>
        <w:tc>
          <w:tcPr>
            <w:tcW w:w="1960" w:type="dxa"/>
          </w:tcPr>
          <w:p w14:paraId="64F5C411" w14:textId="5DEE50AB" w:rsidR="00E64E51" w:rsidRDefault="0007372C" w:rsidP="009E0688">
            <w:pPr>
              <w:pStyle w:val="Compact"/>
            </w:pPr>
            <w:r>
              <w:t xml:space="preserve">benchmark </w:t>
            </w:r>
            <w:r>
              <w:t>alloy (actual)</w:t>
            </w:r>
          </w:p>
        </w:tc>
      </w:tr>
      <w:tr w:rsidR="00E64E51" w14:paraId="3D935E2B" w14:textId="77777777">
        <w:tc>
          <w:tcPr>
            <w:tcW w:w="705" w:type="dxa"/>
          </w:tcPr>
          <w:p w14:paraId="30F1FDE3" w14:textId="77777777" w:rsidR="00E64E51" w:rsidRDefault="0007372C" w:rsidP="009E0688">
            <w:pPr>
              <w:pStyle w:val="Compact"/>
            </w:pPr>
            <w:r>
              <w:t>Fe</w:t>
            </w:r>
          </w:p>
        </w:tc>
        <w:tc>
          <w:tcPr>
            <w:tcW w:w="1646" w:type="dxa"/>
          </w:tcPr>
          <w:p w14:paraId="4EA5B28C" w14:textId="77777777" w:rsidR="00E64E51" w:rsidRDefault="0007372C" w:rsidP="009E0688">
            <w:pPr>
              <w:pStyle w:val="Compact"/>
            </w:pPr>
            <w:r>
              <w:t>54.5</w:t>
            </w:r>
          </w:p>
        </w:tc>
        <w:tc>
          <w:tcPr>
            <w:tcW w:w="1646" w:type="dxa"/>
          </w:tcPr>
          <w:p w14:paraId="45BF90D5" w14:textId="77777777" w:rsidR="00E64E51" w:rsidRDefault="0007372C" w:rsidP="009E0688">
            <w:pPr>
              <w:pStyle w:val="Compact"/>
            </w:pPr>
            <w:r>
              <w:t>55.83</w:t>
            </w:r>
          </w:p>
        </w:tc>
        <w:tc>
          <w:tcPr>
            <w:tcW w:w="1960" w:type="dxa"/>
          </w:tcPr>
          <w:p w14:paraId="61240B67" w14:textId="77777777" w:rsidR="00E64E51" w:rsidRDefault="0007372C" w:rsidP="009E0688">
            <w:pPr>
              <w:pStyle w:val="Compact"/>
            </w:pPr>
            <w:r>
              <w:t>47.08</w:t>
            </w:r>
          </w:p>
        </w:tc>
        <w:tc>
          <w:tcPr>
            <w:tcW w:w="1960" w:type="dxa"/>
          </w:tcPr>
          <w:p w14:paraId="3ED647F5" w14:textId="77777777" w:rsidR="00E64E51" w:rsidRDefault="0007372C" w:rsidP="009E0688">
            <w:pPr>
              <w:pStyle w:val="Compact"/>
            </w:pPr>
            <w:r>
              <w:t>46.51</w:t>
            </w:r>
          </w:p>
        </w:tc>
      </w:tr>
      <w:tr w:rsidR="00E64E51" w14:paraId="2891C521" w14:textId="77777777">
        <w:tc>
          <w:tcPr>
            <w:tcW w:w="705" w:type="dxa"/>
          </w:tcPr>
          <w:p w14:paraId="59905B21" w14:textId="77777777" w:rsidR="00E64E51" w:rsidRDefault="0007372C" w:rsidP="009E0688">
            <w:pPr>
              <w:pStyle w:val="Compact"/>
            </w:pPr>
            <w:r>
              <w:t>Mn</w:t>
            </w:r>
          </w:p>
        </w:tc>
        <w:tc>
          <w:tcPr>
            <w:tcW w:w="1646" w:type="dxa"/>
          </w:tcPr>
          <w:p w14:paraId="1204F415" w14:textId="77777777" w:rsidR="00E64E51" w:rsidRDefault="0007372C" w:rsidP="009E0688">
            <w:pPr>
              <w:pStyle w:val="Compact"/>
            </w:pPr>
            <w:r>
              <w:t>32.3</w:t>
            </w:r>
          </w:p>
        </w:tc>
        <w:tc>
          <w:tcPr>
            <w:tcW w:w="1646" w:type="dxa"/>
          </w:tcPr>
          <w:p w14:paraId="63147D1A" w14:textId="77777777" w:rsidR="00E64E51" w:rsidRDefault="0007372C" w:rsidP="009E0688">
            <w:pPr>
              <w:pStyle w:val="Compact"/>
            </w:pPr>
            <w:r>
              <w:t>31.78</w:t>
            </w:r>
          </w:p>
        </w:tc>
        <w:tc>
          <w:tcPr>
            <w:tcW w:w="1960" w:type="dxa"/>
          </w:tcPr>
          <w:p w14:paraId="2410467C" w14:textId="77777777" w:rsidR="00E64E51" w:rsidRDefault="0007372C" w:rsidP="009E0688">
            <w:pPr>
              <w:pStyle w:val="Compact"/>
            </w:pPr>
            <w:r>
              <w:t>36.43</w:t>
            </w:r>
          </w:p>
        </w:tc>
        <w:tc>
          <w:tcPr>
            <w:tcW w:w="1960" w:type="dxa"/>
          </w:tcPr>
          <w:p w14:paraId="1F6CB613" w14:textId="77777777" w:rsidR="00E64E51" w:rsidRDefault="0007372C" w:rsidP="009E0688">
            <w:pPr>
              <w:pStyle w:val="Compact"/>
            </w:pPr>
            <w:r>
              <w:t>36.49</w:t>
            </w:r>
          </w:p>
        </w:tc>
      </w:tr>
      <w:tr w:rsidR="00E64E51" w14:paraId="77691EC3" w14:textId="77777777">
        <w:tc>
          <w:tcPr>
            <w:tcW w:w="705" w:type="dxa"/>
          </w:tcPr>
          <w:p w14:paraId="7B444EBD" w14:textId="77777777" w:rsidR="00E64E51" w:rsidRDefault="0007372C" w:rsidP="009E0688">
            <w:pPr>
              <w:pStyle w:val="Compact"/>
            </w:pPr>
            <w:r>
              <w:t>Al</w:t>
            </w:r>
          </w:p>
        </w:tc>
        <w:tc>
          <w:tcPr>
            <w:tcW w:w="1646" w:type="dxa"/>
          </w:tcPr>
          <w:p w14:paraId="068D9B01" w14:textId="77777777" w:rsidR="00E64E51" w:rsidRDefault="0007372C" w:rsidP="009E0688">
            <w:pPr>
              <w:pStyle w:val="Compact"/>
            </w:pPr>
            <w:r>
              <w:t>6.4</w:t>
            </w:r>
          </w:p>
        </w:tc>
        <w:tc>
          <w:tcPr>
            <w:tcW w:w="1646" w:type="dxa"/>
          </w:tcPr>
          <w:p w14:paraId="01803009" w14:textId="77777777" w:rsidR="00E64E51" w:rsidRDefault="0007372C" w:rsidP="009E0688">
            <w:pPr>
              <w:pStyle w:val="Compact"/>
            </w:pPr>
            <w:r>
              <w:t>6.24</w:t>
            </w:r>
          </w:p>
        </w:tc>
        <w:tc>
          <w:tcPr>
            <w:tcW w:w="1960" w:type="dxa"/>
          </w:tcPr>
          <w:p w14:paraId="2DBF855D" w14:textId="77777777" w:rsidR="00E64E51" w:rsidRDefault="0007372C" w:rsidP="009E0688">
            <w:pPr>
              <w:pStyle w:val="Compact"/>
            </w:pPr>
            <w:r>
              <w:t>7.9</w:t>
            </w:r>
          </w:p>
        </w:tc>
        <w:tc>
          <w:tcPr>
            <w:tcW w:w="1960" w:type="dxa"/>
          </w:tcPr>
          <w:p w14:paraId="276C0E30" w14:textId="77777777" w:rsidR="00E64E51" w:rsidRDefault="0007372C" w:rsidP="009E0688">
            <w:pPr>
              <w:pStyle w:val="Compact"/>
            </w:pPr>
            <w:r>
              <w:t>8.00</w:t>
            </w:r>
          </w:p>
        </w:tc>
      </w:tr>
      <w:tr w:rsidR="00E64E51" w14:paraId="0CBE1610" w14:textId="77777777">
        <w:tc>
          <w:tcPr>
            <w:tcW w:w="705" w:type="dxa"/>
          </w:tcPr>
          <w:p w14:paraId="16CE26CD" w14:textId="77777777" w:rsidR="00E64E51" w:rsidRDefault="0007372C" w:rsidP="009E0688">
            <w:pPr>
              <w:pStyle w:val="Compact"/>
            </w:pPr>
            <w:r>
              <w:t>Ni</w:t>
            </w:r>
          </w:p>
        </w:tc>
        <w:tc>
          <w:tcPr>
            <w:tcW w:w="1646" w:type="dxa"/>
          </w:tcPr>
          <w:p w14:paraId="7DB33D64" w14:textId="77777777" w:rsidR="00E64E51" w:rsidRDefault="0007372C" w:rsidP="009E0688">
            <w:pPr>
              <w:pStyle w:val="Compact"/>
            </w:pPr>
            <w:r>
              <w:t>4.6</w:t>
            </w:r>
          </w:p>
        </w:tc>
        <w:tc>
          <w:tcPr>
            <w:tcW w:w="1646" w:type="dxa"/>
          </w:tcPr>
          <w:p w14:paraId="60472B00" w14:textId="77777777" w:rsidR="00E64E51" w:rsidRDefault="0007372C" w:rsidP="009E0688">
            <w:pPr>
              <w:pStyle w:val="Compact"/>
            </w:pPr>
            <w:r>
              <w:t>4.81</w:t>
            </w:r>
          </w:p>
        </w:tc>
        <w:tc>
          <w:tcPr>
            <w:tcW w:w="1960" w:type="dxa"/>
          </w:tcPr>
          <w:p w14:paraId="25497AA4" w14:textId="77777777" w:rsidR="00E64E51" w:rsidRDefault="0007372C" w:rsidP="009E0688">
            <w:pPr>
              <w:pStyle w:val="Compact"/>
            </w:pPr>
            <w:r>
              <w:t>8.59</w:t>
            </w:r>
          </w:p>
        </w:tc>
        <w:tc>
          <w:tcPr>
            <w:tcW w:w="1960" w:type="dxa"/>
          </w:tcPr>
          <w:p w14:paraId="0EF29EAD" w14:textId="77777777" w:rsidR="00E64E51" w:rsidRDefault="0007372C" w:rsidP="009E0688">
            <w:pPr>
              <w:pStyle w:val="Compact"/>
            </w:pPr>
            <w:r>
              <w:t>8.94</w:t>
            </w:r>
          </w:p>
        </w:tc>
      </w:tr>
      <w:tr w:rsidR="00E64E51" w14:paraId="253C70E2" w14:textId="77777777">
        <w:tc>
          <w:tcPr>
            <w:tcW w:w="705" w:type="dxa"/>
          </w:tcPr>
          <w:p w14:paraId="736114AA" w14:textId="77777777" w:rsidR="00E64E51" w:rsidRDefault="0007372C" w:rsidP="009E0688">
            <w:pPr>
              <w:pStyle w:val="Compact"/>
            </w:pPr>
            <w:r>
              <w:t>Si</w:t>
            </w:r>
          </w:p>
        </w:tc>
        <w:tc>
          <w:tcPr>
            <w:tcW w:w="1646" w:type="dxa"/>
          </w:tcPr>
          <w:p w14:paraId="6E62A814" w14:textId="77777777" w:rsidR="00E64E51" w:rsidRDefault="0007372C" w:rsidP="009E0688">
            <w:pPr>
              <w:pStyle w:val="Compact"/>
            </w:pPr>
            <w:r>
              <w:t>2.2</w:t>
            </w:r>
          </w:p>
        </w:tc>
        <w:tc>
          <w:tcPr>
            <w:tcW w:w="1646" w:type="dxa"/>
          </w:tcPr>
          <w:p w14:paraId="59D6FDE0" w14:textId="77777777" w:rsidR="00E64E51" w:rsidRDefault="0007372C" w:rsidP="009E0688">
            <w:pPr>
              <w:pStyle w:val="Compact"/>
            </w:pPr>
            <w:r>
              <w:t>1.11</w:t>
            </w:r>
          </w:p>
        </w:tc>
        <w:tc>
          <w:tcPr>
            <w:tcW w:w="1960" w:type="dxa"/>
          </w:tcPr>
          <w:p w14:paraId="27D668E5" w14:textId="77777777" w:rsidR="00E64E51" w:rsidRDefault="0007372C" w:rsidP="009E0688">
            <w:pPr>
              <w:pStyle w:val="Compact"/>
            </w:pPr>
            <w:r>
              <w:t>–</w:t>
            </w:r>
          </w:p>
        </w:tc>
        <w:tc>
          <w:tcPr>
            <w:tcW w:w="1960" w:type="dxa"/>
          </w:tcPr>
          <w:p w14:paraId="6782EFF5" w14:textId="77777777" w:rsidR="00E64E51" w:rsidRDefault="0007372C" w:rsidP="009E0688">
            <w:pPr>
              <w:pStyle w:val="Compact"/>
            </w:pPr>
            <w:r>
              <w:t>&lt;0.01</w:t>
            </w:r>
          </w:p>
        </w:tc>
      </w:tr>
      <w:tr w:rsidR="00E64E51" w14:paraId="072AE338" w14:textId="77777777">
        <w:tc>
          <w:tcPr>
            <w:tcW w:w="705" w:type="dxa"/>
          </w:tcPr>
          <w:p w14:paraId="1AC350A4" w14:textId="77777777" w:rsidR="00E64E51" w:rsidRDefault="0007372C" w:rsidP="009E0688">
            <w:pPr>
              <w:pStyle w:val="Compact"/>
            </w:pPr>
            <w:r>
              <w:t>C</w:t>
            </w:r>
          </w:p>
        </w:tc>
        <w:tc>
          <w:tcPr>
            <w:tcW w:w="1646" w:type="dxa"/>
          </w:tcPr>
          <w:p w14:paraId="51F96271" w14:textId="77777777" w:rsidR="00E64E51" w:rsidRDefault="0007372C" w:rsidP="009E0688">
            <w:pPr>
              <w:pStyle w:val="Compact"/>
            </w:pPr>
            <w:r>
              <w:t>0.1</w:t>
            </w:r>
          </w:p>
        </w:tc>
        <w:tc>
          <w:tcPr>
            <w:tcW w:w="1646" w:type="dxa"/>
          </w:tcPr>
          <w:p w14:paraId="67427219" w14:textId="77777777" w:rsidR="00E64E51" w:rsidRDefault="0007372C" w:rsidP="009E0688">
            <w:pPr>
              <w:pStyle w:val="Compact"/>
            </w:pPr>
            <w:r>
              <w:t>0.105</w:t>
            </w:r>
          </w:p>
        </w:tc>
        <w:tc>
          <w:tcPr>
            <w:tcW w:w="1960" w:type="dxa"/>
          </w:tcPr>
          <w:p w14:paraId="7B201C3E" w14:textId="77777777" w:rsidR="00E64E51" w:rsidRDefault="0007372C" w:rsidP="009E0688">
            <w:pPr>
              <w:pStyle w:val="Compact"/>
            </w:pPr>
            <w:r>
              <w:t>–</w:t>
            </w:r>
          </w:p>
        </w:tc>
        <w:tc>
          <w:tcPr>
            <w:tcW w:w="1960" w:type="dxa"/>
          </w:tcPr>
          <w:p w14:paraId="19E87DB2" w14:textId="77777777" w:rsidR="00E64E51" w:rsidRDefault="0007372C" w:rsidP="009E0688">
            <w:pPr>
              <w:pStyle w:val="Compact"/>
            </w:pPr>
            <w:r>
              <w:t>0.01</w:t>
            </w:r>
          </w:p>
        </w:tc>
      </w:tr>
      <w:tr w:rsidR="00E64E51" w14:paraId="22572284" w14:textId="77777777">
        <w:tc>
          <w:tcPr>
            <w:tcW w:w="705" w:type="dxa"/>
          </w:tcPr>
          <w:p w14:paraId="135B8EBF" w14:textId="77777777" w:rsidR="00E64E51" w:rsidRDefault="0007372C" w:rsidP="009E0688">
            <w:pPr>
              <w:pStyle w:val="Compact"/>
            </w:pPr>
            <w:r>
              <w:t>P</w:t>
            </w:r>
          </w:p>
        </w:tc>
        <w:tc>
          <w:tcPr>
            <w:tcW w:w="1646" w:type="dxa"/>
          </w:tcPr>
          <w:p w14:paraId="3A800017" w14:textId="77777777" w:rsidR="00E64E51" w:rsidRDefault="0007372C" w:rsidP="009E0688">
            <w:pPr>
              <w:pStyle w:val="Compact"/>
            </w:pPr>
            <w:r>
              <w:t>–</w:t>
            </w:r>
          </w:p>
        </w:tc>
        <w:tc>
          <w:tcPr>
            <w:tcW w:w="1646" w:type="dxa"/>
          </w:tcPr>
          <w:p w14:paraId="5B904FDD" w14:textId="77777777" w:rsidR="00E64E51" w:rsidRDefault="0007372C" w:rsidP="009E0688">
            <w:pPr>
              <w:pStyle w:val="Compact"/>
            </w:pPr>
            <w:r>
              <w:t>–</w:t>
            </w:r>
          </w:p>
        </w:tc>
        <w:tc>
          <w:tcPr>
            <w:tcW w:w="1960" w:type="dxa"/>
          </w:tcPr>
          <w:p w14:paraId="4A54C580" w14:textId="77777777" w:rsidR="00E64E51" w:rsidRDefault="0007372C" w:rsidP="009E0688">
            <w:pPr>
              <w:pStyle w:val="Compact"/>
            </w:pPr>
            <w:r>
              <w:t>–</w:t>
            </w:r>
          </w:p>
        </w:tc>
        <w:tc>
          <w:tcPr>
            <w:tcW w:w="1960" w:type="dxa"/>
          </w:tcPr>
          <w:p w14:paraId="31298EC6" w14:textId="77777777" w:rsidR="00E64E51" w:rsidRDefault="0007372C" w:rsidP="009E0688">
            <w:pPr>
              <w:pStyle w:val="Compact"/>
            </w:pPr>
            <w:r>
              <w:t>0.06</w:t>
            </w:r>
          </w:p>
        </w:tc>
      </w:tr>
    </w:tbl>
    <w:p w14:paraId="03D3DA9A" w14:textId="77777777" w:rsidR="00E64E51" w:rsidRDefault="0007372C" w:rsidP="009E0688">
      <w:pPr>
        <w:pStyle w:val="Heading2"/>
      </w:pPr>
      <w:bookmarkStart w:id="4" w:name="heat-treatments"/>
      <w:bookmarkEnd w:id="3"/>
      <w:r>
        <w:t>2.2 Heat treatments</w:t>
      </w:r>
    </w:p>
    <w:p w14:paraId="717605B5" w14:textId="1A998E29" w:rsidR="00E64E51" w:rsidRDefault="0007372C" w:rsidP="009E0688">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r>
        <w:t>18</w:t>
      </w:r>
      <w:r>
        <w:t>]. Heat treatment above 1200 °C caused severe oxidation or furnace contamination.</w:t>
      </w:r>
    </w:p>
    <w:p w14:paraId="57C5E0B2" w14:textId="77777777" w:rsidR="00E64E51" w:rsidRDefault="0007372C" w:rsidP="009E0688">
      <w:pPr>
        <w:pStyle w:val="Heading2"/>
      </w:pPr>
      <w:bookmarkStart w:id="5" w:name="metallography"/>
      <w:bookmarkEnd w:id="4"/>
      <w:r>
        <w:t>2.3 Metallography</w:t>
      </w:r>
    </w:p>
    <w:p w14:paraId="5D49F4E3" w14:textId="77777777" w:rsidR="00E64E51" w:rsidRDefault="0007372C" w:rsidP="009E0688">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79449BB4" w14:textId="77777777" w:rsidR="00E64E51" w:rsidRDefault="0007372C" w:rsidP="009E0688">
      <w:pPr>
        <w:pStyle w:val="Heading2"/>
      </w:pPr>
      <w:bookmarkStart w:id="6" w:name="mechanical-testing"/>
      <w:bookmarkEnd w:id="5"/>
      <w:r>
        <w:t>2.4 Mechanical testing</w:t>
      </w:r>
    </w:p>
    <w:p w14:paraId="5816302A" w14:textId="5B1F0732" w:rsidR="00E64E51" w:rsidRDefault="0007372C" w:rsidP="009E0688">
      <w:pPr>
        <w:pStyle w:val="FirstParagraph"/>
      </w:pPr>
      <w:r>
        <w:t xml:space="preserve">Room-temperature cyclic tensile testing was performed on an Instron in displacement control. During the test, each specimen was cyclically loaded to fracture with a 1% strain increment for each cycle. </w:t>
      </w:r>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r>
        <w:t xml:space="preserve">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w:t>
      </w:r>
      <w:r>
        <w:t xml:space="preserve">at a rate of ≈50 °C s⁻¹ and held for ≈10 s </w:t>
      </w:r>
      <w:r>
        <w:t>to trigger any potential reversal of martensite to austenite</w:t>
      </w:r>
      <w:r>
        <w:t>; at a diameter of 0.36 mm the wire reaches temperature through its full cross-section well within this hold</w:t>
      </w:r>
      <w:r>
        <w:t>. In this test, any shape-memory effect would be revealed during the heating stage, which causes the reloading stress to rise at a lower deformation strain.</w:t>
      </w:r>
    </w:p>
    <w:p w14:paraId="6642AB20" w14:textId="77777777" w:rsidR="00E64E51" w:rsidRDefault="0007372C" w:rsidP="009E0688">
      <w:pPr>
        <w:pStyle w:val="Heading2"/>
      </w:pPr>
      <w:bookmarkStart w:id="7" w:name="synchrotron-x-ray-diffraction"/>
      <w:bookmarkEnd w:id="6"/>
      <w:r>
        <w:t>2.5 Synchrotron X-ray diffraction</w:t>
      </w:r>
    </w:p>
    <w:p w14:paraId="26ABCBBC" w14:textId="49DA5CD0" w:rsidR="00E64E51" w:rsidRDefault="0007372C" w:rsidP="009E0688">
      <w:pPr>
        <w:pStyle w:val="FirstParagraph"/>
      </w:pPr>
      <w:r>
        <w:t>To identify phase constitution and potential phase change, synchrotron XRD measurements were performed at the ultra-hard X-ray multifunctional application beamline BL12SW of the Shanghai Synchrotron Radiation Facility (SSRF) [</w:t>
      </w:r>
      <w:r>
        <w:t>20,21</w:t>
      </w:r>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r>
        <w:t>22</w:t>
      </w:r>
      <w:r>
        <w:t>], where diffraction data were sliced at 5-degree intervals along the 360-degree azimuth and integrated to generate 72 diffraction spectra, which were then fitted by Rietveld refinement [</w:t>
      </w:r>
      <w:r>
        <w:t>23</w:t>
      </w:r>
      <w:r>
        <w:t xml:space="preserve">] in MAUD </w:t>
      </w:r>
      <w:r>
        <w:t>version 2.33 [24</w:t>
      </w:r>
      <w:r>
        <w:t xml:space="preserve">]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27B3AE5C" w14:textId="77777777" w:rsidR="00E64E51" w:rsidRDefault="0007372C">
      <w:pPr>
        <w:pStyle w:val="Heading2"/>
      </w:pPr>
      <w:bookmarkStart w:id="8" w:name="equilibrium-thermodynamic-calculations"/>
      <w:bookmarkEnd w:id="7"/>
      <w:r>
        <w:t>2.6 Equilibrium thermodynamic calculations</w:t>
      </w:r>
    </w:p>
    <w:p w14:paraId="3334C8B4" w14:textId="77777777" w:rsidR="00E64E51" w:rsidRDefault="0007372C">
      <w:pPr>
        <w:pStyle w:val="FirstParagraph"/>
      </w:pPr>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0B046D99" w14:textId="77777777" w:rsidR="00E64E51" w:rsidRDefault="0007372C">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43ED2FA5" w14:textId="77777777" w:rsidR="00E64E51" w:rsidRDefault="0007372C">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7D499518" w14:textId="77777777" w:rsidR="00E64E51" w:rsidRDefault="0007372C" w:rsidP="009E0688">
      <w:r>
        <w:pict w14:anchorId="794120F0">
          <v:rect id="_x0000_i1028" style="width:0;height:1.5pt" o:hralign="center" o:hrstd="t" o:hr="t"/>
        </w:pict>
      </w:r>
    </w:p>
    <w:p w14:paraId="0AE9B6DA" w14:textId="77777777" w:rsidR="00E64E51" w:rsidRDefault="0007372C" w:rsidP="009E0688">
      <w:pPr>
        <w:pStyle w:val="Heading1"/>
      </w:pPr>
      <w:bookmarkStart w:id="9" w:name="experiment-results"/>
      <w:bookmarkEnd w:id="2"/>
      <w:bookmarkEnd w:id="8"/>
      <w:r>
        <w:t>3. Experiment Results</w:t>
      </w:r>
    </w:p>
    <w:p w14:paraId="431889DC" w14:textId="77777777" w:rsidR="00E64E51" w:rsidRDefault="0007372C" w:rsidP="009E0688">
      <w:pPr>
        <w:pStyle w:val="Heading2"/>
      </w:pPr>
      <w:bookmarkStart w:id="10" w:name="microstructure"/>
      <w:r>
        <w:t>3.1 Microstructure</w:t>
      </w:r>
    </w:p>
    <w:p w14:paraId="1F6D8D66" w14:textId="6693854C" w:rsidR="00E64E51" w:rsidRDefault="0007372C" w:rsidP="009E0688">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p>
    <w:p w14:paraId="48D638AD" w14:textId="77777777" w:rsidR="00E64E51" w:rsidRDefault="0007372C">
      <w:pPr>
        <w:pStyle w:val="CaptionedFigure"/>
      </w:pPr>
      <w:r>
        <w:rPr>
          <w:noProof/>
        </w:rPr>
        <w:drawing>
          <wp:inline distT="0" distB="0" distL="0" distR="0" wp14:anchorId="5299A16E" wp14:editId="6AD2D7BE">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3642360" cy="2843784"/>
                    </a:xfrm>
                    <a:prstGeom prst="rect">
                      <a:avLst/>
                    </a:prstGeom>
                    <a:noFill/>
                    <a:ln w="9525">
                      <a:noFill/>
                      <a:headEnd/>
                      <a:tailEnd/>
                    </a:ln>
                  </pic:spPr>
                </pic:pic>
              </a:graphicData>
            </a:graphic>
          </wp:inline>
        </w:drawing>
      </w:r>
    </w:p>
    <w:p w14:paraId="5D492EA5" w14:textId="2FE4F28F" w:rsidR="00E64E51" w:rsidRDefault="0007372C" w:rsidP="009E0688">
      <w:pPr>
        <w:pStyle w:val="ImageCaption"/>
      </w:pPr>
      <w:r>
        <w:rPr>
          <w:b/>
          <w:bCs/>
        </w:rPr>
        <w:t>Fig. 1.</w:t>
      </w:r>
      <w:r>
        <w:t xml:space="preserve"> </w:t>
      </w:r>
      <w:r>
        <w:t xml:space="preserve">Microstructure of the </w:t>
      </w:r>
      <w:r>
        <w:t>LLM-</w:t>
      </w:r>
      <w:r>
        <w:t>alloy after heat treatment: (a) 1200 °C, 1 min, optical; (b) 1200 °C, 1 min, SEM; (c) 1200 °C, 40 min, optical</w:t>
      </w:r>
      <w:r>
        <w:t>; (d) after the cyclic abnormal-grain-growth treatment of Sec. 2.2, optical.</w:t>
      </w:r>
    </w:p>
    <w:p w14:paraId="5B8F5C10" w14:textId="77777777" w:rsidR="00E64E51" w:rsidRDefault="0007372C" w:rsidP="009E0688">
      <w:pPr>
        <w:pStyle w:val="Heading2"/>
      </w:pPr>
      <w:bookmarkStart w:id="11" w:name="cyclic-stressstrain-response"/>
      <w:bookmarkEnd w:id="10"/>
      <w:r>
        <w:t>3.2 Cyclic stress–strain response</w:t>
      </w:r>
    </w:p>
    <w:p w14:paraId="25CBAFC6" w14:textId="1767A44E" w:rsidR="00E64E51" w:rsidRDefault="0007372C" w:rsidP="009E0688">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31,32</w:t>
      </w:r>
      <w:r>
        <w:t xml:space="preserve">]; this was not the case for the </w:t>
      </w:r>
      <w:r>
        <w:t>LLM-</w:t>
      </w:r>
      <w:r>
        <w:t>alloy (</w:t>
      </w:r>
      <w:r>
        <w:rPr>
          <w:b/>
          <w:bCs/>
        </w:rPr>
        <w:t xml:space="preserve">Fig. </w:t>
      </w:r>
      <w:r>
        <w:rPr>
          <w:b/>
          <w:bCs/>
        </w:rPr>
        <w:t>2h</w:t>
      </w:r>
      <w:r>
        <w:t>).</w:t>
      </w:r>
    </w:p>
    <w:p w14:paraId="1223103B" w14:textId="53B78684" w:rsidR="00E64E51" w:rsidRDefault="0007372C">
      <w:pPr>
        <w:pStyle w:val="BodyText"/>
      </w:pPr>
      <w:r>
        <w:t xml:space="preserve">Read panel by panel, </w:t>
      </w: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p>
    <w:p w14:paraId="66325DFB" w14:textId="77777777" w:rsidR="00E64E51" w:rsidRDefault="0007372C" w:rsidP="009E0688">
      <w:pPr>
        <w:pStyle w:val="BodyText"/>
      </w:pPr>
      <w:r>
        <w:rPr>
          <w:b/>
          <w:bCs/>
        </w:rPr>
        <w:t>Table 2.</w:t>
      </w:r>
      <w:r>
        <w:t xml:space="preserve"> Mechanical properties of the LLM-</w:t>
      </w:r>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E64E51" w14:paraId="2DFAFF55" w14:textId="77777777" w:rsidTr="00E64E51">
        <w:trPr>
          <w:cnfStyle w:val="100000000000" w:firstRow="1" w:lastRow="0" w:firstColumn="0" w:lastColumn="0" w:oddVBand="0" w:evenVBand="0" w:oddHBand="0" w:evenHBand="0" w:firstRowFirstColumn="0" w:firstRowLastColumn="0" w:lastRowFirstColumn="0" w:lastRowLastColumn="0"/>
          <w:tblHeader/>
        </w:trPr>
        <w:tc>
          <w:tcPr>
            <w:tcW w:w="0" w:type="auto"/>
          </w:tcPr>
          <w:p w14:paraId="354C4904" w14:textId="77777777" w:rsidR="00E64E51" w:rsidRDefault="0007372C" w:rsidP="009E0688">
            <w:pPr>
              <w:pStyle w:val="Compact"/>
            </w:pPr>
            <w:r>
              <w:t>Temp. (°C)</w:t>
            </w:r>
          </w:p>
        </w:tc>
        <w:tc>
          <w:tcPr>
            <w:tcW w:w="0" w:type="auto"/>
          </w:tcPr>
          <w:p w14:paraId="4A99E855" w14:textId="77777777" w:rsidR="00E64E51" w:rsidRDefault="0007372C" w:rsidP="009E0688">
            <w:pPr>
              <w:pStyle w:val="Compact"/>
            </w:pPr>
            <w:r>
              <w:t>σ₀.₂ (MPa)</w:t>
            </w:r>
          </w:p>
        </w:tc>
        <w:tc>
          <w:tcPr>
            <w:tcW w:w="0" w:type="auto"/>
          </w:tcPr>
          <w:p w14:paraId="0D72E278" w14:textId="77777777" w:rsidR="00E64E51" w:rsidRDefault="0007372C" w:rsidP="009E0688">
            <w:pPr>
              <w:pStyle w:val="Compact"/>
            </w:pPr>
            <w:r>
              <w:t>UTS (MPa)</w:t>
            </w:r>
          </w:p>
        </w:tc>
        <w:tc>
          <w:tcPr>
            <w:tcW w:w="0" w:type="auto"/>
          </w:tcPr>
          <w:p w14:paraId="0B66C40E" w14:textId="77777777" w:rsidR="00E64E51" w:rsidRDefault="0007372C" w:rsidP="009E0688">
            <w:pPr>
              <w:pStyle w:val="Compact"/>
            </w:pPr>
            <w:r>
              <w:t>Elong. (%)</w:t>
            </w:r>
          </w:p>
        </w:tc>
        <w:tc>
          <w:tcPr>
            <w:tcW w:w="0" w:type="auto"/>
          </w:tcPr>
          <w:p w14:paraId="007BF1E1" w14:textId="77777777" w:rsidR="00E64E51" w:rsidRDefault="0007372C" w:rsidP="009E0688">
            <w:pPr>
              <w:pStyle w:val="Compact"/>
            </w:pPr>
            <w:r>
              <w:t>E (GPa)</w:t>
            </w:r>
          </w:p>
        </w:tc>
      </w:tr>
      <w:tr w:rsidR="00E64E51" w14:paraId="38DC9C61" w14:textId="77777777">
        <w:tc>
          <w:tcPr>
            <w:tcW w:w="0" w:type="auto"/>
          </w:tcPr>
          <w:p w14:paraId="11223B5F" w14:textId="77777777" w:rsidR="00E64E51" w:rsidRDefault="0007372C" w:rsidP="009E0688">
            <w:pPr>
              <w:pStyle w:val="Compact"/>
            </w:pPr>
            <w:r>
              <w:t>As drawn</w:t>
            </w:r>
          </w:p>
        </w:tc>
        <w:tc>
          <w:tcPr>
            <w:tcW w:w="0" w:type="auto"/>
          </w:tcPr>
          <w:p w14:paraId="694C622B" w14:textId="77777777" w:rsidR="00E64E51" w:rsidRDefault="0007372C" w:rsidP="009E0688">
            <w:pPr>
              <w:pStyle w:val="Compact"/>
            </w:pPr>
            <w:r>
              <w:t>1528</w:t>
            </w:r>
          </w:p>
        </w:tc>
        <w:tc>
          <w:tcPr>
            <w:tcW w:w="0" w:type="auto"/>
          </w:tcPr>
          <w:p w14:paraId="325F0C16" w14:textId="77777777" w:rsidR="00E64E51" w:rsidRDefault="0007372C" w:rsidP="009E0688">
            <w:pPr>
              <w:pStyle w:val="Compact"/>
            </w:pPr>
            <w:r>
              <w:t>1925</w:t>
            </w:r>
          </w:p>
        </w:tc>
        <w:tc>
          <w:tcPr>
            <w:tcW w:w="0" w:type="auto"/>
          </w:tcPr>
          <w:p w14:paraId="035F7EEA" w14:textId="77777777" w:rsidR="00E64E51" w:rsidRDefault="0007372C" w:rsidP="009E0688">
            <w:pPr>
              <w:pStyle w:val="Compact"/>
            </w:pPr>
            <w:r>
              <w:t>2.0</w:t>
            </w:r>
          </w:p>
        </w:tc>
        <w:tc>
          <w:tcPr>
            <w:tcW w:w="0" w:type="auto"/>
          </w:tcPr>
          <w:p w14:paraId="01947F19" w14:textId="77777777" w:rsidR="00E64E51" w:rsidRDefault="0007372C" w:rsidP="009E0688">
            <w:pPr>
              <w:pStyle w:val="Compact"/>
            </w:pPr>
            <w:r>
              <w:t>143.7</w:t>
            </w:r>
          </w:p>
        </w:tc>
      </w:tr>
      <w:tr w:rsidR="00E64E51" w14:paraId="0F2494FA" w14:textId="77777777">
        <w:tc>
          <w:tcPr>
            <w:tcW w:w="0" w:type="auto"/>
          </w:tcPr>
          <w:p w14:paraId="0267F4DC" w14:textId="77777777" w:rsidR="00E64E51" w:rsidRDefault="0007372C" w:rsidP="009E0688">
            <w:pPr>
              <w:pStyle w:val="Compact"/>
            </w:pPr>
            <w:r>
              <w:t>600</w:t>
            </w:r>
          </w:p>
        </w:tc>
        <w:tc>
          <w:tcPr>
            <w:tcW w:w="0" w:type="auto"/>
          </w:tcPr>
          <w:p w14:paraId="69293CAA" w14:textId="77777777" w:rsidR="00E64E51" w:rsidRDefault="0007372C" w:rsidP="009E0688">
            <w:pPr>
              <w:pStyle w:val="Compact"/>
            </w:pPr>
            <w:r>
              <w:t>1948</w:t>
            </w:r>
          </w:p>
        </w:tc>
        <w:tc>
          <w:tcPr>
            <w:tcW w:w="0" w:type="auto"/>
          </w:tcPr>
          <w:p w14:paraId="6E092E0F" w14:textId="77777777" w:rsidR="00E64E51" w:rsidRDefault="0007372C" w:rsidP="009E0688">
            <w:pPr>
              <w:pStyle w:val="Compact"/>
            </w:pPr>
            <w:r>
              <w:t>2293</w:t>
            </w:r>
          </w:p>
        </w:tc>
        <w:tc>
          <w:tcPr>
            <w:tcW w:w="0" w:type="auto"/>
          </w:tcPr>
          <w:p w14:paraId="7138E04B" w14:textId="77777777" w:rsidR="00E64E51" w:rsidRDefault="0007372C" w:rsidP="009E0688">
            <w:pPr>
              <w:pStyle w:val="Compact"/>
            </w:pPr>
            <w:r>
              <w:t>2.3</w:t>
            </w:r>
          </w:p>
        </w:tc>
        <w:tc>
          <w:tcPr>
            <w:tcW w:w="0" w:type="auto"/>
          </w:tcPr>
          <w:p w14:paraId="2E019E59" w14:textId="77777777" w:rsidR="00E64E51" w:rsidRDefault="0007372C" w:rsidP="009E0688">
            <w:pPr>
              <w:pStyle w:val="Compact"/>
            </w:pPr>
            <w:r>
              <w:t>157.4</w:t>
            </w:r>
          </w:p>
        </w:tc>
      </w:tr>
      <w:tr w:rsidR="00E64E51" w14:paraId="43F97012" w14:textId="77777777">
        <w:tc>
          <w:tcPr>
            <w:tcW w:w="0" w:type="auto"/>
          </w:tcPr>
          <w:p w14:paraId="0973E9BB" w14:textId="77777777" w:rsidR="00E64E51" w:rsidRDefault="0007372C" w:rsidP="009E0688">
            <w:pPr>
              <w:pStyle w:val="Compact"/>
            </w:pPr>
            <w:r>
              <w:t>700</w:t>
            </w:r>
          </w:p>
        </w:tc>
        <w:tc>
          <w:tcPr>
            <w:tcW w:w="0" w:type="auto"/>
          </w:tcPr>
          <w:p w14:paraId="3EDA532C" w14:textId="77777777" w:rsidR="00E64E51" w:rsidRDefault="0007372C" w:rsidP="009E0688">
            <w:pPr>
              <w:pStyle w:val="Compact"/>
            </w:pPr>
            <w:r>
              <w:t>1683</w:t>
            </w:r>
          </w:p>
        </w:tc>
        <w:tc>
          <w:tcPr>
            <w:tcW w:w="0" w:type="auto"/>
          </w:tcPr>
          <w:p w14:paraId="58B58737" w14:textId="77777777" w:rsidR="00E64E51" w:rsidRDefault="0007372C" w:rsidP="009E0688">
            <w:pPr>
              <w:pStyle w:val="Compact"/>
            </w:pPr>
            <w:r>
              <w:t>2009</w:t>
            </w:r>
          </w:p>
        </w:tc>
        <w:tc>
          <w:tcPr>
            <w:tcW w:w="0" w:type="auto"/>
          </w:tcPr>
          <w:p w14:paraId="471126B7" w14:textId="77777777" w:rsidR="00E64E51" w:rsidRDefault="0007372C" w:rsidP="009E0688">
            <w:pPr>
              <w:pStyle w:val="Compact"/>
            </w:pPr>
            <w:r>
              <w:t>2.2</w:t>
            </w:r>
          </w:p>
        </w:tc>
        <w:tc>
          <w:tcPr>
            <w:tcW w:w="0" w:type="auto"/>
          </w:tcPr>
          <w:p w14:paraId="78071D3C" w14:textId="77777777" w:rsidR="00E64E51" w:rsidRDefault="0007372C" w:rsidP="009E0688">
            <w:pPr>
              <w:pStyle w:val="Compact"/>
            </w:pPr>
            <w:r>
              <w:t>164.8</w:t>
            </w:r>
          </w:p>
        </w:tc>
      </w:tr>
      <w:tr w:rsidR="00E64E51" w14:paraId="5979CAF6" w14:textId="77777777">
        <w:tc>
          <w:tcPr>
            <w:tcW w:w="0" w:type="auto"/>
          </w:tcPr>
          <w:p w14:paraId="534D4452" w14:textId="77777777" w:rsidR="00E64E51" w:rsidRDefault="0007372C" w:rsidP="009E0688">
            <w:pPr>
              <w:pStyle w:val="Compact"/>
            </w:pPr>
            <w:r>
              <w:t>800</w:t>
            </w:r>
          </w:p>
        </w:tc>
        <w:tc>
          <w:tcPr>
            <w:tcW w:w="0" w:type="auto"/>
          </w:tcPr>
          <w:p w14:paraId="5642D933" w14:textId="77777777" w:rsidR="00E64E51" w:rsidRDefault="0007372C" w:rsidP="009E0688">
            <w:pPr>
              <w:pStyle w:val="Compact"/>
            </w:pPr>
            <w:r>
              <w:t>1167</w:t>
            </w:r>
          </w:p>
        </w:tc>
        <w:tc>
          <w:tcPr>
            <w:tcW w:w="0" w:type="auto"/>
          </w:tcPr>
          <w:p w14:paraId="5D936A71" w14:textId="77777777" w:rsidR="00E64E51" w:rsidRDefault="0007372C" w:rsidP="009E0688">
            <w:pPr>
              <w:pStyle w:val="Compact"/>
            </w:pPr>
            <w:r>
              <w:t>1216</w:t>
            </w:r>
          </w:p>
        </w:tc>
        <w:tc>
          <w:tcPr>
            <w:tcW w:w="0" w:type="auto"/>
          </w:tcPr>
          <w:p w14:paraId="7B6766FC" w14:textId="77777777" w:rsidR="00E64E51" w:rsidRDefault="0007372C" w:rsidP="009E0688">
            <w:pPr>
              <w:pStyle w:val="Compact"/>
            </w:pPr>
            <w:r>
              <w:t>24.0</w:t>
            </w:r>
          </w:p>
        </w:tc>
        <w:tc>
          <w:tcPr>
            <w:tcW w:w="0" w:type="auto"/>
          </w:tcPr>
          <w:p w14:paraId="48E6CE01" w14:textId="77777777" w:rsidR="00E64E51" w:rsidRDefault="0007372C" w:rsidP="009E0688">
            <w:pPr>
              <w:pStyle w:val="Compact"/>
            </w:pPr>
            <w:r>
              <w:t>155.5</w:t>
            </w:r>
          </w:p>
        </w:tc>
      </w:tr>
      <w:tr w:rsidR="00E64E51" w14:paraId="019E9C29" w14:textId="77777777">
        <w:tc>
          <w:tcPr>
            <w:tcW w:w="0" w:type="auto"/>
          </w:tcPr>
          <w:p w14:paraId="306C2DF6" w14:textId="77777777" w:rsidR="00E64E51" w:rsidRDefault="0007372C" w:rsidP="009E0688">
            <w:pPr>
              <w:pStyle w:val="Compact"/>
            </w:pPr>
            <w:r>
              <w:t>900</w:t>
            </w:r>
          </w:p>
        </w:tc>
        <w:tc>
          <w:tcPr>
            <w:tcW w:w="0" w:type="auto"/>
          </w:tcPr>
          <w:p w14:paraId="412C141A" w14:textId="77777777" w:rsidR="00E64E51" w:rsidRDefault="0007372C" w:rsidP="009E0688">
            <w:pPr>
              <w:pStyle w:val="Compact"/>
            </w:pPr>
            <w:r>
              <w:t>944</w:t>
            </w:r>
          </w:p>
        </w:tc>
        <w:tc>
          <w:tcPr>
            <w:tcW w:w="0" w:type="auto"/>
          </w:tcPr>
          <w:p w14:paraId="530C0C33" w14:textId="77777777" w:rsidR="00E64E51" w:rsidRDefault="0007372C" w:rsidP="009E0688">
            <w:pPr>
              <w:pStyle w:val="Compact"/>
            </w:pPr>
            <w:r>
              <w:t>1078</w:t>
            </w:r>
          </w:p>
        </w:tc>
        <w:tc>
          <w:tcPr>
            <w:tcW w:w="0" w:type="auto"/>
          </w:tcPr>
          <w:p w14:paraId="103CE9CE" w14:textId="77777777" w:rsidR="00E64E51" w:rsidRDefault="0007372C" w:rsidP="009E0688">
            <w:pPr>
              <w:pStyle w:val="Compact"/>
            </w:pPr>
            <w:r>
              <w:t>29.7</w:t>
            </w:r>
          </w:p>
        </w:tc>
        <w:tc>
          <w:tcPr>
            <w:tcW w:w="0" w:type="auto"/>
          </w:tcPr>
          <w:p w14:paraId="0BE23F2F" w14:textId="77777777" w:rsidR="00E64E51" w:rsidRDefault="0007372C" w:rsidP="009E0688">
            <w:pPr>
              <w:pStyle w:val="Compact"/>
            </w:pPr>
            <w:r>
              <w:t>152.2</w:t>
            </w:r>
          </w:p>
        </w:tc>
      </w:tr>
      <w:tr w:rsidR="00E64E51" w14:paraId="4AE0ACCF" w14:textId="77777777">
        <w:tc>
          <w:tcPr>
            <w:tcW w:w="0" w:type="auto"/>
          </w:tcPr>
          <w:p w14:paraId="3CD97935" w14:textId="77777777" w:rsidR="00E64E51" w:rsidRDefault="0007372C" w:rsidP="009E0688">
            <w:pPr>
              <w:pStyle w:val="Compact"/>
            </w:pPr>
            <w:r>
              <w:t>1000</w:t>
            </w:r>
          </w:p>
        </w:tc>
        <w:tc>
          <w:tcPr>
            <w:tcW w:w="0" w:type="auto"/>
          </w:tcPr>
          <w:p w14:paraId="7E0BB573" w14:textId="77777777" w:rsidR="00E64E51" w:rsidRDefault="0007372C" w:rsidP="009E0688">
            <w:pPr>
              <w:pStyle w:val="Compact"/>
            </w:pPr>
            <w:r>
              <w:t>673</w:t>
            </w:r>
          </w:p>
        </w:tc>
        <w:tc>
          <w:tcPr>
            <w:tcW w:w="0" w:type="auto"/>
          </w:tcPr>
          <w:p w14:paraId="223D0839" w14:textId="77777777" w:rsidR="00E64E51" w:rsidRDefault="0007372C" w:rsidP="009E0688">
            <w:pPr>
              <w:pStyle w:val="Compact"/>
            </w:pPr>
            <w:r>
              <w:t>967</w:t>
            </w:r>
          </w:p>
        </w:tc>
        <w:tc>
          <w:tcPr>
            <w:tcW w:w="0" w:type="auto"/>
          </w:tcPr>
          <w:p w14:paraId="1A712789" w14:textId="77777777" w:rsidR="00E64E51" w:rsidRDefault="0007372C" w:rsidP="009E0688">
            <w:pPr>
              <w:pStyle w:val="Compact"/>
            </w:pPr>
            <w:r>
              <w:t>33.4</w:t>
            </w:r>
          </w:p>
        </w:tc>
        <w:tc>
          <w:tcPr>
            <w:tcW w:w="0" w:type="auto"/>
          </w:tcPr>
          <w:p w14:paraId="0206686C" w14:textId="77777777" w:rsidR="00E64E51" w:rsidRDefault="0007372C" w:rsidP="009E0688">
            <w:pPr>
              <w:pStyle w:val="Compact"/>
            </w:pPr>
            <w:r>
              <w:t>155.6</w:t>
            </w:r>
          </w:p>
        </w:tc>
      </w:tr>
      <w:tr w:rsidR="00E64E51" w14:paraId="16762864" w14:textId="77777777">
        <w:tc>
          <w:tcPr>
            <w:tcW w:w="0" w:type="auto"/>
          </w:tcPr>
          <w:p w14:paraId="2852562C" w14:textId="77777777" w:rsidR="00E64E51" w:rsidRDefault="0007372C" w:rsidP="009E0688">
            <w:pPr>
              <w:pStyle w:val="Compact"/>
            </w:pPr>
            <w:r>
              <w:t>1100</w:t>
            </w:r>
          </w:p>
        </w:tc>
        <w:tc>
          <w:tcPr>
            <w:tcW w:w="0" w:type="auto"/>
          </w:tcPr>
          <w:p w14:paraId="79C09FB6" w14:textId="77777777" w:rsidR="00E64E51" w:rsidRDefault="0007372C" w:rsidP="009E0688">
            <w:pPr>
              <w:pStyle w:val="Compact"/>
            </w:pPr>
            <w:r>
              <w:t>556</w:t>
            </w:r>
          </w:p>
        </w:tc>
        <w:tc>
          <w:tcPr>
            <w:tcW w:w="0" w:type="auto"/>
          </w:tcPr>
          <w:p w14:paraId="6DBBFF20" w14:textId="77777777" w:rsidR="00E64E51" w:rsidRDefault="0007372C" w:rsidP="009E0688">
            <w:pPr>
              <w:pStyle w:val="Compact"/>
            </w:pPr>
            <w:r>
              <w:t>947</w:t>
            </w:r>
          </w:p>
        </w:tc>
        <w:tc>
          <w:tcPr>
            <w:tcW w:w="0" w:type="auto"/>
          </w:tcPr>
          <w:p w14:paraId="6037721F" w14:textId="77777777" w:rsidR="00E64E51" w:rsidRDefault="0007372C" w:rsidP="009E0688">
            <w:pPr>
              <w:pStyle w:val="Compact"/>
            </w:pPr>
            <w:r>
              <w:t>29.7</w:t>
            </w:r>
          </w:p>
        </w:tc>
        <w:tc>
          <w:tcPr>
            <w:tcW w:w="0" w:type="auto"/>
          </w:tcPr>
          <w:p w14:paraId="4A220712" w14:textId="77777777" w:rsidR="00E64E51" w:rsidRDefault="0007372C" w:rsidP="009E0688">
            <w:pPr>
              <w:pStyle w:val="Compact"/>
            </w:pPr>
            <w:r>
              <w:t>156.8</w:t>
            </w:r>
          </w:p>
        </w:tc>
      </w:tr>
      <w:tr w:rsidR="00E64E51" w14:paraId="652583C7" w14:textId="77777777">
        <w:tc>
          <w:tcPr>
            <w:tcW w:w="0" w:type="auto"/>
          </w:tcPr>
          <w:p w14:paraId="4DF8388D" w14:textId="77777777" w:rsidR="00E64E51" w:rsidRDefault="0007372C" w:rsidP="009E0688">
            <w:pPr>
              <w:pStyle w:val="Compact"/>
            </w:pPr>
            <w:r>
              <w:t>1200</w:t>
            </w:r>
          </w:p>
        </w:tc>
        <w:tc>
          <w:tcPr>
            <w:tcW w:w="0" w:type="auto"/>
          </w:tcPr>
          <w:p w14:paraId="469E6A37" w14:textId="77777777" w:rsidR="00E64E51" w:rsidRDefault="0007372C" w:rsidP="009E0688">
            <w:pPr>
              <w:pStyle w:val="Compact"/>
            </w:pPr>
            <w:r>
              <w:t>502</w:t>
            </w:r>
          </w:p>
        </w:tc>
        <w:tc>
          <w:tcPr>
            <w:tcW w:w="0" w:type="auto"/>
          </w:tcPr>
          <w:p w14:paraId="465D9686" w14:textId="77777777" w:rsidR="00E64E51" w:rsidRDefault="0007372C" w:rsidP="009E0688">
            <w:pPr>
              <w:pStyle w:val="Compact"/>
            </w:pPr>
            <w:r>
              <w:t>938</w:t>
            </w:r>
          </w:p>
        </w:tc>
        <w:tc>
          <w:tcPr>
            <w:tcW w:w="0" w:type="auto"/>
          </w:tcPr>
          <w:p w14:paraId="0F6464A8" w14:textId="77777777" w:rsidR="00E64E51" w:rsidRDefault="0007372C" w:rsidP="009E0688">
            <w:pPr>
              <w:pStyle w:val="Compact"/>
            </w:pPr>
            <w:r>
              <w:t>23.9</w:t>
            </w:r>
          </w:p>
        </w:tc>
        <w:tc>
          <w:tcPr>
            <w:tcW w:w="0" w:type="auto"/>
          </w:tcPr>
          <w:p w14:paraId="19762992" w14:textId="77777777" w:rsidR="00E64E51" w:rsidRDefault="0007372C" w:rsidP="009E0688">
            <w:pPr>
              <w:pStyle w:val="Compact"/>
            </w:pPr>
            <w:r>
              <w:t>163.0</w:t>
            </w:r>
          </w:p>
        </w:tc>
      </w:tr>
    </w:tbl>
    <w:p w14:paraId="6B3D5CE8" w14:textId="77777777" w:rsidR="00E64E51" w:rsidRDefault="0007372C">
      <w:pPr>
        <w:pStyle w:val="CaptionedFigure"/>
      </w:pPr>
      <w:r>
        <w:rPr>
          <w:noProof/>
        </w:rPr>
        <w:drawing>
          <wp:inline distT="0" distB="0" distL="0" distR="0" wp14:anchorId="35AB8B9C" wp14:editId="1117B59E">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6"/>
                    <a:stretch>
                      <a:fillRect/>
                    </a:stretch>
                  </pic:blipFill>
                  <pic:spPr bwMode="auto">
                    <a:xfrm>
                      <a:off x="0" y="0"/>
                      <a:ext cx="5943600" cy="2971800"/>
                    </a:xfrm>
                    <a:prstGeom prst="rect">
                      <a:avLst/>
                    </a:prstGeom>
                    <a:noFill/>
                    <a:ln w="9525">
                      <a:noFill/>
                      <a:headEnd/>
                      <a:tailEnd/>
                    </a:ln>
                  </pic:spPr>
                </pic:pic>
              </a:graphicData>
            </a:graphic>
          </wp:inline>
        </w:drawing>
      </w:r>
    </w:p>
    <w:p w14:paraId="2C221489" w14:textId="0935FF18" w:rsidR="00E64E51" w:rsidRDefault="0007372C" w:rsidP="009E0688">
      <w:pPr>
        <w:pStyle w:val="ImageCaption"/>
      </w:pPr>
      <w:r>
        <w:rPr>
          <w:b/>
          <w:bCs/>
        </w:rPr>
        <w:t>Fig. 2.</w:t>
      </w:r>
      <w:r>
        <w:t xml:space="preserve"> Cyclic stress–strain curves of the </w:t>
      </w:r>
      <w:r>
        <w:t>LLM-</w:t>
      </w:r>
      <w:r>
        <w:t xml:space="preserve">alloy after annealing for 1 minute at </w:t>
      </w:r>
      <w:r>
        <w:t>(a) 600, (b) 700, (c) 800, (d) 900, (e) 1000, (f) 1100 and (g) 1200 °C, and (h) at 1200 °C followed by the 200 °C/3 h age.</w:t>
      </w:r>
      <w:r>
        <w:t xml:space="preserve"> Wire diameter is 0.36 mm. </w:t>
      </w:r>
      <w:r>
        <w:t xml:space="preserve">Stress is computed from the measured per-spool diameter and </w:t>
      </w:r>
      <w:r>
        <w:t xml:space="preserve">strain </w:t>
      </w:r>
      <w:r>
        <w:t>from crosshead extension over the 127 mm gauge (Sec. 2.4). Curves are shown to 10% strain (2.5% for the two brittle conditions); elongations to failure are listed in Table 2</w:t>
      </w:r>
      <w:r>
        <w:t>.</w:t>
      </w:r>
    </w:p>
    <w:p w14:paraId="327AA71C" w14:textId="3196040F" w:rsidR="00E64E51" w:rsidRDefault="0007372C" w:rsidP="009E0688">
      <w:pPr>
        <w:pStyle w:val="BodyText"/>
      </w:pPr>
      <w:r>
        <w:rPr>
          <w:b/>
          <w:bCs/>
        </w:rPr>
        <w:t>Fig. 3</w:t>
      </w:r>
      <w:r>
        <w:t xml:space="preserve"> </w:t>
      </w:r>
      <w:r>
        <w:t xml:space="preserve">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2669A0C2" w14:textId="77777777" w:rsidR="00E64E51" w:rsidRDefault="0007372C">
      <w:pPr>
        <w:pStyle w:val="BodyText"/>
      </w:pPr>
      <w:r>
        <w:t xml:space="preserve">The claim made here is the narrow one it should be: </w:t>
      </w:r>
      <w:r>
        <w:rPr>
          <w:b/>
          <w:bCs/>
        </w:rPr>
        <w:t>no detectable transformation in the LLM-alloy under a route that produced measurable transformation in the benchmark.</w:t>
      </w:r>
      <w:r>
        <w:t xml:space="preserve"> </w:t>
      </w:r>
      <w:r>
        <w:t>The comparison is conservative in the LLM-alloy’s favour, because the LLM-alloy additionally received the 200 °C/3 h age reported to develop pseudo-elasticity in this family (</w:t>
      </w:r>
      <w:r>
        <w:rPr>
          <w:b/>
          <w:bCs/>
        </w:rPr>
        <w:t xml:space="preserve">Fig. </w:t>
      </w:r>
      <w:r>
        <w:rPr>
          <w:b/>
          <w:bCs/>
        </w:rPr>
        <w:t>2h</w:t>
      </w:r>
      <w:r>
        <w:t>) and the benchmark received no age at all.</w:t>
      </w:r>
    </w:p>
    <w:p w14:paraId="3D49062C" w14:textId="77777777" w:rsidR="00E64E51" w:rsidRDefault="0007372C">
      <w:pPr>
        <w:pStyle w:val="CaptionedFigure"/>
      </w:pPr>
      <w:r>
        <w:rPr>
          <w:noProof/>
        </w:rPr>
        <w:drawing>
          <wp:inline distT="0" distB="0" distL="0" distR="0" wp14:anchorId="559F2EFC" wp14:editId="56DA696A">
            <wp:extent cx="5522976" cy="2086356"/>
            <wp:effectExtent l="0" t="0" r="0" b="0"/>
            <wp:docPr id="36" name="Picture" descr="Fig. 3. Loading–unloading–heating tests of (a) the LLM-alloy and (b) the benchmark alloy, both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5522976" cy="2086356"/>
                    </a:xfrm>
                    <a:prstGeom prst="rect">
                      <a:avLst/>
                    </a:prstGeom>
                    <a:noFill/>
                    <a:ln w="9525">
                      <a:noFill/>
                      <a:headEnd/>
                      <a:tailEnd/>
                    </a:ln>
                  </pic:spPr>
                </pic:pic>
              </a:graphicData>
            </a:graphic>
          </wp:inline>
        </w:drawing>
      </w:r>
    </w:p>
    <w:p w14:paraId="357E9BB4" w14:textId="3D2424BD" w:rsidR="00E64E51" w:rsidRDefault="0007372C" w:rsidP="009E0688">
      <w:pPr>
        <w:pStyle w:val="ImageCaption"/>
      </w:pPr>
      <w:r>
        <w:rPr>
          <w:b/>
          <w:bCs/>
        </w:rPr>
        <w:t xml:space="preserve">Fig. </w:t>
      </w:r>
      <w:r>
        <w:rPr>
          <w:b/>
          <w:bCs/>
        </w:rPr>
        <w:t>3.</w:t>
      </w:r>
      <w:r>
        <w:t xml:space="preserve"> Loading–unloading–heating tests of (a) the </w:t>
      </w:r>
      <w:r>
        <w:t>LLM-</w:t>
      </w:r>
      <w:r>
        <w:t xml:space="preserve">alloy and (b) the </w:t>
      </w:r>
      <w:r>
        <w:t>benchmark</w:t>
      </w:r>
      <w:r>
        <w:t xml:space="preserve"> alloy</w:t>
      </w:r>
      <w:r>
        <w:t>, both</w:t>
      </w:r>
      <w:r>
        <w:t xml:space="preserve"> heat treated at 1200 °C for 1 minute. Black arrows show the deformation path; the red arrow highlights the strain recovery caused by heating.</w:t>
      </w:r>
    </w:p>
    <w:p w14:paraId="55281A70" w14:textId="77777777" w:rsidR="00E64E51" w:rsidRDefault="0007372C" w:rsidP="009E0688">
      <w:pPr>
        <w:pStyle w:val="Heading2"/>
      </w:pPr>
      <w:bookmarkStart w:id="12" w:name="X7b0047580ff68e3c8823c4535b0eba55ad6dd86"/>
      <w:bookmarkEnd w:id="11"/>
      <w:r>
        <w:t>3.3 Synchrotron diffraction and phase identification</w:t>
      </w:r>
    </w:p>
    <w:p w14:paraId="7E8B108D" w14:textId="7FDB8E9C" w:rsidR="00E64E51" w:rsidRDefault="0007372C" w:rsidP="009E0688">
      <w:pPr>
        <w:pStyle w:val="FirstParagraph"/>
      </w:pPr>
      <w:r>
        <w:t xml:space="preserve">Synchrotron XRD of samples before and after deformation is shown in </w:t>
      </w:r>
      <w:r>
        <w:rPr>
          <w:b/>
          <w:bCs/>
        </w:rPr>
        <w:t>Fig. 4</w:t>
      </w:r>
      <w:r>
        <w:t xml:space="preserve">. </w:t>
      </w:r>
      <w:r>
        <w:rPr>
          <w:b/>
          <w:bCs/>
        </w:rPr>
        <w:t>Fig. 5</w:t>
      </w:r>
      <w:r>
        <w:t xml:space="preserve"> shows good overall agreement between the experimental data (lower half</w:t>
      </w:r>
      <w:r>
        <w:t xml:space="preserve"> of each panel</w:t>
      </w:r>
      <w:r>
        <w:t>) and the results of Rietveld refinement (upper half</w:t>
      </w:r>
      <w:r>
        <w:t>), both before deformation (</w:t>
      </w:r>
      <w:r>
        <w:rPr>
          <w:b/>
          <w:bCs/>
        </w:rPr>
        <w:t>Fig. 5a</w:t>
      </w:r>
      <w:r>
        <w:t>) and after unloading from 10% strain (</w:t>
      </w:r>
      <w:r>
        <w:rPr>
          <w:b/>
          <w:bCs/>
        </w:rPr>
        <w:t>Fig. 5b</w:t>
      </w:r>
      <w:r>
        <w:t>). The fit is measurably better</w:t>
      </w:r>
      <w:r>
        <w:t xml:space="preserve"> for the </w:t>
      </w:r>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r>
        <w:t xml:space="preserve"> alloy</w:t>
      </w:r>
      <w:r>
        <w:t>, below</w:t>
      </w:r>
      <w:r>
        <w:t xml:space="preserve">. Based on this result, the </w:t>
      </w:r>
      <w:r>
        <w:t>LLM-</w:t>
      </w:r>
      <w:r>
        <w:t xml:space="preserve">alloy is estimated to consist of ≈62% FCC γ-phase, ≈34% BCC α-phase, and ≈4% </w:t>
      </w:r>
      <w:r>
        <w:t>D0</w:t>
      </w:r>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r>
        <w:t>An</w:t>
      </w:r>
      <w:r>
        <w:t xml:space="preserve"> ex-situ measurement made after unloading cannot, on its own, exclude a fully reversible transformation that reverts </w:t>
      </w:r>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3806F792" w14:textId="77777777" w:rsidR="00E64E51" w:rsidRDefault="0007372C">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p>
    <w:p w14:paraId="7E5469BC" w14:textId="77777777" w:rsidR="00E64E51" w:rsidRDefault="0007372C">
      <w:pPr>
        <w:pStyle w:val="BodyText"/>
      </w:pPr>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p>
    <w:p w14:paraId="07695F5D" w14:textId="77777777" w:rsidR="00E64E51" w:rsidRDefault="0007372C">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707C353E" w14:textId="77777777" w:rsidR="00E64E51" w:rsidRDefault="0007372C">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p>
    <w:p w14:paraId="68139025" w14:textId="77777777" w:rsidR="00E64E51" w:rsidRDefault="0007372C">
      <w:pPr>
        <w:pStyle w:val="BodyText"/>
      </w:pPr>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rather than corrected away (Sec. 2.5).</w:t>
      </w:r>
    </w:p>
    <w:p w14:paraId="518DC8C3" w14:textId="41869880" w:rsidR="00E64E51" w:rsidRDefault="0007372C" w:rsidP="009E0688">
      <w:pPr>
        <w:pStyle w:val="BodyText"/>
      </w:pPr>
      <w:r>
        <w:t xml:space="preserve">It is worth noting that the </w:t>
      </w:r>
      <w:r>
        <w:t>LLM-</w:t>
      </w:r>
      <w:r>
        <w:t xml:space="preserve">alloy after </w:t>
      </w:r>
      <w:r>
        <w:t>the abnormal-grain-growth</w:t>
      </w:r>
      <w:r>
        <w:t xml:space="preserve"> heat treatment </w:t>
      </w:r>
      <w:r>
        <w:t xml:space="preserve">of Sec. 2.2 </w:t>
      </w:r>
      <w:r>
        <w:t xml:space="preserve">showed an X-ray diffraction pattern </w:t>
      </w:r>
      <w:r>
        <w:t>(</w:t>
      </w:r>
      <w:r>
        <w:rPr>
          <w:b/>
          <w:bCs/>
        </w:rPr>
        <w:t>Fig. 8</w:t>
      </w:r>
      <w:r>
        <w:t>) containing the same phases as</w:t>
      </w:r>
      <w:r>
        <w:t xml:space="preserve"> </w:t>
      </w:r>
      <w:r>
        <w:rPr>
          <w:b/>
          <w:bCs/>
        </w:rPr>
        <w:t>Fig. 4a</w:t>
      </w:r>
      <w:r>
        <w:t xml:space="preserve">, </w:t>
      </w:r>
      <w:r>
        <w:t>but with the intensity along the Debye rings resolved into markedly more discrete spots. Two things follow, and they are separate. The phase constitution is unaffected by the treatment, so</w:t>
      </w:r>
      <w:r>
        <w:t xml:space="preserve"> the multi-phase microstructure is a stable state of this alloy at 1200 °C</w:t>
      </w:r>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r>
        <w:t>.</w:t>
      </w:r>
    </w:p>
    <w:p w14:paraId="475BBB34" w14:textId="77777777" w:rsidR="00E64E51" w:rsidRDefault="0007372C">
      <w:pPr>
        <w:pStyle w:val="CaptionedFigure"/>
      </w:pPr>
      <w:r>
        <w:rPr>
          <w:noProof/>
        </w:rPr>
        <w:drawing>
          <wp:inline distT="0" distB="0" distL="0" distR="0" wp14:anchorId="140AE89E" wp14:editId="018AB877">
            <wp:extent cx="5943600" cy="5802830"/>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5943600" cy="5802830"/>
                    </a:xfrm>
                    <a:prstGeom prst="rect">
                      <a:avLst/>
                    </a:prstGeom>
                    <a:noFill/>
                    <a:ln w="9525">
                      <a:noFill/>
                      <a:headEnd/>
                      <a:tailEnd/>
                    </a:ln>
                  </pic:spPr>
                </pic:pic>
              </a:graphicData>
            </a:graphic>
          </wp:inline>
        </w:drawing>
      </w:r>
    </w:p>
    <w:p w14:paraId="252995FB" w14:textId="52468A93" w:rsidR="00E64E51" w:rsidRDefault="0007372C" w:rsidP="009E0688">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476B7ABA" w14:textId="77777777" w:rsidR="00E64E51" w:rsidRDefault="0007372C">
      <w:pPr>
        <w:pStyle w:val="CaptionedFigure"/>
      </w:pPr>
      <w:r>
        <w:rPr>
          <w:noProof/>
        </w:rPr>
        <w:drawing>
          <wp:inline distT="0" distB="0" distL="0" distR="0" wp14:anchorId="41D35026" wp14:editId="62B68E02">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0150026C" w14:textId="68900AAA" w:rsidR="00E64E51" w:rsidRDefault="0007372C" w:rsidP="009E0688">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75799C55" w14:textId="77777777" w:rsidR="00E64E51" w:rsidRDefault="0007372C">
      <w:pPr>
        <w:pStyle w:val="CaptionedFigure"/>
      </w:pPr>
      <w:r>
        <w:rPr>
          <w:noProof/>
        </w:rPr>
        <w:drawing>
          <wp:inline distT="0" distB="0" distL="0" distR="0" wp14:anchorId="1072BD9E" wp14:editId="1CE1168A">
            <wp:extent cx="5120640" cy="5943600"/>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5120640" cy="5943600"/>
                    </a:xfrm>
                    <a:prstGeom prst="rect">
                      <a:avLst/>
                    </a:prstGeom>
                    <a:noFill/>
                    <a:ln w="9525">
                      <a:noFill/>
                      <a:headEnd/>
                      <a:tailEnd/>
                    </a:ln>
                  </pic:spPr>
                </pic:pic>
              </a:graphicData>
            </a:graphic>
          </wp:inline>
        </w:drawing>
      </w:r>
    </w:p>
    <w:p w14:paraId="556F6470" w14:textId="3A0BD00C" w:rsidR="00E64E51" w:rsidRDefault="0007372C" w:rsidP="009E0688">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2D6CEFEF" w14:textId="77777777" w:rsidR="00E64E51" w:rsidRDefault="0007372C">
      <w:pPr>
        <w:pStyle w:val="CaptionedFigure"/>
      </w:pPr>
      <w:r>
        <w:rPr>
          <w:noProof/>
        </w:rPr>
        <w:drawing>
          <wp:inline distT="0" distB="0" distL="0" distR="0" wp14:anchorId="022A7232" wp14:editId="316B9546">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1"/>
                    <a:stretch>
                      <a:fillRect/>
                    </a:stretch>
                  </pic:blipFill>
                  <pic:spPr bwMode="auto">
                    <a:xfrm>
                      <a:off x="0" y="0"/>
                      <a:ext cx="3404616" cy="1234440"/>
                    </a:xfrm>
                    <a:prstGeom prst="rect">
                      <a:avLst/>
                    </a:prstGeom>
                    <a:noFill/>
                    <a:ln w="9525">
                      <a:noFill/>
                      <a:headEnd/>
                      <a:tailEnd/>
                    </a:ln>
                  </pic:spPr>
                </pic:pic>
              </a:graphicData>
            </a:graphic>
          </wp:inline>
        </w:drawing>
      </w:r>
    </w:p>
    <w:p w14:paraId="473D7618" w14:textId="77777777" w:rsidR="00E64E51" w:rsidRDefault="0007372C">
      <w:pPr>
        <w:pStyle w:val="ImageCaption"/>
      </w:pPr>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p>
    <w:p w14:paraId="1BE8617E" w14:textId="77777777" w:rsidR="00E64E51" w:rsidRDefault="0007372C">
      <w:pPr>
        <w:pStyle w:val="CaptionedFigure"/>
      </w:pPr>
      <w:r>
        <w:rPr>
          <w:noProof/>
        </w:rPr>
        <w:drawing>
          <wp:inline distT="0" distB="0" distL="0" distR="0" wp14:anchorId="074A5F40" wp14:editId="4B34C2F0">
            <wp:extent cx="3566160" cy="3410712"/>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2"/>
                    <a:stretch>
                      <a:fillRect/>
                    </a:stretch>
                  </pic:blipFill>
                  <pic:spPr bwMode="auto">
                    <a:xfrm>
                      <a:off x="0" y="0"/>
                      <a:ext cx="3566160" cy="3410712"/>
                    </a:xfrm>
                    <a:prstGeom prst="rect">
                      <a:avLst/>
                    </a:prstGeom>
                    <a:noFill/>
                    <a:ln w="9525">
                      <a:noFill/>
                      <a:headEnd/>
                      <a:tailEnd/>
                    </a:ln>
                  </pic:spPr>
                </pic:pic>
              </a:graphicData>
            </a:graphic>
          </wp:inline>
        </w:drawing>
      </w:r>
    </w:p>
    <w:p w14:paraId="3CF0F265" w14:textId="77777777" w:rsidR="00E64E51" w:rsidRDefault="0007372C">
      <w:pPr>
        <w:pStyle w:val="ImageCaption"/>
      </w:pPr>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p>
    <w:p w14:paraId="028FDB72" w14:textId="77777777" w:rsidR="00E64E51" w:rsidRDefault="0007372C">
      <w:pPr>
        <w:pStyle w:val="Heading2"/>
      </w:pPr>
      <w:bookmarkStart w:id="13" w:name="equilibrium-phase-stability"/>
      <w:bookmarkEnd w:id="12"/>
      <w:r>
        <w:t>3.4 Equilibrium phase stability</w:t>
      </w:r>
    </w:p>
    <w:p w14:paraId="63E25437" w14:textId="77777777" w:rsidR="00E64E51" w:rsidRDefault="0007372C">
      <w:pPr>
        <w:pStyle w:val="FirstParagraph"/>
      </w:pPr>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p>
    <w:p w14:paraId="7CC5BDD6" w14:textId="77777777" w:rsidR="00E64E51" w:rsidRDefault="0007372C">
      <w:pPr>
        <w:pStyle w:val="BodyText"/>
      </w:pPr>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4910B540" w14:textId="77777777" w:rsidR="00E64E51" w:rsidRDefault="0007372C">
      <w:pPr>
        <w:pStyle w:val="BodyText"/>
      </w:pPr>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2106317E" w14:textId="77777777" w:rsidR="00E64E51" w:rsidRDefault="0007372C">
      <w:pPr>
        <w:pStyle w:val="BodyText"/>
      </w:pPr>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p>
    <w:p w14:paraId="05A56F11" w14:textId="77777777" w:rsidR="00E64E51" w:rsidRDefault="0007372C">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E64E51" w14:paraId="6F6D9B41" w14:textId="77777777" w:rsidTr="00E64E51">
        <w:trPr>
          <w:cnfStyle w:val="100000000000" w:firstRow="1" w:lastRow="0" w:firstColumn="0" w:lastColumn="0" w:oddVBand="0" w:evenVBand="0" w:oddHBand="0" w:evenHBand="0" w:firstRowFirstColumn="0" w:firstRowLastColumn="0" w:lastRowFirstColumn="0" w:lastRowLastColumn="0"/>
          <w:tblHeader/>
        </w:trPr>
        <w:tc>
          <w:tcPr>
            <w:tcW w:w="0" w:type="auto"/>
          </w:tcPr>
          <w:p w14:paraId="36A28CCF" w14:textId="77777777" w:rsidR="00E64E51" w:rsidRDefault="0007372C">
            <w:pPr>
              <w:pStyle w:val="Compact"/>
            </w:pPr>
            <w:r>
              <w:t>Alloy</w:t>
            </w:r>
          </w:p>
        </w:tc>
        <w:tc>
          <w:tcPr>
            <w:tcW w:w="0" w:type="auto"/>
          </w:tcPr>
          <w:p w14:paraId="1500AC6E" w14:textId="77777777" w:rsidR="00E64E51" w:rsidRDefault="0007372C">
            <w:pPr>
              <w:pStyle w:val="Compact"/>
            </w:pPr>
            <w:r>
              <w:t>mpea-02b</w:t>
            </w:r>
          </w:p>
        </w:tc>
        <w:tc>
          <w:tcPr>
            <w:tcW w:w="0" w:type="auto"/>
          </w:tcPr>
          <w:p w14:paraId="55E3B986" w14:textId="77777777" w:rsidR="00E64E51" w:rsidRDefault="0007372C">
            <w:pPr>
              <w:pStyle w:val="Compact"/>
            </w:pPr>
            <w:r>
              <w:t>PrecHiMn-04</w:t>
            </w:r>
          </w:p>
        </w:tc>
        <w:tc>
          <w:tcPr>
            <w:tcW w:w="0" w:type="auto"/>
          </w:tcPr>
          <w:p w14:paraId="1C51210C" w14:textId="77777777" w:rsidR="00E64E51" w:rsidRDefault="0007372C">
            <w:pPr>
              <w:pStyle w:val="Compact"/>
            </w:pPr>
            <w:r>
              <w:t>mc_fe v2.059</w:t>
            </w:r>
          </w:p>
        </w:tc>
      </w:tr>
      <w:tr w:rsidR="00E64E51" w14:paraId="6F07CB22" w14:textId="77777777">
        <w:tc>
          <w:tcPr>
            <w:tcW w:w="0" w:type="auto"/>
          </w:tcPr>
          <w:p w14:paraId="5AE9FAE8" w14:textId="77777777" w:rsidR="00E64E51" w:rsidRDefault="0007372C">
            <w:pPr>
              <w:pStyle w:val="Compact"/>
            </w:pPr>
            <w:r>
              <w:t>benchmark alloy</w:t>
            </w:r>
          </w:p>
        </w:tc>
        <w:tc>
          <w:tcPr>
            <w:tcW w:w="0" w:type="auto"/>
          </w:tcPr>
          <w:p w14:paraId="5D4B7E81" w14:textId="77777777" w:rsidR="00E64E51" w:rsidRDefault="0007372C">
            <w:pPr>
              <w:pStyle w:val="Compact"/>
            </w:pPr>
            <w:r>
              <w:t>100 α</w:t>
            </w:r>
          </w:p>
        </w:tc>
        <w:tc>
          <w:tcPr>
            <w:tcW w:w="0" w:type="auto"/>
          </w:tcPr>
          <w:p w14:paraId="34410E1B" w14:textId="77777777" w:rsidR="00E64E51" w:rsidRDefault="0007372C">
            <w:pPr>
              <w:pStyle w:val="Compact"/>
            </w:pPr>
            <w:r>
              <w:t>–</w:t>
            </w:r>
          </w:p>
        </w:tc>
        <w:tc>
          <w:tcPr>
            <w:tcW w:w="0" w:type="auto"/>
          </w:tcPr>
          <w:p w14:paraId="3EC6E339" w14:textId="77777777" w:rsidR="00E64E51" w:rsidRDefault="0007372C">
            <w:pPr>
              <w:pStyle w:val="Compact"/>
            </w:pPr>
            <w:r>
              <w:t>100 α</w:t>
            </w:r>
          </w:p>
        </w:tc>
      </w:tr>
      <w:tr w:rsidR="00E64E51" w14:paraId="45D6304F" w14:textId="77777777">
        <w:tc>
          <w:tcPr>
            <w:tcW w:w="0" w:type="auto"/>
          </w:tcPr>
          <w:p w14:paraId="1908D7DB" w14:textId="77777777" w:rsidR="00E64E51" w:rsidRDefault="0007372C">
            <w:pPr>
              <w:pStyle w:val="Compact"/>
            </w:pPr>
            <w:r>
              <w:t>LLM-alloy</w:t>
            </w:r>
          </w:p>
        </w:tc>
        <w:tc>
          <w:tcPr>
            <w:tcW w:w="0" w:type="auto"/>
          </w:tcPr>
          <w:p w14:paraId="034DB3D2" w14:textId="77777777" w:rsidR="00E64E51" w:rsidRDefault="0007372C">
            <w:pPr>
              <w:pStyle w:val="Compact"/>
            </w:pPr>
            <w:r>
              <w:t>71.1 α + 28.9 γ</w:t>
            </w:r>
          </w:p>
        </w:tc>
        <w:tc>
          <w:tcPr>
            <w:tcW w:w="0" w:type="auto"/>
          </w:tcPr>
          <w:p w14:paraId="56F828CC" w14:textId="77777777" w:rsidR="00E64E51" w:rsidRDefault="0007372C">
            <w:pPr>
              <w:pStyle w:val="Compact"/>
            </w:pPr>
            <w:r>
              <w:t>64.5 α + 35.5 γ</w:t>
            </w:r>
          </w:p>
        </w:tc>
        <w:tc>
          <w:tcPr>
            <w:tcW w:w="0" w:type="auto"/>
          </w:tcPr>
          <w:p w14:paraId="09420C15" w14:textId="77777777" w:rsidR="00E64E51" w:rsidRDefault="0007372C">
            <w:pPr>
              <w:pStyle w:val="Compact"/>
            </w:pPr>
            <w:r>
              <w:t>61.9 α + 38.1 γ</w:t>
            </w:r>
          </w:p>
        </w:tc>
      </w:tr>
      <w:tr w:rsidR="00E64E51" w14:paraId="2D7438FD" w14:textId="77777777">
        <w:tc>
          <w:tcPr>
            <w:tcW w:w="0" w:type="auto"/>
          </w:tcPr>
          <w:p w14:paraId="450826C2" w14:textId="77777777" w:rsidR="00E64E51" w:rsidRDefault="0007372C">
            <w:pPr>
              <w:pStyle w:val="Compact"/>
            </w:pPr>
            <w:r>
              <w:t>LLM-alloy, C removed</w:t>
            </w:r>
          </w:p>
        </w:tc>
        <w:tc>
          <w:tcPr>
            <w:tcW w:w="0" w:type="auto"/>
          </w:tcPr>
          <w:p w14:paraId="64C3B512" w14:textId="77777777" w:rsidR="00E64E51" w:rsidRDefault="0007372C">
            <w:pPr>
              <w:pStyle w:val="Compact"/>
            </w:pPr>
            <w:r>
              <w:t>100 α</w:t>
            </w:r>
          </w:p>
        </w:tc>
        <w:tc>
          <w:tcPr>
            <w:tcW w:w="0" w:type="auto"/>
          </w:tcPr>
          <w:p w14:paraId="43065027" w14:textId="77777777" w:rsidR="00E64E51" w:rsidRDefault="0007372C">
            <w:pPr>
              <w:pStyle w:val="Compact"/>
            </w:pPr>
            <w:r>
              <w:t>100 α</w:t>
            </w:r>
          </w:p>
        </w:tc>
        <w:tc>
          <w:tcPr>
            <w:tcW w:w="0" w:type="auto"/>
          </w:tcPr>
          <w:p w14:paraId="643DAF20" w14:textId="77777777" w:rsidR="00E64E51" w:rsidRDefault="0007372C">
            <w:pPr>
              <w:pStyle w:val="Compact"/>
            </w:pPr>
            <w:r>
              <w:t>100 α</w:t>
            </w:r>
          </w:p>
        </w:tc>
      </w:tr>
    </w:tbl>
    <w:p w14:paraId="5EBB1DFF" w14:textId="77777777" w:rsidR="00E64E51" w:rsidRDefault="0007372C">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p>
    <w:p w14:paraId="4B7AA28B" w14:textId="77777777" w:rsidR="00E64E51" w:rsidRDefault="0007372C">
      <w:pPr>
        <w:pStyle w:val="BodyText"/>
      </w:pPr>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p>
    <w:p w14:paraId="3ABA7F58" w14:textId="77777777" w:rsidR="00E64E51" w:rsidRDefault="0007372C">
      <w:pPr>
        <w:pStyle w:val="BodyText"/>
      </w:pPr>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p>
    <w:p w14:paraId="1FB42C6F" w14:textId="77777777" w:rsidR="00E64E51" w:rsidRDefault="0007372C">
      <w:pPr>
        <w:pStyle w:val="BodyText"/>
      </w:pPr>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p>
    <w:p w14:paraId="5E197384" w14:textId="77777777" w:rsidR="00E64E51" w:rsidRDefault="0007372C">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11717CF3" w14:textId="77777777" w:rsidR="00E64E51" w:rsidRDefault="0007372C">
      <w:pPr>
        <w:pStyle w:val="CaptionedFigure"/>
      </w:pPr>
      <w:r>
        <w:rPr>
          <w:noProof/>
        </w:rPr>
        <w:drawing>
          <wp:inline distT="0" distB="0" distL="0" distR="0" wp14:anchorId="42273CDE" wp14:editId="7656D5A8">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3"/>
                    <a:stretch>
                      <a:fillRect/>
                    </a:stretch>
                  </pic:blipFill>
                  <pic:spPr bwMode="auto">
                    <a:xfrm>
                      <a:off x="0" y="0"/>
                      <a:ext cx="5943600" cy="2724150"/>
                    </a:xfrm>
                    <a:prstGeom prst="rect">
                      <a:avLst/>
                    </a:prstGeom>
                    <a:noFill/>
                    <a:ln w="9525">
                      <a:noFill/>
                      <a:headEnd/>
                      <a:tailEnd/>
                    </a:ln>
                  </pic:spPr>
                </pic:pic>
              </a:graphicData>
            </a:graphic>
          </wp:inline>
        </w:drawing>
      </w:r>
    </w:p>
    <w:p w14:paraId="49D342A1" w14:textId="77777777" w:rsidR="00E64E51" w:rsidRDefault="0007372C">
      <w:pPr>
        <w:pStyle w:val="ImageCaption"/>
      </w:pPr>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p>
    <w:p w14:paraId="48AFF7D9" w14:textId="77777777" w:rsidR="00E64E51" w:rsidRDefault="0007372C">
      <w:pPr>
        <w:pStyle w:val="Heading2"/>
      </w:pPr>
      <w:bookmarkStart w:id="14" w:name="X4ada6c9d0384107904218473ce93cb9a6ae877c"/>
      <w:bookmarkEnd w:id="13"/>
      <w:r>
        <w:t>3.5 Response to the abnormal-grain-growth treatment</w:t>
      </w:r>
    </w:p>
    <w:p w14:paraId="21C4261C" w14:textId="77777777" w:rsidR="00E64E51" w:rsidRDefault="0007372C">
      <w:pPr>
        <w:pStyle w:val="FirstParagraph"/>
      </w:pPr>
      <w:r>
        <w:t>The bamboo grain structure on which the benchmark’s strain recovery depends is produced by the cyclic treatment described in Sec. 2.2, and both alloys were put through it. The outcome is the second, and independent, place at which the two alloys separate — and, as this section will show, the place where the benchmark’s route turns out to be one the LLM-alloy could not use even if it were available.</w:t>
      </w:r>
    </w:p>
    <w:p w14:paraId="7CF6D7AF" w14:textId="77777777" w:rsidR="00E64E51" w:rsidRDefault="0007372C">
      <w:pPr>
        <w:pStyle w:val="BodyText"/>
      </w:pPr>
      <w:r>
        <w:t>The benchmark responds as the literature reports [12,18]</w:t>
      </w:r>
      <w:r>
        <w:t>. After three cycles its 0.64 mm wire is bamboo throughout: individual grains occupy the full width of the section, and their boundaries run across the wire rather than along it, so that a tensile axis intersects few boundaries and each grain can accommodate a transformation shape strain with little constraint from its neighbours.</w:t>
      </w:r>
    </w:p>
    <w:p w14:paraId="24BD5AC6" w14:textId="77777777" w:rsidR="00E64E51" w:rsidRDefault="0007372C">
      <w:pPr>
        <w:pStyle w:val="BodyText"/>
      </w:pPr>
      <w:r>
        <w:t>The LLM-alloy does not respond in the same way. After the identical treatment its 0.36 mm wire (</w:t>
      </w:r>
      <w:r>
        <w:rPr>
          <w:b/>
          <w:bCs/>
        </w:rPr>
        <w:t>Fig. 1d</w:t>
      </w:r>
      <w:r>
        <w:t xml:space="preserve">) retains a fine, strongly banded duplex structure across the entire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p>
    <w:p w14:paraId="0F501DB2" w14:textId="77777777" w:rsidR="00E64E51" w:rsidRDefault="0007372C">
      <w:pPr>
        <w:pStyle w:val="BodyText"/>
      </w:pPr>
      <w:r>
        <w:t>At larger section size the coarsening is directly visible. Optical metallography of the same alloy given the same three-cycle treatment as rod stock of ≈1 mm shows that coarsening plainly occurred there: several grains span a large fraction of the section. What it also records is where coarsening stopped. The coarse grains are separated by a continuous band of fine equiaxed grains running along the rod axis, which the advancing boundaries did not consume. Grain growth in this alloy is therefore not absent b</w:t>
      </w:r>
      <w:r>
        <w:t>ut arrested, and it is arrested at a band of the second phase.</w:t>
      </w:r>
    </w:p>
    <w:p w14:paraId="0F8FFF3F" w14:textId="77777777" w:rsidR="00E64E51" w:rsidRDefault="0007372C">
      <w:pPr>
        <w:pStyle w:val="BodyText"/>
      </w:pPr>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p>
    <w:p w14:paraId="223FD59A" w14:textId="77777777" w:rsidR="00E64E51" w:rsidRDefault="0007372C">
      <w:pPr>
        <w:pStyle w:val="BodyText"/>
      </w:pPr>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p>
    <w:p w14:paraId="05F233E4" w14:textId="77777777" w:rsidR="00E64E51" w:rsidRDefault="0007372C">
      <w:pPr>
        <w:pStyle w:val="BodyText"/>
      </w:pPr>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p>
    <w:p w14:paraId="37BD551F" w14:textId="77777777" w:rsidR="00E64E51" w:rsidRDefault="0007372C">
      <w:pPr>
        <w:pStyle w:val="BodyText"/>
      </w:pPr>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specimen surface, under stereomicroscope examination, after the three-cycle treatment followed by the 200 °C/3 h age</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p>
    <w:p w14:paraId="75774EF0" w14:textId="77777777" w:rsidR="00E64E51" w:rsidRDefault="0007372C">
      <w:pPr>
        <w:pStyle w:val="BodyText"/>
      </w:pPr>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p>
    <w:p w14:paraId="7D1C54BB" w14:textId="77777777" w:rsidR="00E64E51" w:rsidRDefault="0007372C">
      <w:pPr>
        <w:pStyle w:val="BodyText"/>
      </w:pPr>
      <w:r>
        <w:t>Two limits on this comparison should be stated. The two alloys were treated at their respective final sizes, 0.36 mm for the LLM-alloy against 0.64 mm for the benchmark, so quench rates differed and the ratio of surface to boundary area differed with them; and the ≈1 mm LLM-alloy rod is a third size again. Section size is not incidental to abnormal grain growth, and a like-for-like size comparison was not performed. The direction of the effect nevertheless runs against the LLM-alloy’s favour on the conventi</w:t>
      </w:r>
      <w:r>
        <w:t>onal argument, since bamboo structures form more readily in thinner sections and it is the thinner of the two wires that failed to coarsen at all.</w:t>
      </w:r>
    </w:p>
    <w:p w14:paraId="42EB7A67" w14:textId="77777777" w:rsidR="00E64E51" w:rsidRDefault="0007372C">
      <w:pPr>
        <w:pStyle w:val="BodyText"/>
      </w:pPr>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 the rod metallography shows directly and as the spottier diffraction pattern of Sec. 3.3 (</w:t>
      </w:r>
      <w:r>
        <w:rPr>
          <w:b/>
          <w:bCs/>
        </w:rPr>
        <w:t>Fig. 8</w:t>
      </w:r>
      <w:r>
        <w:t>) confirms.</w:t>
      </w:r>
    </w:p>
    <w:p w14:paraId="5EC38D9E" w14:textId="77777777" w:rsidR="00E64E51" w:rsidRDefault="0007372C">
      <w:pPr>
        <w:pStyle w:val="BodyText"/>
      </w:pPr>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The single-anneal condition of </w:t>
      </w:r>
      <w:r>
        <w:rPr>
          <w:b/>
          <w:bCs/>
        </w:rPr>
        <w:t>Fig. 3b</w:t>
      </w:r>
      <w:r>
        <w:t xml:space="preserve"> </w:t>
      </w:r>
      <w:r>
        <w:t xml:space="preserve">is not a bamboo structure — bamboo requires the cyclic treatment of Sec. 2.2, and that specimen received one anneal — yet the benchmark transforms there: ≈0.5% recoverable strain on heating after 1 minute at 1200 °C (Sec. 3.2), against the 5–8% the same composition reaches once bamboo is developed [12].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p>
    <w:p w14:paraId="0F1CDC30" w14:textId="77777777" w:rsidR="00E64E51" w:rsidRDefault="0007372C">
      <w:pPr>
        <w:pStyle w:val="BodyText"/>
      </w:pPr>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p>
    <w:p w14:paraId="6137E597" w14:textId="77777777" w:rsidR="00E64E51" w:rsidRDefault="0007372C">
      <w:pPr>
        <w:pStyle w:val="BodyText"/>
      </w:pPr>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p>
    <w:p w14:paraId="386FCEFD" w14:textId="77777777" w:rsidR="00E64E51" w:rsidRDefault="0007372C" w:rsidP="009E0688">
      <w:r>
        <w:pict w14:anchorId="7C4F7308">
          <v:rect id="_x0000_i1029" style="width:0;height:1.5pt" o:hralign="center" o:hrstd="t" o:hr="t"/>
        </w:pict>
      </w:r>
    </w:p>
    <w:p w14:paraId="3464806D" w14:textId="77777777" w:rsidR="00E64E51" w:rsidRDefault="0007372C" w:rsidP="009E0688">
      <w:pPr>
        <w:pStyle w:val="Heading1"/>
      </w:pPr>
      <w:bookmarkStart w:id="15" w:name="discussion"/>
      <w:bookmarkEnd w:id="9"/>
      <w:bookmarkEnd w:id="14"/>
      <w:r>
        <w:t>4. Discussion</w:t>
      </w:r>
    </w:p>
    <w:p w14:paraId="0E9F9823" w14:textId="77777777" w:rsidR="00E64E51" w:rsidRDefault="0007372C" w:rsidP="009E0688">
      <w:pPr>
        <w:pStyle w:val="Heading2"/>
      </w:pPr>
      <w:bookmarkStart w:id="16" w:name="X58357b202da789a88ec9478e0111cd3c94b5213"/>
      <w:r>
        <w:t>4.1 Origin of the absence of stress-induced phase transformation</w:t>
      </w:r>
    </w:p>
    <w:p w14:paraId="1B9C3595" w14:textId="49B48B30" w:rsidR="00E64E51" w:rsidRDefault="0007372C" w:rsidP="009E0688">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34</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52C057D0" w14:textId="77777777" w:rsidR="00E64E51" w:rsidRDefault="0007372C">
      <w:pPr>
        <w:pStyle w:val="BodyText"/>
      </w:pPr>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14:paraId="37F5B9BA" w14:textId="77777777" w:rsidR="00E64E51" w:rsidRDefault="0007372C">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p>
    <w:p w14:paraId="68E2F560" w14:textId="77777777" w:rsidR="00E64E51" w:rsidRDefault="0007372C">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p>
    <w:p w14:paraId="65EC57C9" w14:textId="77777777" w:rsidR="00E64E51" w:rsidRDefault="0007372C">
      <w:pPr>
        <w:pStyle w:val="BodyText"/>
      </w:pPr>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p>
    <w:p w14:paraId="36F0BA26" w14:textId="77777777" w:rsidR="00E64E51" w:rsidRDefault="0007372C">
      <w:pPr>
        <w:pStyle w:val="BodyText"/>
      </w:pPr>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p>
    <w:p w14:paraId="4C220E82" w14:textId="6FACDF4D" w:rsidR="00E64E51" w:rsidRDefault="0007372C" w:rsidP="009E0688">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[35]</w:t>
      </w:r>
      <w:r>
        <w:t>; parent-</w:t>
      </w:r>
      <w:r>
        <w:t>phase</w:t>
      </w:r>
      <w:r>
        <w:t xml:space="preserve"> stability, transformation temperature, grain size, crystallographic orientation and texture, and</w:t>
      </w:r>
      <w:r>
        <w:t xml:space="preserve"> the </w:t>
      </w:r>
      <w:r>
        <w:t xml:space="preserve">competition between the transformation stress and the plastic yield stress all bear on whether a stress-induced transformation can proceed reversibly. The </w:t>
      </w:r>
      <w:r>
        <w:t>precipitates</w:t>
      </w:r>
      <w:r>
        <w:t xml:space="preserve"> are not even a purely mechanical contribution: by drawing Ni and Al out of solution they alter the composition of</w:t>
      </w:r>
      <w:r>
        <w:t xml:space="preserve"> the matrix </w:t>
      </w:r>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51936EBC" w14:textId="77777777" w:rsidR="00E64E51" w:rsidRDefault="0007372C">
      <w:pPr>
        <w:pStyle w:val="Heading2"/>
      </w:pPr>
      <w:bookmarkStart w:id="17" w:name="the-role-of-carbon"/>
      <w:bookmarkEnd w:id="16"/>
      <w:r>
        <w:t>4.2</w:t>
      </w:r>
      <w:r>
        <w:t xml:space="preserve"> The role of carbon</w:t>
      </w:r>
    </w:p>
    <w:p w14:paraId="200C1683" w14:textId="77777777" w:rsidR="00E64E51" w:rsidRDefault="0007372C">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0AC86EDE" w14:textId="77777777" w:rsidR="00E64E51" w:rsidRDefault="0007372C">
      <w:pPr>
        <w:pStyle w:val="BodyText"/>
      </w:pPr>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14:paraId="4651F4DE" w14:textId="77777777" w:rsidR="00E64E51" w:rsidRDefault="0007372C">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512BC7A8" w14:textId="77777777" w:rsidR="00E64E51" w:rsidRDefault="0007372C">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p>
    <w:p w14:paraId="17975E29" w14:textId="77777777" w:rsidR="00E64E51" w:rsidRDefault="0007372C">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14:paraId="2504147A" w14:textId="77777777" w:rsidR="00E64E51" w:rsidRDefault="0007372C">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28924E09" w14:textId="77777777" w:rsidR="00E64E51" w:rsidRDefault="0007372C">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0FC86E36" w14:textId="77777777" w:rsidR="00E64E51" w:rsidRDefault="0007372C">
      <w:pPr>
        <w:pStyle w:val="BodyText"/>
      </w:pPr>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14:paraId="1738D746" w14:textId="77777777" w:rsidR="00E64E51" w:rsidRDefault="0007372C">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7AA7611B" w14:textId="77777777" w:rsidR="00E64E51" w:rsidRDefault="0007372C" w:rsidP="009E0688">
      <w:pPr>
        <w:pStyle w:val="Heading2"/>
      </w:pPr>
      <w:bookmarkStart w:id="18" w:name="X14190cefc5af7e6c61eb8a7f0ac8ec72264613c"/>
      <w:bookmarkEnd w:id="17"/>
      <w:r>
        <w:t>4.3</w:t>
      </w:r>
      <w:r>
        <w:t xml:space="preserve"> Anneal-temperature dependence of mechanical properties</w:t>
      </w:r>
    </w:p>
    <w:p w14:paraId="0245505C" w14:textId="55FF6E61" w:rsidR="00E64E51" w:rsidRDefault="0007372C" w:rsidP="009E0688">
      <w:pPr>
        <w:pStyle w:val="FirstParagraph"/>
      </w:pPr>
      <w:r>
        <w:t xml:space="preserve">Although the </w:t>
      </w:r>
      <w:r>
        <w:t>LLM-</w:t>
      </w:r>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38287D2A" w14:textId="77777777" w:rsidR="00E64E51" w:rsidRDefault="0007372C" w:rsidP="009E0688">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04568064" w14:textId="57086224" w:rsidR="00E64E51" w:rsidRDefault="0007372C" w:rsidP="009E0688">
      <w:pPr>
        <w:pStyle w:val="BodyText"/>
      </w:pPr>
      <w:r>
        <w:t xml:space="preserve">The abrupt change near 800 °C </w:t>
      </w:r>
      <w:r>
        <w:t>is consistent with</w:t>
      </w:r>
      <w:r>
        <w:t xml:space="preserve"> the onset of recrystallization. Elongation jumps from 2.2% at 700 °C to 24.0% at 800 °C, while tensile strength falls from 2009 to 1216 MPa and yield strength from 1683 to 1167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0588356D" w14:textId="0DCFE593" w:rsidR="00E64E51" w:rsidRDefault="0007372C" w:rsidP="009E0688">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557659CF" w14:textId="7BA700B4" w:rsidR="00E64E51" w:rsidRDefault="0007372C">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p>
    <w:p w14:paraId="3860316B" w14:textId="77777777" w:rsidR="00E64E51" w:rsidRDefault="0007372C" w:rsidP="009E0688">
      <w:pPr>
        <w:pStyle w:val="Heading2"/>
      </w:pPr>
      <w:bookmarkStart w:id="19" w:name="implications-for-ai-guided-alloy-design"/>
      <w:bookmarkEnd w:id="18"/>
      <w:r>
        <w:t>4.4</w:t>
      </w:r>
      <w:r>
        <w:t xml:space="preserve"> Implications for AI-guided alloy design</w:t>
      </w:r>
    </w:p>
    <w:p w14:paraId="5D5499D4" w14:textId="50D30475" w:rsidR="00E64E51" w:rsidRDefault="0007372C" w:rsidP="009E0688">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119E508E" w14:textId="77777777" w:rsidR="00E64E51" w:rsidRDefault="0007372C">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14:paraId="018518B4" w14:textId="77777777" w:rsidR="00E64E51" w:rsidRDefault="0007372C">
      <w:pPr>
        <w:pStyle w:val="BodyText"/>
      </w:pPr>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p>
    <w:p w14:paraId="6A115EF2" w14:textId="77777777" w:rsidR="00E64E51" w:rsidRDefault="0007372C">
      <w:pPr>
        <w:pStyle w:val="BodyText"/>
      </w:pPr>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p>
    <w:p w14:paraId="3774548A" w14:textId="77777777" w:rsidR="00E64E51" w:rsidRDefault="0007372C" w:rsidP="009E0688">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04DC0349" w14:textId="77777777" w:rsidR="00E64E51" w:rsidRDefault="0007372C" w:rsidP="009E0688">
      <w:r>
        <w:pict w14:anchorId="0EFCF46B">
          <v:rect id="_x0000_i1030" style="width:0;height:1.5pt" o:hralign="center" o:hrstd="t" o:hr="t"/>
        </w:pict>
      </w:r>
    </w:p>
    <w:p w14:paraId="0776B022" w14:textId="77777777" w:rsidR="00E64E51" w:rsidRDefault="0007372C" w:rsidP="009E0688">
      <w:pPr>
        <w:pStyle w:val="Heading1"/>
      </w:pPr>
      <w:bookmarkStart w:id="20" w:name="conclusions"/>
      <w:bookmarkEnd w:id="15"/>
      <w:bookmarkEnd w:id="19"/>
      <w:r>
        <w:t>5. Conclusions</w:t>
      </w:r>
    </w:p>
    <w:p w14:paraId="6F4FCD0F" w14:textId="4A5EDB23" w:rsidR="00E64E51" w:rsidRDefault="0007372C" w:rsidP="009E0688">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under the same nominal processing route</w:t>
      </w:r>
      <w:r>
        <w:t>.</w:t>
      </w:r>
    </w:p>
    <w:p w14:paraId="637AA7F1" w14:textId="77777777" w:rsidR="00E64E51" w:rsidRDefault="0007372C">
      <w:pPr>
        <w:pStyle w:val="BodyText"/>
      </w:pPr>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p>
    <w:p w14:paraId="7389AD2D" w14:textId="77777777" w:rsidR="00E64E51" w:rsidRDefault="0007372C">
      <w:pPr>
        <w:pStyle w:val="BodyText"/>
      </w:pPr>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p>
    <w:p w14:paraId="03C59562" w14:textId="77777777" w:rsidR="00E64E51" w:rsidRDefault="0007372C">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4E0071CB" w14:textId="3409B75D" w:rsidR="00E64E51" w:rsidRDefault="0007372C">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p>
    <w:p w14:paraId="021A647F" w14:textId="77777777" w:rsidR="00E64E51" w:rsidRDefault="0007372C" w:rsidP="009E0688">
      <w:pPr>
        <w:pStyle w:val="BodyText"/>
      </w:pPr>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r>
        <w:t>, this work demonstrates the value of experimentally validating AI-generated hypotheses and suggests that future models incorporating kinetic effects, phase transformations, and processing history may become powerful tools for accelerated alloy discovery.</w:t>
      </w:r>
    </w:p>
    <w:p w14:paraId="498E1741" w14:textId="77777777" w:rsidR="00E64E51" w:rsidRDefault="0007372C" w:rsidP="009E0688">
      <w:r>
        <w:pict w14:anchorId="19395FC0">
          <v:rect id="_x0000_i1031" style="width:0;height:1.5pt" o:hralign="center" o:hrstd="t" o:hr="t"/>
        </w:pict>
      </w:r>
    </w:p>
    <w:p w14:paraId="6B1EFE84" w14:textId="77777777" w:rsidR="00E64E51" w:rsidRDefault="0007372C" w:rsidP="009E0688">
      <w:pPr>
        <w:pStyle w:val="Heading1"/>
      </w:pPr>
      <w:bookmarkStart w:id="21" w:name="acknowledgments"/>
      <w:bookmarkEnd w:id="20"/>
      <w:r>
        <w:t>Acknowledgments</w:t>
      </w:r>
    </w:p>
    <w:p w14:paraId="1F16FFFF" w14:textId="77777777" w:rsidR="00E64E51" w:rsidRDefault="0007372C" w:rsidP="009E0688">
      <w:pPr>
        <w:pStyle w:val="FirstParagraph"/>
      </w:pPr>
      <w:r>
        <w:t>The authors thank Fort Wayne Metals for providing access to melting, hot-rolling, cold-drawing, and metallography facilities, and for technical guidance throughout alloy synthesis.</w:t>
      </w:r>
    </w:p>
    <w:p w14:paraId="50679ECB" w14:textId="77777777" w:rsidR="00E64E51" w:rsidRDefault="0007372C" w:rsidP="009E0688">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3243C4B0" w14:textId="77777777" w:rsidR="00E64E51" w:rsidRDefault="0007372C" w:rsidP="009E0688">
      <w:r>
        <w:pict w14:anchorId="491B090A">
          <v:rect id="_x0000_i1032" style="width:0;height:1.5pt" o:hralign="center" o:hrstd="t" o:hr="t"/>
        </w:pict>
      </w:r>
    </w:p>
    <w:p w14:paraId="6CDD5FD6" w14:textId="77777777" w:rsidR="00E64E51" w:rsidRDefault="0007372C" w:rsidP="009E0688">
      <w:pPr>
        <w:pStyle w:val="Heading1"/>
      </w:pPr>
      <w:bookmarkStart w:id="22" w:name="declarations"/>
      <w:bookmarkEnd w:id="21"/>
      <w:r>
        <w:t>Declarations</w:t>
      </w:r>
    </w:p>
    <w:p w14:paraId="03B29506" w14:textId="77777777" w:rsidR="00E64E51" w:rsidRDefault="0007372C" w:rsidP="009E0688">
      <w:pPr>
        <w:pStyle w:val="FirstParagraph"/>
      </w:pPr>
      <w:r>
        <w:rPr>
          <w:b/>
          <w:bCs/>
        </w:rPr>
        <w:t>Funding.</w:t>
      </w:r>
      <w:r>
        <w:t xml:space="preserve"> </w:t>
      </w:r>
      <w:r>
        <w:t>No external funding was received for this work.</w:t>
      </w:r>
    </w:p>
    <w:p w14:paraId="750BB974" w14:textId="77777777" w:rsidR="00E64E51" w:rsidRDefault="0007372C" w:rsidP="009E0688">
      <w:pPr>
        <w:pStyle w:val="BodyText"/>
      </w:pPr>
      <w:r>
        <w:rPr>
          <w:b/>
          <w:bCs/>
        </w:rPr>
        <w:t>Competing interests.</w:t>
      </w:r>
      <w:r>
        <w:t xml:space="preserve"> The authors declare no competing interests.</w:t>
      </w:r>
    </w:p>
    <w:p w14:paraId="5DD692C5" w14:textId="5F348C28" w:rsidR="00E64E51" w:rsidRDefault="0007372C" w:rsidP="009E0688">
      <w:pPr>
        <w:pStyle w:val="BodyText"/>
      </w:pPr>
      <w:r>
        <w:rPr>
          <w:b/>
          <w:bCs/>
        </w:rPr>
        <w:t>Generative AI use.</w:t>
      </w:r>
      <w:r>
        <w:t xml:space="preserve"> </w:t>
      </w:r>
      <w:r>
        <w:t xml:space="preserve">An LLM deep-research agent (Google Gemini 2.5, Deep Research) was used to hypothesize the </w:t>
      </w:r>
      <w:r>
        <w:t>LLM</w:t>
      </w:r>
      <w:r>
        <w:t>-alloy composition under study, as described in Sec. 2.1; this use is a study method</w:t>
      </w:r>
      <w:r>
        <w:t xml:space="preserve"> and is itself the object of the investigation. No AI system generated experimental data or determined any reported measurement, and the authors reviewed the entire</w:t>
      </w:r>
      <w:r>
        <w:t xml:space="preserve"> manuscript</w:t>
      </w:r>
      <w:r>
        <w:t xml:space="preserve"> and take full responsibility for its content</w:t>
      </w:r>
      <w:r>
        <w:t>.</w:t>
      </w:r>
    </w:p>
    <w:p w14:paraId="0BC984AF" w14:textId="77777777" w:rsidR="00E64E51" w:rsidRDefault="0007372C" w:rsidP="009E0688">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4CF3DD61" w14:textId="77777777" w:rsidR="00E64E51" w:rsidRDefault="0007372C" w:rsidP="009E0688">
      <w:r>
        <w:pict w14:anchorId="2D3698A1">
          <v:rect id="_x0000_i1033" style="width:0;height:1.5pt" o:hralign="center" o:hrstd="t" o:hr="t"/>
        </w:pict>
      </w:r>
    </w:p>
    <w:p w14:paraId="4280A7BB" w14:textId="77777777" w:rsidR="00E64E51" w:rsidRDefault="0007372C" w:rsidP="009E0688">
      <w:pPr>
        <w:pStyle w:val="Bibliography"/>
      </w:pPr>
      <w:bookmarkStart w:id="23" w:name="ref-merchant2023gnome"/>
      <w:bookmarkStart w:id="24" w:name="refs"/>
      <w:r>
        <w:t xml:space="preserve">[1] </w:t>
      </w:r>
      <w:r>
        <w:tab/>
        <w:t>A. Merchant, S. Batzner, S.S. Schoenholz, M. Aykol, G. Cheon, E.D. Cubuk, Scaling deep learning for materials discovery, Nature 624 (2023) 80–85. https://doi.org/</w:t>
      </w:r>
      <w:hyperlink r:id="rId14">
        <w:r>
          <w:rPr>
            <w:rStyle w:val="Hyperlink"/>
          </w:rPr>
          <w:t>10.1038/s41586-023-06735-9</w:t>
        </w:r>
      </w:hyperlink>
      <w:r>
        <w:t>.</w:t>
      </w:r>
    </w:p>
    <w:p w14:paraId="5CAF9470" w14:textId="77777777" w:rsidR="00E64E51" w:rsidRDefault="0007372C" w:rsidP="009E0688">
      <w:pPr>
        <w:pStyle w:val="Bibliography"/>
      </w:pPr>
      <w:bookmarkStart w:id="25" w:name="ref-comanici2025gemini"/>
      <w:bookmarkEnd w:id="23"/>
      <w:r>
        <w:t xml:space="preserve">[2] </w:t>
      </w:r>
      <w:r>
        <w:tab/>
        <w:t xml:space="preserve">Google DeepMind, Gemini 2.5: Pushing the frontier with advanced reasoning, multimodality, long context, and next-generation agentic capabilities, (2025). </w:t>
      </w:r>
      <w:hyperlink r:id="rId15">
        <w:r>
          <w:rPr>
            <w:rStyle w:val="Hyperlink"/>
          </w:rPr>
          <w:t>https://arxiv.org/abs/2507.06261</w:t>
        </w:r>
      </w:hyperlink>
      <w:r>
        <w:t>.</w:t>
      </w:r>
    </w:p>
    <w:p w14:paraId="56DE6EEB" w14:textId="77777777" w:rsidR="00E64E51" w:rsidRDefault="0007372C" w:rsidP="009E0688">
      <w:pPr>
        <w:pStyle w:val="Bibliography"/>
      </w:pPr>
      <w:bookmarkStart w:id="26" w:name="ref-xu2025deepresearch"/>
      <w:bookmarkEnd w:id="25"/>
      <w:r>
        <w:t xml:space="preserve">[3] </w:t>
      </w:r>
      <w:r>
        <w:tab/>
      </w:r>
      <w:r>
        <w:t xml:space="preserve">R. Xu, J. Peng, A comprehensive survey of deep research: Systems, methodologies, and applications, (2025). </w:t>
      </w:r>
      <w:hyperlink r:id="rId16">
        <w:r>
          <w:rPr>
            <w:rStyle w:val="Hyperlink"/>
          </w:rPr>
          <w:t>https://arxiv.org/abs/2506.12594</w:t>
        </w:r>
      </w:hyperlink>
      <w:r>
        <w:t>.</w:t>
      </w:r>
    </w:p>
    <w:p w14:paraId="2E520C3B" w14:textId="77777777" w:rsidR="00E64E51" w:rsidRDefault="0007372C" w:rsidP="009E0688">
      <w:pPr>
        <w:pStyle w:val="Bibliography"/>
      </w:pPr>
      <w:bookmarkStart w:id="27" w:name="ref-aims2022"/>
      <w:bookmarkEnd w:id="26"/>
      <w:r>
        <w:t xml:space="preserve">[4] </w:t>
      </w:r>
      <w:r>
        <w:tab/>
        <w:t>W. Trehern, R. Ortiz-Ayala, K.C. Atli, R. Arróyave, I. Karaman, Data-driven shape memory alloy discovery using artificial intelligence materials selection (AIMS) framework, Acta Materialia 228 (2022) 117751. https://doi.org/</w:t>
      </w:r>
      <w:hyperlink r:id="rId17">
        <w:r>
          <w:rPr>
            <w:rStyle w:val="Hyperlink"/>
          </w:rPr>
          <w:t>10.1016/j.actamat.2022.117751</w:t>
        </w:r>
      </w:hyperlink>
      <w:r>
        <w:t>.</w:t>
      </w:r>
    </w:p>
    <w:p w14:paraId="1CAC0BA0" w14:textId="77777777" w:rsidR="00E64E51" w:rsidRDefault="0007372C" w:rsidP="009E0688">
      <w:pPr>
        <w:pStyle w:val="Bibliography"/>
      </w:pPr>
      <w:bookmarkStart w:id="28" w:name="ref-generativeinversion2025"/>
      <w:bookmarkEnd w:id="27"/>
      <w:r>
        <w:t xml:space="preserve">[5] </w:t>
      </w:r>
      <w:r>
        <w:tab/>
        <w:t>C. Li, P. Dang, Y. Xian, Y. Zhou, B. Shi, X. Ding, J. Sun, D. Xue, Generative inverse design for property-targeted materials design: Application to shape memory alloys, Advanced Functional Materials 36 (2026) 2527774. https://doi.org/</w:t>
      </w:r>
      <w:hyperlink r:id="rId18">
        <w:r>
          <w:rPr>
            <w:rStyle w:val="Hyperlink"/>
          </w:rPr>
          <w:t>10.1002/adfm.202527774</w:t>
        </w:r>
      </w:hyperlink>
      <w:r>
        <w:t>.</w:t>
      </w:r>
    </w:p>
    <w:p w14:paraId="0F46CAF3" w14:textId="77777777" w:rsidR="00E64E51" w:rsidRDefault="0007372C" w:rsidP="009E0688">
      <w:pPr>
        <w:pStyle w:val="Bibliography"/>
      </w:pPr>
      <w:bookmarkStart w:id="29" w:name="ref-hu2024beyond"/>
      <w:bookmarkEnd w:id="28"/>
      <w:r>
        <w:t xml:space="preserve">[6] </w:t>
      </w:r>
      <w:r>
        <w:tab/>
        <w:t xml:space="preserve">Q. Hu, R. Han, M.J. Buehler, Beyond designer’s knowledge: Generating materials design hypotheses via large language models, (2024). </w:t>
      </w:r>
      <w:hyperlink r:id="rId19">
        <w:r>
          <w:rPr>
            <w:rStyle w:val="Hyperlink"/>
          </w:rPr>
          <w:t>https://arxiv.org/abs/2409.06756</w:t>
        </w:r>
      </w:hyperlink>
      <w:r>
        <w:t>.</w:t>
      </w:r>
    </w:p>
    <w:p w14:paraId="29E48D3E" w14:textId="77777777" w:rsidR="00E64E51" w:rsidRDefault="0007372C" w:rsidP="009E0688">
      <w:pPr>
        <w:pStyle w:val="Bibliography"/>
      </w:pPr>
      <w:bookmarkStart w:id="30" w:name="ref-otsuka2005physical"/>
      <w:bookmarkEnd w:id="29"/>
      <w:r>
        <w:t xml:space="preserve">[7] </w:t>
      </w:r>
      <w:r>
        <w:tab/>
        <w:t>K. Otsuka, C.M. Wayman, Physical metallurgy of titanium-nickel-based shape memory alloys, Cambridge University Press, Cambridge, UK, 1998.</w:t>
      </w:r>
    </w:p>
    <w:p w14:paraId="400B4982" w14:textId="77777777" w:rsidR="00E64E51" w:rsidRDefault="0007372C" w:rsidP="009E0688">
      <w:pPr>
        <w:pStyle w:val="Bibliography"/>
      </w:pPr>
      <w:bookmarkStart w:id="31" w:name="ref-lagoudas2008shape"/>
      <w:bookmarkEnd w:id="30"/>
      <w:r>
        <w:t xml:space="preserve">[8] </w:t>
      </w:r>
      <w:r>
        <w:tab/>
        <w:t>D.C. Lagoudas, ed., Shape memory alloys: Modeling and engineering applications, Springer, New York, 2008. https://doi.org/</w:t>
      </w:r>
      <w:hyperlink r:id="rId20">
        <w:r>
          <w:rPr>
            <w:rStyle w:val="Hyperlink"/>
          </w:rPr>
          <w:t>10.1007/978-0-387-47685-8</w:t>
        </w:r>
      </w:hyperlink>
      <w:r>
        <w:t>.</w:t>
      </w:r>
    </w:p>
    <w:p w14:paraId="0C0FCCBB" w14:textId="77777777" w:rsidR="00E64E51" w:rsidRDefault="0007372C" w:rsidP="009E0688">
      <w:pPr>
        <w:pStyle w:val="Bibliography"/>
      </w:pPr>
      <w:bookmarkStart w:id="32" w:name="ref-duerig1999overview"/>
      <w:bookmarkEnd w:id="31"/>
      <w:r>
        <w:t xml:space="preserve">[9] </w:t>
      </w:r>
      <w:r>
        <w:tab/>
      </w:r>
      <w:r>
        <w:t>T. Duerig, A. Pelton, D. Stöckel, An overview of nitinol medical applications, Materials Science and Engineering: A 273–275 (1999) 149–160. https://doi.org/</w:t>
      </w:r>
      <w:hyperlink r:id="rId21">
        <w:r>
          <w:rPr>
            <w:rStyle w:val="Hyperlink"/>
          </w:rPr>
          <w:t>10.1016/S0921-5093(99)00294-4</w:t>
        </w:r>
      </w:hyperlink>
      <w:r>
        <w:t>.</w:t>
      </w:r>
    </w:p>
    <w:p w14:paraId="552DE6DE" w14:textId="77777777" w:rsidR="00E64E51" w:rsidRDefault="0007372C" w:rsidP="009E0688">
      <w:pPr>
        <w:pStyle w:val="Bibliography"/>
      </w:pPr>
      <w:bookmarkStart w:id="33" w:name="ref-mohd2014nitinol"/>
      <w:bookmarkEnd w:id="32"/>
      <w:r>
        <w:t xml:space="preserve">[10] </w:t>
      </w:r>
      <w:r>
        <w:tab/>
        <w:t>J. Mohd Jani, M. Leary, A. Subic, M.A. Gibson, A review of shape memory alloy research, applications and opportunities, Materials &amp; Design 56 (2014) 1078–1113. https://doi.org/</w:t>
      </w:r>
      <w:hyperlink r:id="rId22">
        <w:r>
          <w:rPr>
            <w:rStyle w:val="Hyperlink"/>
          </w:rPr>
          <w:t>10.1016/j.matdes.2013.11.084</w:t>
        </w:r>
      </w:hyperlink>
      <w:r>
        <w:t>.</w:t>
      </w:r>
    </w:p>
    <w:p w14:paraId="5CFEB0AF" w14:textId="77777777" w:rsidR="00E64E51" w:rsidRDefault="0007372C" w:rsidP="009E0688">
      <w:pPr>
        <w:pStyle w:val="Bibliography"/>
      </w:pPr>
      <w:bookmarkStart w:id="34" w:name="ref-cladera2014ironbased"/>
      <w:bookmarkEnd w:id="33"/>
      <w:r>
        <w:t xml:space="preserve">[11] </w:t>
      </w:r>
      <w:r>
        <w:tab/>
        <w:t>A. Cladera, B. Weber, C. Leinenbach, C. Czaderski, M. Shahverdi, M. Motavalli, Iron-based shape memory alloys for civil engineering structures: An overview, Construction and Building Materials 63 (2014) 281–293. https://doi.org/</w:t>
      </w:r>
      <w:hyperlink r:id="rId23">
        <w:r>
          <w:rPr>
            <w:rStyle w:val="Hyperlink"/>
          </w:rPr>
          <w:t>10.1016/j.conbuildmat.2014.04.032</w:t>
        </w:r>
      </w:hyperlink>
      <w:r>
        <w:t>.</w:t>
      </w:r>
    </w:p>
    <w:p w14:paraId="31CD01D7" w14:textId="77777777" w:rsidR="00E64E51" w:rsidRDefault="0007372C" w:rsidP="009E0688">
      <w:pPr>
        <w:pStyle w:val="Bibliography"/>
      </w:pPr>
      <w:bookmarkStart w:id="35" w:name="ref-omori2011superelastic"/>
      <w:bookmarkEnd w:id="34"/>
      <w:r>
        <w:t xml:space="preserve">[12] </w:t>
      </w:r>
      <w:r>
        <w:tab/>
      </w:r>
      <w:r>
        <w:t>T. Omori, K. Ando, M. Okano, X. Xu, Y. Tanaka, I. Ohnuma, R. Kainuma, K. Ishida, Superelastic effect in polycrystalline ferrous alloys, Science 333 (2011) 68–71. https://doi.org/</w:t>
      </w:r>
      <w:hyperlink r:id="rId24">
        <w:r>
          <w:rPr>
            <w:rStyle w:val="Hyperlink"/>
          </w:rPr>
          <w:t>10.1126/science.1202232</w:t>
        </w:r>
      </w:hyperlink>
      <w:r>
        <w:t>.</w:t>
      </w:r>
    </w:p>
    <w:p w14:paraId="20CC6DE6" w14:textId="77777777" w:rsidR="00E64E51" w:rsidRDefault="0007372C" w:rsidP="009E0688">
      <w:pPr>
        <w:pStyle w:val="Bibliography"/>
      </w:pPr>
      <w:bookmarkStart w:id="36" w:name="ref-vollmer2016cyclic"/>
      <w:bookmarkEnd w:id="35"/>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5">
        <w:r>
          <w:rPr>
            <w:rStyle w:val="Hyperlink"/>
          </w:rPr>
          <w:t>10.1016/j.scriptamat.2015.12.007</w:t>
        </w:r>
      </w:hyperlink>
      <w:r>
        <w:t>.</w:t>
      </w:r>
    </w:p>
    <w:p w14:paraId="5DA0CD65" w14:textId="77777777" w:rsidR="00E64E51" w:rsidRDefault="0007372C" w:rsidP="009E0688">
      <w:pPr>
        <w:pStyle w:val="Bibliography"/>
      </w:pPr>
      <w:bookmarkStart w:id="37" w:name="ref-abuzaid2019femnnial"/>
      <w:bookmarkEnd w:id="36"/>
      <w:r>
        <w:t xml:space="preserve">[14] </w:t>
      </w:r>
      <w:r>
        <w:tab/>
        <w:t>W. Abuzaid, Y. Wu, R. Sidharth, F. Brenne, S. Alkan, M. Vollmer, P. Krooß, T. Niendorf, H. Sehitoglu, FeMnNiAl iron-based shape memory alloy: Promises and challenges, Shape Memory and Superelasticity 5 (2019) 384–396. https://doi.org/</w:t>
      </w:r>
      <w:hyperlink r:id="rId26">
        <w:r>
          <w:rPr>
            <w:rStyle w:val="Hyperlink"/>
          </w:rPr>
          <w:t>10.1007/s40830-019-00230-9</w:t>
        </w:r>
      </w:hyperlink>
      <w:r>
        <w:t>.</w:t>
      </w:r>
    </w:p>
    <w:p w14:paraId="7CF48869" w14:textId="77777777" w:rsidR="00E64E51" w:rsidRDefault="0007372C" w:rsidP="009E0688">
      <w:pPr>
        <w:pStyle w:val="Bibliography"/>
      </w:pPr>
      <w:bookmarkStart w:id="38" w:name="ref-omori2017martensitic"/>
      <w:bookmarkEnd w:id="37"/>
      <w:r>
        <w:t xml:space="preserve">[15] </w:t>
      </w:r>
      <w:r>
        <w:tab/>
        <w:t>T. Omori, R. Kainuma, Martensitic transformation and superelasticity in fe-mn-al-based shape memory alloys, Shape Memory and Superelasticity 3 (2017) 322–334. https://doi.org/</w:t>
      </w:r>
      <w:hyperlink r:id="rId27">
        <w:r>
          <w:rPr>
            <w:rStyle w:val="Hyperlink"/>
          </w:rPr>
          <w:t>10.1007/s40830-017-0129-9</w:t>
        </w:r>
      </w:hyperlink>
      <w:r>
        <w:t>.</w:t>
      </w:r>
    </w:p>
    <w:p w14:paraId="4C22137D" w14:textId="379A0739" w:rsidR="00E64E51" w:rsidRDefault="0007372C" w:rsidP="009E0688">
      <w:pPr>
        <w:pStyle w:val="Bibliography"/>
      </w:pPr>
      <w:bookmarkStart w:id="39" w:name="ref-rahnama2017acta"/>
      <w:bookmarkEnd w:id="38"/>
      <w:r>
        <w:t xml:space="preserve">[16] </w:t>
      </w:r>
      <w:r>
        <w:tab/>
      </w:r>
      <w:r>
        <w:t>A. Rahnama</w:t>
      </w:r>
      <w:r>
        <w:t xml:space="preserve">, H. </w:t>
      </w:r>
      <w:r>
        <w:t xml:space="preserve">Kotadia, S. Sridhar, Effect of </w:t>
      </w:r>
      <w:r>
        <w:t xml:space="preserve">Ni </w:t>
      </w:r>
      <w:r>
        <w:t>alloying on the microstructural evolution and mechanical properties of two duplex light-weight steels during different annealing temperatures: Experiment and phase-field simulation, Acta Materialia 132 (2017) 627–643.</w:t>
      </w:r>
      <w:r>
        <w:t xml:space="preserve"> https://doi.org/</w:t>
      </w:r>
      <w:hyperlink r:id="rId28">
        <w:r>
          <w:rPr>
            <w:rStyle w:val="Hyperlink"/>
          </w:rPr>
          <w:t>10.1016/j.</w:t>
        </w:r>
        <w:r>
          <w:rPr>
            <w:rStyle w:val="Hyperlink"/>
          </w:rPr>
          <w:t>actamat.2017.03.043</w:t>
        </w:r>
      </w:hyperlink>
      <w:r>
        <w:t>.</w:t>
      </w:r>
    </w:p>
    <w:p w14:paraId="52527940" w14:textId="2B13E0B6" w:rsidR="00E64E51" w:rsidRDefault="0007372C">
      <w:pPr>
        <w:pStyle w:val="Bibliography"/>
      </w:pPr>
      <w:bookmarkStart w:id="40" w:name="ref-saha2022jom"/>
      <w:bookmarkEnd w:id="39"/>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hyperlink r:id="rId29">
        <w:r>
          <w:rPr>
            <w:rStyle w:val="Hyperlink"/>
          </w:rPr>
          <w:t>10.1007/s11837-022-05349-2</w:t>
        </w:r>
      </w:hyperlink>
      <w:r>
        <w:t>.</w:t>
      </w:r>
    </w:p>
    <w:p w14:paraId="41027A18" w14:textId="77777777" w:rsidR="00E64E51" w:rsidRDefault="0007372C">
      <w:pPr>
        <w:pStyle w:val="Bibliography"/>
      </w:pPr>
      <w:bookmarkStart w:id="41" w:name="ref-omori2016agg"/>
      <w:bookmarkEnd w:id="40"/>
      <w:r>
        <w:t xml:space="preserve">[18] </w:t>
      </w:r>
      <w:r>
        <w:tab/>
        <w:t xml:space="preserve">T. Omori, H. Iwaizako, R. Kainuma, Abnormal grain growth induced by cyclic heat treatment in </w:t>
      </w:r>
      <w:r>
        <w:t>Fe-Mn-Al-Ni superelastic alloy, Materials &amp; Design 101 (2016) 263–269. https://doi.org/</w:t>
      </w:r>
      <w:hyperlink r:id="rId30">
        <w:r>
          <w:rPr>
            <w:rStyle w:val="Hyperlink"/>
          </w:rPr>
          <w:t>10.1016/j.matdes.2016.04.011</w:t>
        </w:r>
      </w:hyperlink>
      <w:r>
        <w:t>.</w:t>
      </w:r>
    </w:p>
    <w:p w14:paraId="1712CF80" w14:textId="77777777" w:rsidR="00E64E51" w:rsidRDefault="0007372C">
      <w:pPr>
        <w:pStyle w:val="Bibliography"/>
      </w:pPr>
      <w:bookmarkStart w:id="42" w:name="ref-cai2024niticu"/>
      <w:bookmarkEnd w:id="41"/>
      <w:r>
        <w:t xml:space="preserve">[19] </w:t>
      </w:r>
      <w:r>
        <w:tab/>
        <w:t>S. Cai, J.E. Schaffer, T. Shi, J. Gao, L. Kadeřávek, Effect of Cu alloying and heat treatment parameters on NiTi alloy phase stability and constitutive behavior, Shape Memory and Superelasticity 10 (2024) 460–472. https://doi.org/</w:t>
      </w:r>
      <w:hyperlink r:id="rId31">
        <w:r>
          <w:rPr>
            <w:rStyle w:val="Hyperlink"/>
          </w:rPr>
          <w:t>10.1007/s40830-024-00504-x</w:t>
        </w:r>
      </w:hyperlink>
      <w:r>
        <w:t>.</w:t>
      </w:r>
    </w:p>
    <w:p w14:paraId="47AF20BD" w14:textId="77777777" w:rsidR="00E64E51" w:rsidRDefault="0007372C" w:rsidP="009E0688">
      <w:pPr>
        <w:pStyle w:val="Bibliography"/>
      </w:pPr>
      <w:bookmarkStart w:id="43" w:name="ref-tai2024ssrf"/>
      <w:bookmarkEnd w:id="42"/>
      <w:r>
        <w:t>[20</w:t>
      </w:r>
      <w:r>
        <w:t xml:space="preserve">] </w:t>
      </w:r>
      <w:r>
        <w:tab/>
      </w:r>
      <w:r>
        <w:t>R.Z. Tai, Z.T. Zhao, Overview of SSRF phase-II beamlines, Nuclear Science and Techniques 35 (2024) 137. https://doi.org/</w:t>
      </w:r>
      <w:hyperlink r:id="rId32">
        <w:r>
          <w:rPr>
            <w:rStyle w:val="Hyperlink"/>
          </w:rPr>
          <w:t>10.1007/s41365-024-01487-1</w:t>
        </w:r>
      </w:hyperlink>
      <w:r>
        <w:t>.</w:t>
      </w:r>
    </w:p>
    <w:p w14:paraId="2487D831" w14:textId="34A07924" w:rsidR="00E64E51" w:rsidRDefault="0007372C" w:rsidP="009E0688">
      <w:pPr>
        <w:pStyle w:val="Bibliography"/>
      </w:pPr>
      <w:bookmarkStart w:id="44" w:name="ref-yang2024ssrf"/>
      <w:bookmarkEnd w:id="43"/>
      <w:r>
        <w:t>[</w:t>
      </w:r>
      <w:r>
        <w:t>21</w:t>
      </w:r>
      <w:r>
        <w:t xml:space="preserve">] </w:t>
      </w:r>
      <w:r>
        <w:tab/>
        <w:t>K. Yang, Z.-H. Dong, C.-Y. Zhou, Z.-L. Zhao, D.-X. Liang, S.-C. Cao, others, Ultrahard X-ray multifunctional application beamline at the SSRF, Nuclear Science and Techniques 35 (2024) 98. https://doi.org/</w:t>
      </w:r>
      <w:hyperlink r:id="rId33">
        <w:r>
          <w:rPr>
            <w:rStyle w:val="Hyperlink"/>
          </w:rPr>
          <w:t>10.1007/s41365-024-01468-4</w:t>
        </w:r>
      </w:hyperlink>
      <w:r>
        <w:t>.</w:t>
      </w:r>
    </w:p>
    <w:p w14:paraId="0A7D8800" w14:textId="0B541773" w:rsidR="00E64E51" w:rsidRDefault="0007372C" w:rsidP="009E0688">
      <w:pPr>
        <w:pStyle w:val="Bibliography"/>
      </w:pPr>
      <w:bookmarkStart w:id="45" w:name="ref-hammersley1998fit2d"/>
      <w:bookmarkEnd w:id="44"/>
      <w:r>
        <w:t>[</w:t>
      </w:r>
      <w:r>
        <w:t>22</w:t>
      </w:r>
      <w:r>
        <w:t>]</w:t>
      </w:r>
      <w:r>
        <w:t xml:space="preserve"> </w:t>
      </w:r>
      <w:r>
        <w:tab/>
        <w:t>A.P. Hammersley, FIT2D V9.129 reference manual V3.1, (1998).</w:t>
      </w:r>
    </w:p>
    <w:p w14:paraId="0CD72452" w14:textId="34144130" w:rsidR="00E64E51" w:rsidRDefault="0007372C" w:rsidP="009E0688">
      <w:pPr>
        <w:pStyle w:val="Bibliography"/>
      </w:pPr>
      <w:bookmarkStart w:id="46" w:name="ref-rietveld1969"/>
      <w:bookmarkEnd w:id="45"/>
      <w:r>
        <w:t>[</w:t>
      </w:r>
      <w:r>
        <w:t>23</w:t>
      </w:r>
      <w:r>
        <w:t xml:space="preserve">] </w:t>
      </w:r>
      <w:r>
        <w:tab/>
        <w:t>H.M. Rietveld, A profile refinement method for nuclear and magnetic structures, Journal of Applied Crystallography 2 (1969) 65–71. https://doi.org/</w:t>
      </w:r>
      <w:hyperlink r:id="rId34">
        <w:r>
          <w:rPr>
            <w:rStyle w:val="Hyperlink"/>
          </w:rPr>
          <w:t>10.1107/S0021889869006558</w:t>
        </w:r>
      </w:hyperlink>
      <w:r>
        <w:t>.</w:t>
      </w:r>
    </w:p>
    <w:p w14:paraId="349919BC" w14:textId="0815A0F0" w:rsidR="00E64E51" w:rsidRDefault="0007372C" w:rsidP="009E0688">
      <w:pPr>
        <w:pStyle w:val="Bibliography"/>
      </w:pPr>
      <w:bookmarkStart w:id="47" w:name="ref-lutterotti1997maud"/>
      <w:bookmarkEnd w:id="46"/>
      <w:r>
        <w:t>[</w:t>
      </w:r>
      <w:r>
        <w:t>24</w:t>
      </w:r>
      <w:r>
        <w:t xml:space="preserve">] </w:t>
      </w:r>
      <w:r>
        <w:tab/>
      </w:r>
      <w:r>
        <w:t>L. Lutterotti, S. Matthies, H.R. Wenk, A.S. Schultz, J.W. Richardson, Combined texture and structure analysis of deformed limestone from time-of-flight neutron diffraction spectra, Journal of Applied Physics 81 (1997) 594–600. https://doi.org/</w:t>
      </w:r>
      <w:hyperlink r:id="rId35">
        <w:r>
          <w:rPr>
            <w:rStyle w:val="Hyperlink"/>
          </w:rPr>
          <w:t>10.1063/1.364220</w:t>
        </w:r>
      </w:hyperlink>
      <w:r>
        <w:t>.</w:t>
      </w:r>
    </w:p>
    <w:p w14:paraId="707D00C2" w14:textId="40CBCA24" w:rsidR="00E64E51" w:rsidRDefault="0007372C">
      <w:pPr>
        <w:pStyle w:val="Bibliography"/>
      </w:pPr>
      <w:bookmarkStart w:id="48" w:name="ref-lukas2007calphad"/>
      <w:bookmarkEnd w:id="47"/>
      <w:r>
        <w:t xml:space="preserve">[25] </w:t>
      </w:r>
      <w:r>
        <w:tab/>
        <w:t>H.L. Lukas, S.G. Fries, B. Sundman, Computational thermodynamics: The calphad method, Cambridge University Press, Cambridge, 2007. https://doi.org/</w:t>
      </w:r>
      <w:hyperlink r:id="rId36">
        <w:r>
          <w:rPr>
            <w:rStyle w:val="Hyperlink"/>
          </w:rPr>
          <w:t>10.1017/CBO9780511804137</w:t>
        </w:r>
      </w:hyperlink>
      <w:r>
        <w:t>.</w:t>
      </w:r>
    </w:p>
    <w:p w14:paraId="06930CEA" w14:textId="77777777" w:rsidR="00E64E51" w:rsidRDefault="0007372C">
      <w:pPr>
        <w:pStyle w:val="Bibliography"/>
      </w:pPr>
      <w:bookmarkStart w:id="49" w:name="ref-otis2017pycalphad"/>
      <w:bookmarkEnd w:id="48"/>
      <w:r>
        <w:t xml:space="preserve">[26] </w:t>
      </w:r>
      <w:r>
        <w:tab/>
        <w:t>R. Otis, Z.-K. Liu, Pycalphad: CALPHAD-based computational thermodynamics in Python, Journal of Open Research Software 5 (2017) 1. https://doi.org/</w:t>
      </w:r>
      <w:hyperlink r:id="rId37">
        <w:r>
          <w:rPr>
            <w:rStyle w:val="Hyperlink"/>
          </w:rPr>
          <w:t>10.5334/jors.140</w:t>
        </w:r>
      </w:hyperlink>
      <w:r>
        <w:t>.</w:t>
      </w:r>
    </w:p>
    <w:p w14:paraId="526318FD" w14:textId="77777777" w:rsidR="00E64E51" w:rsidRDefault="0007372C">
      <w:pPr>
        <w:pStyle w:val="Bibliography"/>
      </w:pPr>
      <w:bookmarkStart w:id="50" w:name="ref-hallstedt2017mpea"/>
      <w:bookmarkEnd w:id="49"/>
      <w:r>
        <w:t xml:space="preserve">[27] </w:t>
      </w:r>
      <w:r>
        <w:tab/>
        <w:t>B. Hallstedt, Database for high entropy alloys (mpea), version 2b, (2017).</w:t>
      </w:r>
    </w:p>
    <w:p w14:paraId="3EC293A7" w14:textId="77777777" w:rsidR="00E64E51" w:rsidRDefault="0007372C">
      <w:pPr>
        <w:pStyle w:val="Bibliography"/>
      </w:pPr>
      <w:bookmarkStart w:id="51" w:name="ref-hallstedt2023mpea"/>
      <w:bookmarkEnd w:id="50"/>
      <w:r>
        <w:t xml:space="preserve">[28] </w:t>
      </w:r>
      <w:r>
        <w:tab/>
      </w:r>
      <w:r>
        <w:t>B. Hallstedt, M. Noori, F. Kies, F. Oppermann, C. Haase, Thermodynamic database for multi-principal element alloys within the system Al–Co–Cr–Fe–Mn–Ni–C, Calphad 83 (2023) 102644. https://doi.org/</w:t>
      </w:r>
      <w:hyperlink r:id="rId38">
        <w:r>
          <w:rPr>
            <w:rStyle w:val="Hyperlink"/>
          </w:rPr>
          <w:t>10.1016/j.calphad.2023.102644</w:t>
        </w:r>
      </w:hyperlink>
      <w:r>
        <w:t>.</w:t>
      </w:r>
    </w:p>
    <w:p w14:paraId="49A73D2B" w14:textId="77777777" w:rsidR="00E64E51" w:rsidRDefault="0007372C">
      <w:pPr>
        <w:pStyle w:val="Bibliography"/>
      </w:pPr>
      <w:bookmarkStart w:id="52" w:name="ref-prechimn04"/>
      <w:bookmarkEnd w:id="51"/>
      <w:r>
        <w:t xml:space="preserve">[29] </w:t>
      </w:r>
      <w:r>
        <w:tab/>
        <w:t>B. Hallstedt, A.V. Khvan, B.B. Lindahl, M. Selleby, S. Liu, PrecHiMn-4 — a thermodynamic database for high-Mn steels, Calphad 56 (2017) 49–57. https://doi.org/</w:t>
      </w:r>
      <w:hyperlink r:id="rId39">
        <w:r>
          <w:rPr>
            <w:rStyle w:val="Hyperlink"/>
          </w:rPr>
          <w:t>10.1016/j.calphad.2016.11.006</w:t>
        </w:r>
      </w:hyperlink>
      <w:r>
        <w:t>.</w:t>
      </w:r>
    </w:p>
    <w:p w14:paraId="2FE269BF" w14:textId="77777777" w:rsidR="00E64E51" w:rsidRDefault="0007372C">
      <w:pPr>
        <w:pStyle w:val="Bibliography"/>
      </w:pPr>
      <w:bookmarkStart w:id="53" w:name="ref-mcfe"/>
      <w:bookmarkEnd w:id="52"/>
      <w:r>
        <w:t xml:space="preserve">[30] </w:t>
      </w:r>
      <w:r>
        <w:tab/>
        <w:t>E. Povoden-Karadeniz, MatCalc thermodynamic steel database mc_fe, version 2.059, (2016).</w:t>
      </w:r>
    </w:p>
    <w:p w14:paraId="1BFF9709" w14:textId="77777777" w:rsidR="00E64E51" w:rsidRDefault="0007372C" w:rsidP="009E0688">
      <w:pPr>
        <w:pStyle w:val="Bibliography"/>
      </w:pPr>
      <w:bookmarkStart w:id="54" w:name="ref-tanaka2010science"/>
      <w:bookmarkEnd w:id="53"/>
      <w:r>
        <w:t>[31</w:t>
      </w:r>
      <w:r>
        <w:t xml:space="preserve">] </w:t>
      </w:r>
      <w:r>
        <w:tab/>
        <w:t>Y. Tanaka, Y. Himuro, R. Kainuma, Y. Sutou, T. Omori, K. Ishida, Ferrous polycrystalline shape-memory alloy showing huge superelasticity, Science 327 (2010) 1488–1490. https://doi.org/</w:t>
      </w:r>
      <w:hyperlink r:id="rId40">
        <w:r>
          <w:rPr>
            <w:rStyle w:val="Hyperlink"/>
          </w:rPr>
          <w:t>10.1126/science.1183169</w:t>
        </w:r>
      </w:hyperlink>
      <w:r>
        <w:t>.</w:t>
      </w:r>
    </w:p>
    <w:p w14:paraId="3751F529" w14:textId="65168E55" w:rsidR="00E64E51" w:rsidRDefault="0007372C" w:rsidP="009E0688">
      <w:pPr>
        <w:pStyle w:val="Bibliography"/>
      </w:pPr>
      <w:bookmarkStart w:id="55" w:name="ref-vollmer2019natcomm"/>
      <w:bookmarkEnd w:id="54"/>
      <w:r>
        <w:t>[</w:t>
      </w:r>
      <w:r>
        <w:t>32</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41">
        <w:r>
          <w:rPr>
            <w:rStyle w:val="Hyperlink"/>
          </w:rPr>
          <w:t>10.1038/s41467-019-10308-8</w:t>
        </w:r>
      </w:hyperlink>
      <w:r>
        <w:t>.</w:t>
      </w:r>
    </w:p>
    <w:p w14:paraId="5E36E4E8" w14:textId="2D5F491E" w:rsidR="00E64E51" w:rsidRDefault="0007372C">
      <w:pPr>
        <w:pStyle w:val="Bibliography"/>
      </w:pPr>
      <w:bookmarkStart w:id="56" w:name="ref-engler2010texture"/>
      <w:bookmarkEnd w:id="55"/>
      <w:r>
        <w:t xml:space="preserve">[33] </w:t>
      </w:r>
      <w:r>
        <w:tab/>
        <w:t>O. Engler, V. Randle, Introduction to texture analysis: Macrotexture, microtexture, and orientation mapping, 2nd ed., CRC Press, Boca Raton, FL, 2010.</w:t>
      </w:r>
    </w:p>
    <w:p w14:paraId="7AF88F44" w14:textId="77777777" w:rsidR="00E64E51" w:rsidRDefault="0007372C">
      <w:pPr>
        <w:pStyle w:val="Bibliography"/>
      </w:pPr>
      <w:bookmarkStart w:id="57" w:name="ref-bhadeshia2010steels"/>
      <w:bookmarkEnd w:id="56"/>
      <w:r>
        <w:t>[34</w:t>
      </w:r>
      <w:r>
        <w:t xml:space="preserve">] </w:t>
      </w:r>
      <w:r>
        <w:tab/>
      </w:r>
      <w:r>
        <w:t>H.K.D.H. Bhadeshia, R.W.K. Honeycombe, Steels: Microstructure and properties, Fourth, Elsevier Butterworth-Heinemann, Oxford, 2017.</w:t>
      </w:r>
    </w:p>
    <w:p w14:paraId="2C9D0EA1" w14:textId="77777777" w:rsidR="00E64E51" w:rsidRDefault="0007372C">
      <w:pPr>
        <w:pStyle w:val="Bibliography"/>
      </w:pPr>
      <w:bookmarkStart w:id="58" w:name="ref-omori2012apl"/>
      <w:bookmarkEnd w:id="57"/>
      <w:r>
        <w:t xml:space="preserve">[35] </w:t>
      </w:r>
      <w:r>
        <w:tab/>
        <w:t>T. Omori, M. Nagasako, M. Okano, K. Endo, R. Kainuma, Microstructure and martensitic transformation in the Fe-Mn-Al-Ni shape memory alloy with B2-type coherent fine particles, Applied Physics Letters 101 (2012) 231907. https://doi.org/</w:t>
      </w:r>
      <w:hyperlink r:id="rId42">
        <w:r>
          <w:rPr>
            <w:rStyle w:val="Hyperlink"/>
          </w:rPr>
          <w:t>10.1063/1.4769375</w:t>
        </w:r>
      </w:hyperlink>
      <w:r>
        <w:t>.</w:t>
      </w:r>
    </w:p>
    <w:p w14:paraId="2046F1C2" w14:textId="77777777" w:rsidR="00E64E51" w:rsidRDefault="0007372C">
      <w:pPr>
        <w:pStyle w:val="Bibliography"/>
      </w:pPr>
      <w:bookmarkStart w:id="59" w:name="ref-laroca2017jalcom"/>
      <w:bookmarkEnd w:id="58"/>
      <w:r>
        <w:t xml:space="preserve">[36] </w:t>
      </w:r>
      <w:r>
        <w:tab/>
      </w:r>
      <w:r>
        <w:t>P. La Roca, A. Baruj, C.E. Sobrero, J.A. Malarría, M. Sade, Nanoprecipitation effects on phase stability of Fe-Mn-Al-Ni alloys, Journal of Alloys and Compounds 708 (2017) 422–427. https://doi.org/</w:t>
      </w:r>
      <w:hyperlink r:id="rId43">
        <w:r>
          <w:rPr>
            <w:rStyle w:val="Hyperlink"/>
          </w:rPr>
          <w:t>10.1016/j.jallcom.2017.02.280</w:t>
        </w:r>
      </w:hyperlink>
      <w:r>
        <w:t>.</w:t>
      </w:r>
    </w:p>
    <w:p w14:paraId="5CB56CF3" w14:textId="77777777" w:rsidR="00E64E51" w:rsidRDefault="0007372C" w:rsidP="009E0688">
      <w:pPr>
        <w:pStyle w:val="Bibliography"/>
      </w:pPr>
      <w:bookmarkStart w:id="60" w:name="ref-heo2012mmta"/>
      <w:bookmarkEnd w:id="59"/>
      <w:r>
        <w:t xml:space="preserve">[37] </w:t>
      </w:r>
      <w:r>
        <w:tab/>
        <w:t>Y.-U. Heo, Y.-Y. Song, S.-J. Park, H.K.D.H. Bhadeshia, D.-W. Suh, Influence of silicon in low density Fe-C-Mn-Al steel, Metallurgical and Materials Transactions A 43 (2012) 1731–1735. https://doi.org/</w:t>
      </w:r>
      <w:hyperlink r:id="rId44">
        <w:r>
          <w:rPr>
            <w:rStyle w:val="Hyperlink"/>
          </w:rPr>
          <w:t>10.1007/s11661-012-1149-x</w:t>
        </w:r>
      </w:hyperlink>
      <w:r>
        <w:t>.</w:t>
      </w:r>
      <w:bookmarkEnd w:id="22"/>
      <w:bookmarkEnd w:id="24"/>
      <w:bookmarkEnd w:id="60"/>
    </w:p>
    <w:sectPr w:rsidR="00E64E5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690843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7372C"/>
    <w:rsid w:val="000C7E0B"/>
    <w:rsid w:val="0015495A"/>
    <w:rsid w:val="00175C45"/>
    <w:rsid w:val="001A5806"/>
    <w:rsid w:val="002C5EFD"/>
    <w:rsid w:val="006E3A25"/>
    <w:rsid w:val="009E0688"/>
    <w:rsid w:val="00D10E5C"/>
    <w:rsid w:val="00DC3E07"/>
    <w:rsid w:val="00E64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CBFB3"/>
  <w15:docId w15:val="{0FECF693-7B53-4BB3-9BB3-2015C3241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D10E5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doi.org/10.1002/adfm.202527774" TargetMode="External"/><Relationship Id="rId26" Type="http://schemas.openxmlformats.org/officeDocument/2006/relationships/hyperlink" Target="https://doi.org/10.1007/s40830-019-00230-9" TargetMode="External"/><Relationship Id="rId39" Type="http://schemas.openxmlformats.org/officeDocument/2006/relationships/hyperlink" Target="https://doi.org/10.1016/j.calphad.2016.11.006" TargetMode="External"/><Relationship Id="rId21" Type="http://schemas.openxmlformats.org/officeDocument/2006/relationships/hyperlink" Target="https://doi.org/10.1016/S0921-5093(99)00294-4" TargetMode="External"/><Relationship Id="rId34" Type="http://schemas.openxmlformats.org/officeDocument/2006/relationships/hyperlink" Target="https://doi.org/10.1107/S0021889869006558" TargetMode="External"/><Relationship Id="rId42" Type="http://schemas.openxmlformats.org/officeDocument/2006/relationships/hyperlink" Target="https://doi.org/10.1063/1.4769375" TargetMode="Externa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hyperlink" Target="https://arxiv.org/abs/2506.12594" TargetMode="External"/><Relationship Id="rId29" Type="http://schemas.openxmlformats.org/officeDocument/2006/relationships/hyperlink" Target="https://doi.org/10.1007/s11837-022-05349-2"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hyperlink" Target="https://doi.org/10.1126/science.1202232" TargetMode="External"/><Relationship Id="rId32" Type="http://schemas.openxmlformats.org/officeDocument/2006/relationships/hyperlink" Target="https://doi.org/10.1007/s41365-024-01487-1" TargetMode="External"/><Relationship Id="rId37" Type="http://schemas.openxmlformats.org/officeDocument/2006/relationships/hyperlink" Target="https://doi.org/10.5334/jors.140" TargetMode="External"/><Relationship Id="rId40" Type="http://schemas.openxmlformats.org/officeDocument/2006/relationships/hyperlink" Target="https://doi.org/10.1126/science.1183169" TargetMode="External"/><Relationship Id="rId45"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hyperlink" Target="https://arxiv.org/abs/2507.06261" TargetMode="External"/><Relationship Id="rId23" Type="http://schemas.openxmlformats.org/officeDocument/2006/relationships/hyperlink" Target="https://doi.org/10.1016/j.conbuildmat.2014.04.032" TargetMode="External"/><Relationship Id="rId28" Type="http://schemas.openxmlformats.org/officeDocument/2006/relationships/hyperlink" Target="https://doi.org/10.1016/j.actamat.2017.03.043" TargetMode="External"/><Relationship Id="rId36" Type="http://schemas.openxmlformats.org/officeDocument/2006/relationships/hyperlink" Target="https://doi.org/10.1017/CBO9780511804137" TargetMode="External"/><Relationship Id="rId10" Type="http://schemas.openxmlformats.org/officeDocument/2006/relationships/image" Target="media/image6.jpg"/><Relationship Id="rId19" Type="http://schemas.openxmlformats.org/officeDocument/2006/relationships/hyperlink" Target="https://arxiv.org/abs/2409.06756" TargetMode="External"/><Relationship Id="rId31" Type="http://schemas.openxmlformats.org/officeDocument/2006/relationships/hyperlink" Target="https://doi.org/10.1007/s40830-024-00504-x" TargetMode="External"/><Relationship Id="rId44" Type="http://schemas.openxmlformats.org/officeDocument/2006/relationships/hyperlink" Target="https://doi.org/10.1007/s11661-012-1149-x"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doi.org/10.1038/s41586-023-06735-9" TargetMode="External"/><Relationship Id="rId22" Type="http://schemas.openxmlformats.org/officeDocument/2006/relationships/hyperlink" Target="https://doi.org/10.1016/j.matdes.2013.11.084" TargetMode="External"/><Relationship Id="rId27" Type="http://schemas.openxmlformats.org/officeDocument/2006/relationships/hyperlink" Target="https://doi.org/10.1007/s40830-017-0129-9" TargetMode="External"/><Relationship Id="rId30" Type="http://schemas.openxmlformats.org/officeDocument/2006/relationships/hyperlink" Target="https://doi.org/10.1016/j.matdes.2016.04.011" TargetMode="External"/><Relationship Id="rId35" Type="http://schemas.openxmlformats.org/officeDocument/2006/relationships/hyperlink" Target="https://doi.org/10.1063/1.364220" TargetMode="External"/><Relationship Id="rId43" Type="http://schemas.openxmlformats.org/officeDocument/2006/relationships/hyperlink" Target="https://doi.org/10.1016/j.jallcom.2017.02.280" TargetMode="External"/><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image" Target="media/image8.jpg"/><Relationship Id="rId17" Type="http://schemas.openxmlformats.org/officeDocument/2006/relationships/hyperlink" Target="https://doi.org/10.1016/j.actamat.2022.117751" TargetMode="External"/><Relationship Id="rId25" Type="http://schemas.openxmlformats.org/officeDocument/2006/relationships/hyperlink" Target="https://doi.org/10.1016/j.scriptamat.2015.12.007" TargetMode="External"/><Relationship Id="rId33" Type="http://schemas.openxmlformats.org/officeDocument/2006/relationships/hyperlink" Target="https://doi.org/10.1007/s41365-024-01468-4" TargetMode="External"/><Relationship Id="rId38" Type="http://schemas.openxmlformats.org/officeDocument/2006/relationships/hyperlink" Target="https://doi.org/10.1016/j.calphad.2023.102644" TargetMode="External"/><Relationship Id="rId46" Type="http://schemas.openxmlformats.org/officeDocument/2006/relationships/theme" Target="theme/theme1.xml"/><Relationship Id="rId20" Type="http://schemas.openxmlformats.org/officeDocument/2006/relationships/hyperlink" Target="https://doi.org/10.1007/978-0-387-47685-8" TargetMode="External"/><Relationship Id="rId41" Type="http://schemas.openxmlformats.org/officeDocument/2006/relationships/hyperlink" Target="https://doi.org/10.1038/s41467-019-1030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16307</Words>
  <Characters>92950</Characters>
  <Application>Microsoft Office Word</Application>
  <DocSecurity>0</DocSecurity>
  <Lines>774</Lines>
  <Paragraphs>218</Paragraphs>
  <ScaleCrop>false</ScaleCrop>
  <Company/>
  <LinksUpToDate>false</LinksUpToDate>
  <CharactersWithSpaces>109039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2026-08-18T22:28:00Z</dcterms:created>
  <dcterms:modified xsi:type="dcterms:W3CDTF">2026-08-18T22:28:00Z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